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3" w:rsidRPr="00B76110" w:rsidRDefault="00C25270" w:rsidP="0071178E">
      <w:pPr>
        <w:pStyle w:val="Pagedecouverture"/>
      </w:pPr>
      <w:r>
        <w:t xml:space="preserve">  </w:t>
      </w: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863218">
      <w:pP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A2F15" w:rsidRDefault="009A2F15" w:rsidP="00901CB6">
      <w:pPr>
        <w:jc w:val="center"/>
        <w:rPr>
          <w:b/>
          <w:bCs/>
          <w:color w:val="000000"/>
          <w:szCs w:val="24"/>
          <w:lang w:val="en-US"/>
        </w:rPr>
      </w:pPr>
      <w:r w:rsidRPr="009A2F15">
        <w:rPr>
          <w:b/>
          <w:bCs/>
          <w:color w:val="000000"/>
          <w:szCs w:val="24"/>
          <w:lang w:val="en-US"/>
        </w:rPr>
        <w:t xml:space="preserve">IPA Cross-border Cooperation </w:t>
      </w:r>
      <w:proofErr w:type="spellStart"/>
      <w:r w:rsidRPr="009A2F15">
        <w:rPr>
          <w:b/>
          <w:bCs/>
          <w:color w:val="000000"/>
          <w:szCs w:val="24"/>
          <w:lang w:val="en-US"/>
        </w:rPr>
        <w:t>Programme</w:t>
      </w:r>
      <w:proofErr w:type="spellEnd"/>
      <w:r w:rsidRPr="009A2F15">
        <w:rPr>
          <w:b/>
          <w:bCs/>
          <w:color w:val="000000"/>
          <w:szCs w:val="24"/>
          <w:lang w:val="en-US"/>
        </w:rPr>
        <w:t xml:space="preserve"> Croatia-Bosnia and Herzegovina-Montenegro 2014-2020</w:t>
      </w:r>
    </w:p>
    <w:p w:rsidR="00901CB6" w:rsidRDefault="00901CB6" w:rsidP="00901CB6">
      <w:pPr>
        <w:jc w:val="center"/>
        <w:rPr>
          <w:b/>
          <w:bCs/>
          <w:color w:val="000000"/>
          <w:szCs w:val="24"/>
          <w:lang w:val="en-US"/>
        </w:rPr>
      </w:pPr>
      <w:proofErr w:type="gramStart"/>
      <w:r>
        <w:rPr>
          <w:b/>
          <w:bCs/>
          <w:color w:val="000000"/>
          <w:szCs w:val="24"/>
          <w:lang w:val="en-US"/>
        </w:rPr>
        <w:t>f</w:t>
      </w:r>
      <w:r w:rsidRPr="00C25270">
        <w:rPr>
          <w:b/>
          <w:bCs/>
          <w:color w:val="000000"/>
          <w:szCs w:val="24"/>
          <w:lang w:val="en-US"/>
        </w:rPr>
        <w:t>ollowing</w:t>
      </w:r>
      <w:proofErr w:type="gramEnd"/>
      <w:r w:rsidRPr="00C25270">
        <w:rPr>
          <w:b/>
          <w:bCs/>
          <w:color w:val="000000"/>
          <w:szCs w:val="24"/>
          <w:lang w:val="en-US"/>
        </w:rPr>
        <w:t xml:space="preserve"> the</w:t>
      </w:r>
    </w:p>
    <w:p w:rsidR="00901CB6" w:rsidRDefault="00901CB6" w:rsidP="00901CB6">
      <w:pPr>
        <w:jc w:val="center"/>
        <w:rPr>
          <w:b/>
          <w:bCs/>
          <w:color w:val="000000"/>
          <w:szCs w:val="24"/>
          <w:lang w:val="en-US"/>
        </w:rPr>
      </w:pPr>
    </w:p>
    <w:p w:rsidR="00FF03EF" w:rsidRPr="00FF03EF" w:rsidRDefault="00FF03EF" w:rsidP="00FF03EF">
      <w:pPr>
        <w:jc w:val="center"/>
        <w:rPr>
          <w:b/>
          <w:bCs/>
          <w:color w:val="000000"/>
          <w:szCs w:val="24"/>
          <w:lang w:val="en-US"/>
        </w:rPr>
      </w:pPr>
      <w:r w:rsidRPr="00FF03EF">
        <w:rPr>
          <w:b/>
          <w:bCs/>
          <w:color w:val="000000"/>
          <w:szCs w:val="24"/>
          <w:lang w:val="en-US"/>
        </w:rPr>
        <w:t>COMMISSION IMPLEMENTING REGULATION (EU) No. 447/ 2014 of 2 May 2014</w:t>
      </w:r>
    </w:p>
    <w:p w:rsidR="00901CB6" w:rsidRDefault="00FF03EF" w:rsidP="00FF03EF">
      <w:pPr>
        <w:jc w:val="center"/>
        <w:rPr>
          <w:b/>
        </w:rPr>
      </w:pPr>
      <w:proofErr w:type="gramStart"/>
      <w:r w:rsidRPr="00FF03EF">
        <w:rPr>
          <w:b/>
          <w:bCs/>
          <w:color w:val="000000"/>
          <w:szCs w:val="24"/>
          <w:lang w:val="en-US"/>
        </w:rPr>
        <w:t>on</w:t>
      </w:r>
      <w:proofErr w:type="gramEnd"/>
      <w:r w:rsidRPr="00FF03EF">
        <w:rPr>
          <w:b/>
          <w:bCs/>
          <w:color w:val="000000"/>
          <w:szCs w:val="24"/>
          <w:lang w:val="en-US"/>
        </w:rPr>
        <w:t xml:space="preserve"> the specific rules for implementing Regulation (EU) 231/2014 of 11.03.2014 of the European Parliament and the Council establishing an Instrument for Pre-accession assistance (IPA II)</w:t>
      </w:r>
    </w:p>
    <w:p w:rsidR="00EC109F" w:rsidRDefault="00EC109F" w:rsidP="00EC109F">
      <w:pPr>
        <w:pStyle w:val="Sous-titreobjet"/>
      </w:pPr>
    </w:p>
    <w:p w:rsidR="002B46A0" w:rsidRDefault="00EC109F" w:rsidP="00EC109F">
      <w:pPr>
        <w:pStyle w:val="Sous-titreobjet"/>
        <w:rPr>
          <w:highlight w:val="yellow"/>
        </w:rPr>
      </w:pPr>
      <w:r w:rsidRPr="009B6952">
        <w:rPr>
          <w:highlight w:val="yellow"/>
        </w:rPr>
        <w:t xml:space="preserve">N.B. THIS IS THE </w:t>
      </w:r>
      <w:r w:rsidR="001D2EB6">
        <w:rPr>
          <w:highlight w:val="yellow"/>
        </w:rPr>
        <w:t>3</w:t>
      </w:r>
      <w:r w:rsidR="001D2EB6">
        <w:rPr>
          <w:highlight w:val="yellow"/>
          <w:vertAlign w:val="superscript"/>
        </w:rPr>
        <w:t>rd</w:t>
      </w:r>
      <w:r w:rsidRPr="009B6952">
        <w:rPr>
          <w:highlight w:val="yellow"/>
        </w:rPr>
        <w:t xml:space="preserve"> DRAFT OF THE COOPERATION PROGRAMME </w:t>
      </w:r>
      <w:r w:rsidR="002B46A0">
        <w:rPr>
          <w:highlight w:val="yellow"/>
        </w:rPr>
        <w:t xml:space="preserve">(CP) </w:t>
      </w:r>
    </w:p>
    <w:p w:rsidR="00901CB6" w:rsidRDefault="00901CB6" w:rsidP="00A30480">
      <w:pPr>
        <w:pStyle w:val="Titreobjet"/>
        <w:jc w:val="both"/>
      </w:pPr>
    </w:p>
    <w:p w:rsidR="00EC109F" w:rsidRPr="00EC109F" w:rsidRDefault="00EC109F" w:rsidP="00EC109F">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Pr="00863218" w:rsidRDefault="00863218" w:rsidP="00863218">
      <w:pPr>
        <w:pStyle w:val="Sous-titreobjet"/>
      </w:pPr>
    </w:p>
    <w:p w:rsidR="00D50011" w:rsidRDefault="00D50011" w:rsidP="0071178E">
      <w:pPr>
        <w:pStyle w:val="Titreobjet"/>
      </w:pPr>
    </w:p>
    <w:p w:rsidR="00D50011" w:rsidRDefault="00D50011" w:rsidP="0071178E">
      <w:pPr>
        <w:pStyle w:val="Titreobjet"/>
      </w:pPr>
    </w:p>
    <w:p w:rsidR="009A2F15" w:rsidRDefault="009A2F15" w:rsidP="0071178E">
      <w:pPr>
        <w:pStyle w:val="Titreobjet"/>
      </w:pPr>
      <w:r w:rsidRPr="009A2F15">
        <w:lastRenderedPageBreak/>
        <w:t>Cross-border Cooperation Programme Croatia-Bosnia and Herzegovina-Montenegro 2014-2020</w:t>
      </w:r>
    </w:p>
    <w:p w:rsidR="00796970" w:rsidRPr="00B76110" w:rsidRDefault="0071178E" w:rsidP="009A2F15">
      <w:pPr>
        <w:pStyle w:val="Titreobjet"/>
      </w:pPr>
      <w:proofErr w:type="gramStart"/>
      <w:r w:rsidRPr="0071178E">
        <w:t>under</w:t>
      </w:r>
      <w:proofErr w:type="gramEnd"/>
      <w:r w:rsidRPr="0071178E">
        <w:t xml:space="preserve"> the </w:t>
      </w:r>
      <w:r w:rsidR="008D16A3">
        <w:t>IPA instrument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103"/>
      </w:tblGrid>
      <w:tr w:rsidR="00FB701A" w:rsidRPr="00B76110" w:rsidTr="00BA29D4">
        <w:trPr>
          <w:trHeight w:val="222"/>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CCI</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&lt;0.1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15</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&gt;</w:t>
            </w:r>
            <w:r w:rsidRPr="00B76110">
              <w:rPr>
                <w:rStyle w:val="Referencafusnote"/>
              </w:rPr>
              <w:footnoteReference w:id="1"/>
            </w:r>
          </w:p>
        </w:tc>
      </w:tr>
      <w:tr w:rsidR="00FB701A" w:rsidRPr="00B76110" w:rsidTr="00BA29D4">
        <w:trPr>
          <w:trHeight w:val="269"/>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Title</w:t>
            </w:r>
          </w:p>
        </w:tc>
        <w:tc>
          <w:tcPr>
            <w:tcW w:w="5103" w:type="dxa"/>
            <w:shd w:val="clear" w:color="auto" w:fill="auto"/>
          </w:tcPr>
          <w:p w:rsidR="00FB701A" w:rsidRDefault="00FB701A" w:rsidP="00B76110">
            <w:pPr>
              <w:spacing w:after="0"/>
              <w:rPr>
                <w:rFonts w:eastAsia="Times New Roman"/>
                <w:color w:val="8DB3E2"/>
                <w:szCs w:val="24"/>
              </w:rPr>
            </w:pPr>
            <w:r w:rsidRPr="00B76110">
              <w:rPr>
                <w:rFonts w:eastAsia="Times New Roman"/>
                <w:i/>
                <w:color w:val="8DB3E2"/>
                <w:sz w:val="18"/>
                <w:szCs w:val="18"/>
              </w:rPr>
              <w:t>&lt;0.2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255</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&gt;</w:t>
            </w:r>
          </w:p>
          <w:p w:rsidR="009A2F15" w:rsidRPr="009A2F15" w:rsidRDefault="009A2F15" w:rsidP="009A2F15">
            <w:pPr>
              <w:spacing w:after="0"/>
              <w:rPr>
                <w:rFonts w:eastAsia="Times New Roman"/>
                <w:color w:val="8DB3E2"/>
                <w:szCs w:val="24"/>
              </w:rPr>
            </w:pPr>
            <w:r>
              <w:rPr>
                <w:rFonts w:eastAsia="Times New Roman"/>
                <w:szCs w:val="24"/>
              </w:rPr>
              <w:t xml:space="preserve">IPA </w:t>
            </w:r>
            <w:r w:rsidRPr="009A2F15">
              <w:rPr>
                <w:rFonts w:eastAsia="Times New Roman"/>
                <w:szCs w:val="24"/>
              </w:rPr>
              <w:t>Cross-border Cooperation Programme Croatia-Bosnia and Herzegovina-Montenegro 2014-2020</w:t>
            </w:r>
          </w:p>
        </w:tc>
      </w:tr>
      <w:tr w:rsidR="00FB701A" w:rsidRPr="00567F19" w:rsidTr="00BA29D4">
        <w:trPr>
          <w:trHeight w:val="138"/>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Version</w:t>
            </w:r>
          </w:p>
        </w:tc>
        <w:tc>
          <w:tcPr>
            <w:tcW w:w="5103" w:type="dxa"/>
            <w:shd w:val="clear" w:color="auto" w:fill="auto"/>
          </w:tcPr>
          <w:p w:rsidR="00FB701A" w:rsidRDefault="00FB701A" w:rsidP="00B76110">
            <w:pPr>
              <w:spacing w:after="0"/>
              <w:rPr>
                <w:rFonts w:eastAsia="Times New Roman"/>
                <w:color w:val="8DB3E2"/>
                <w:szCs w:val="24"/>
                <w:lang w:val="nb-NO"/>
              </w:rPr>
            </w:pPr>
            <w:r w:rsidRPr="00567F19">
              <w:rPr>
                <w:rFonts w:eastAsia="Times New Roman"/>
                <w:i/>
                <w:color w:val="8DB3E2"/>
                <w:sz w:val="18"/>
                <w:szCs w:val="18"/>
                <w:lang w:val="nb-NO"/>
              </w:rPr>
              <w:t>&lt;0.3 type=</w:t>
            </w:r>
            <w:r w:rsidR="00B76110" w:rsidRPr="00567F19">
              <w:rPr>
                <w:rFonts w:eastAsia="Times New Roman"/>
                <w:i/>
                <w:color w:val="8DB3E2"/>
                <w:sz w:val="18"/>
                <w:szCs w:val="18"/>
                <w:lang w:val="nb-NO"/>
              </w:rPr>
              <w:t>‘</w:t>
            </w:r>
            <w:r w:rsidRPr="00567F19">
              <w:rPr>
                <w:rFonts w:eastAsia="Times New Roman"/>
                <w:i/>
                <w:color w:val="8DB3E2"/>
                <w:sz w:val="18"/>
                <w:szCs w:val="18"/>
                <w:lang w:val="nb-NO"/>
              </w:rPr>
              <w:t>N</w:t>
            </w:r>
            <w:r w:rsidR="00B76110" w:rsidRPr="00567F19">
              <w:rPr>
                <w:rFonts w:eastAsia="Times New Roman"/>
                <w:i/>
                <w:color w:val="8DB3E2"/>
                <w:sz w:val="18"/>
                <w:szCs w:val="18"/>
                <w:lang w:val="nb-NO"/>
              </w:rPr>
              <w:t>’</w:t>
            </w:r>
            <w:r w:rsidRPr="00567F19">
              <w:rPr>
                <w:rFonts w:eastAsia="Times New Roman"/>
                <w:i/>
                <w:color w:val="8DB3E2"/>
                <w:sz w:val="18"/>
                <w:szCs w:val="18"/>
                <w:lang w:val="nb-NO"/>
              </w:rPr>
              <w:t xml:space="preserve"> input=</w:t>
            </w:r>
            <w:r w:rsidR="00B76110" w:rsidRPr="00567F19">
              <w:rPr>
                <w:rFonts w:eastAsia="Times New Roman"/>
                <w:i/>
                <w:color w:val="8DB3E2"/>
                <w:sz w:val="18"/>
                <w:szCs w:val="18"/>
                <w:lang w:val="nb-NO"/>
              </w:rPr>
              <w:t>‘</w:t>
            </w:r>
            <w:r w:rsidRPr="00567F19">
              <w:rPr>
                <w:rFonts w:eastAsia="Times New Roman"/>
                <w:i/>
                <w:color w:val="8DB3E2"/>
                <w:sz w:val="18"/>
                <w:szCs w:val="18"/>
                <w:lang w:val="nb-NO"/>
              </w:rPr>
              <w:t>G</w:t>
            </w:r>
            <w:r w:rsidR="00B76110" w:rsidRPr="00567F19">
              <w:rPr>
                <w:rFonts w:eastAsia="Times New Roman"/>
                <w:i/>
                <w:color w:val="8DB3E2"/>
                <w:sz w:val="18"/>
                <w:szCs w:val="18"/>
                <w:lang w:val="nb-NO"/>
              </w:rPr>
              <w:t>’</w:t>
            </w:r>
            <w:r w:rsidRPr="00567F19">
              <w:rPr>
                <w:rFonts w:eastAsia="Times New Roman"/>
                <w:i/>
                <w:color w:val="8DB3E2"/>
                <w:sz w:val="18"/>
                <w:szCs w:val="18"/>
                <w:lang w:val="nb-NO"/>
              </w:rPr>
              <w:t>&gt;</w:t>
            </w:r>
          </w:p>
          <w:p w:rsidR="009A2F15" w:rsidRPr="009A2F15" w:rsidRDefault="009A2F15" w:rsidP="004B0DA9">
            <w:pPr>
              <w:spacing w:after="0"/>
              <w:rPr>
                <w:rFonts w:eastAsia="Times New Roman"/>
                <w:color w:val="8DB3E2"/>
                <w:szCs w:val="24"/>
                <w:lang w:val="nb-NO"/>
              </w:rPr>
            </w:pPr>
            <w:r w:rsidRPr="009A2F15">
              <w:rPr>
                <w:rFonts w:eastAsia="Times New Roman"/>
                <w:szCs w:val="24"/>
                <w:lang w:val="nb-NO"/>
              </w:rPr>
              <w:t xml:space="preserve">Version </w:t>
            </w:r>
            <w:r w:rsidR="004B0DA9">
              <w:rPr>
                <w:rFonts w:eastAsia="Times New Roman"/>
                <w:szCs w:val="24"/>
                <w:lang w:val="nb-NO"/>
              </w:rPr>
              <w:t>3</w:t>
            </w:r>
            <w:r w:rsidRPr="009A2F15">
              <w:rPr>
                <w:rFonts w:eastAsia="Times New Roman"/>
                <w:szCs w:val="24"/>
                <w:lang w:val="nb-NO"/>
              </w:rPr>
              <w:t xml:space="preserve"> </w:t>
            </w:r>
            <w:r w:rsidR="004B0DA9">
              <w:rPr>
                <w:rFonts w:eastAsia="Times New Roman"/>
                <w:szCs w:val="24"/>
                <w:lang w:val="nb-NO"/>
              </w:rPr>
              <w:t>25</w:t>
            </w:r>
            <w:r w:rsidRPr="009A2F15">
              <w:rPr>
                <w:rFonts w:eastAsia="Times New Roman"/>
                <w:szCs w:val="24"/>
                <w:lang w:val="nb-NO"/>
              </w:rPr>
              <w:t xml:space="preserve"> </w:t>
            </w:r>
            <w:r w:rsidR="00B94B61">
              <w:rPr>
                <w:rFonts w:eastAsia="Times New Roman"/>
                <w:szCs w:val="24"/>
                <w:lang w:val="nb-NO"/>
              </w:rPr>
              <w:t>July</w:t>
            </w:r>
            <w:r w:rsidRPr="009A2F15">
              <w:rPr>
                <w:rFonts w:eastAsia="Times New Roman"/>
                <w:szCs w:val="24"/>
                <w:lang w:val="nb-NO"/>
              </w:rPr>
              <w:t xml:space="preserve"> 2014</w:t>
            </w:r>
          </w:p>
        </w:tc>
      </w:tr>
      <w:tr w:rsidR="00FB701A" w:rsidRPr="00B76110" w:rsidTr="00BA29D4">
        <w:trPr>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 xml:space="preserve">First </w:t>
            </w:r>
            <w:r w:rsidR="006D701A">
              <w:rPr>
                <w:rFonts w:eastAsia="Times New Roman"/>
              </w:rPr>
              <w:t>y</w:t>
            </w:r>
            <w:r w:rsidRPr="00B76110">
              <w:rPr>
                <w:rFonts w:eastAsia="Times New Roman"/>
              </w:rPr>
              <w:t>ear</w:t>
            </w:r>
          </w:p>
        </w:tc>
        <w:tc>
          <w:tcPr>
            <w:tcW w:w="5103" w:type="dxa"/>
            <w:shd w:val="clear" w:color="auto" w:fill="auto"/>
          </w:tcPr>
          <w:p w:rsidR="00FB701A" w:rsidRDefault="00FB701A" w:rsidP="00B76110">
            <w:pPr>
              <w:spacing w:after="0"/>
              <w:rPr>
                <w:rFonts w:eastAsia="Times New Roman"/>
                <w:szCs w:val="24"/>
              </w:rPr>
            </w:pPr>
            <w:r w:rsidRPr="00B76110">
              <w:rPr>
                <w:rFonts w:eastAsia="Times New Roman"/>
                <w:i/>
                <w:color w:val="8DB3E2"/>
                <w:sz w:val="18"/>
                <w:szCs w:val="18"/>
              </w:rPr>
              <w:t>&lt;0.4 type=</w:t>
            </w:r>
            <w:r w:rsidR="00B76110">
              <w:rPr>
                <w:rFonts w:eastAsia="Times New Roman"/>
                <w:i/>
                <w:color w:val="8DB3E2"/>
                <w:sz w:val="18"/>
                <w:szCs w:val="18"/>
              </w:rPr>
              <w:t>‘</w:t>
            </w:r>
            <w:r w:rsidRPr="00B76110">
              <w:rPr>
                <w:rFonts w:eastAsia="Times New Roman"/>
                <w:i/>
                <w:color w:val="8DB3E2"/>
                <w:sz w:val="18"/>
                <w:szCs w:val="18"/>
              </w:rPr>
              <w:t>N</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4</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&gt;</w:t>
            </w:r>
          </w:p>
          <w:p w:rsidR="009A2F15" w:rsidRPr="009A2F15" w:rsidRDefault="009A2F15" w:rsidP="00B76110">
            <w:pPr>
              <w:spacing w:after="0"/>
              <w:rPr>
                <w:rFonts w:eastAsia="Times New Roman"/>
                <w:szCs w:val="24"/>
              </w:rPr>
            </w:pPr>
            <w:r>
              <w:rPr>
                <w:rFonts w:eastAsia="Times New Roman"/>
                <w:szCs w:val="24"/>
              </w:rPr>
              <w:t>2014</w:t>
            </w:r>
          </w:p>
        </w:tc>
      </w:tr>
      <w:tr w:rsidR="00FB701A" w:rsidRPr="00B76110" w:rsidTr="00BA29D4">
        <w:trPr>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 xml:space="preserve">Last </w:t>
            </w:r>
            <w:r w:rsidR="006D701A">
              <w:rPr>
                <w:rFonts w:eastAsia="Times New Roman"/>
              </w:rPr>
              <w:t>y</w:t>
            </w:r>
            <w:r w:rsidRPr="00B76110">
              <w:rPr>
                <w:rFonts w:eastAsia="Times New Roman"/>
              </w:rPr>
              <w:t>ear</w:t>
            </w:r>
          </w:p>
        </w:tc>
        <w:tc>
          <w:tcPr>
            <w:tcW w:w="5103" w:type="dxa"/>
            <w:shd w:val="clear" w:color="auto" w:fill="auto"/>
          </w:tcPr>
          <w:p w:rsidR="00FB701A" w:rsidRDefault="00FB701A" w:rsidP="00B76110">
            <w:pPr>
              <w:spacing w:after="0"/>
              <w:rPr>
                <w:rFonts w:eastAsia="Times New Roman"/>
                <w:i/>
                <w:color w:val="8DB3E2"/>
                <w:sz w:val="18"/>
                <w:szCs w:val="18"/>
              </w:rPr>
            </w:pPr>
            <w:r w:rsidRPr="00B76110">
              <w:rPr>
                <w:rFonts w:eastAsia="Times New Roman"/>
                <w:i/>
                <w:color w:val="8DB3E2"/>
                <w:sz w:val="18"/>
                <w:szCs w:val="18"/>
              </w:rPr>
              <w:t>&lt;0.5 type=</w:t>
            </w:r>
            <w:r w:rsidR="00B76110">
              <w:rPr>
                <w:rFonts w:eastAsia="Times New Roman"/>
                <w:i/>
                <w:color w:val="8DB3E2"/>
                <w:sz w:val="18"/>
                <w:szCs w:val="18"/>
              </w:rPr>
              <w:t>‘</w:t>
            </w:r>
            <w:r w:rsidRPr="00B76110">
              <w:rPr>
                <w:rFonts w:eastAsia="Times New Roman"/>
                <w:i/>
                <w:color w:val="8DB3E2"/>
                <w:sz w:val="18"/>
                <w:szCs w:val="18"/>
              </w:rPr>
              <w:t>N</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4</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&gt;&gt;</w:t>
            </w:r>
          </w:p>
          <w:p w:rsidR="009A2F15" w:rsidRPr="009A2F15" w:rsidRDefault="009A2F15" w:rsidP="00B76110">
            <w:pPr>
              <w:spacing w:after="0"/>
              <w:rPr>
                <w:rFonts w:eastAsia="Times New Roman"/>
                <w:szCs w:val="24"/>
              </w:rPr>
            </w:pPr>
            <w:r w:rsidRPr="009C778F">
              <w:rPr>
                <w:rFonts w:eastAsia="Times New Roman"/>
                <w:szCs w:val="24"/>
              </w:rPr>
              <w:t>2023</w:t>
            </w:r>
          </w:p>
        </w:tc>
      </w:tr>
      <w:tr w:rsidR="00FB701A" w:rsidRPr="00B76110" w:rsidTr="00BA29D4">
        <w:trPr>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 xml:space="preserve">Eligible </w:t>
            </w:r>
            <w:r w:rsidR="006D701A">
              <w:rPr>
                <w:rFonts w:eastAsia="Times New Roman"/>
              </w:rPr>
              <w:t>f</w:t>
            </w:r>
            <w:r w:rsidRPr="00B76110">
              <w:rPr>
                <w:rFonts w:eastAsia="Times New Roman"/>
              </w:rPr>
              <w:t>rom</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&lt;0.6 type=</w:t>
            </w:r>
            <w:r w:rsidR="00B76110">
              <w:rPr>
                <w:rFonts w:eastAsia="Times New Roman"/>
                <w:i/>
                <w:color w:val="8DB3E2"/>
                <w:sz w:val="18"/>
                <w:szCs w:val="18"/>
              </w:rPr>
              <w:t>‘</w:t>
            </w:r>
            <w:r w:rsidRPr="00B76110">
              <w:rPr>
                <w:rFonts w:eastAsia="Times New Roman"/>
                <w:i/>
                <w:color w:val="8DB3E2"/>
                <w:sz w:val="18"/>
                <w:szCs w:val="18"/>
              </w:rPr>
              <w:t>D</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G</w:t>
            </w:r>
            <w:r w:rsidR="00B76110">
              <w:rPr>
                <w:rFonts w:eastAsia="Times New Roman"/>
                <w:i/>
                <w:color w:val="8DB3E2"/>
                <w:sz w:val="18"/>
                <w:szCs w:val="18"/>
              </w:rPr>
              <w:t>’</w:t>
            </w:r>
            <w:r w:rsidRPr="00B76110">
              <w:rPr>
                <w:rFonts w:eastAsia="Times New Roman"/>
                <w:i/>
                <w:color w:val="8DB3E2"/>
                <w:sz w:val="18"/>
                <w:szCs w:val="18"/>
              </w:rPr>
              <w:t>&gt;</w:t>
            </w:r>
          </w:p>
        </w:tc>
      </w:tr>
      <w:tr w:rsidR="00FB701A" w:rsidRPr="00B76110" w:rsidTr="00BA29D4">
        <w:trPr>
          <w:jc w:val="center"/>
        </w:trPr>
        <w:tc>
          <w:tcPr>
            <w:tcW w:w="2943" w:type="dxa"/>
            <w:shd w:val="clear" w:color="auto" w:fill="auto"/>
          </w:tcPr>
          <w:p w:rsidR="00FB701A" w:rsidRPr="00B76110" w:rsidRDefault="00FB701A" w:rsidP="00971D62">
            <w:pPr>
              <w:spacing w:after="0"/>
              <w:rPr>
                <w:rFonts w:eastAsia="Times New Roman"/>
              </w:rPr>
            </w:pPr>
            <w:r w:rsidRPr="00B76110">
              <w:rPr>
                <w:rFonts w:eastAsia="Times New Roman"/>
              </w:rPr>
              <w:t xml:space="preserve">Eligible </w:t>
            </w:r>
            <w:r w:rsidR="00971D62">
              <w:rPr>
                <w:rFonts w:eastAsia="Times New Roman"/>
              </w:rPr>
              <w:t>until</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&lt;0.7 type=</w:t>
            </w:r>
            <w:r w:rsidR="00B76110">
              <w:rPr>
                <w:rFonts w:eastAsia="Times New Roman"/>
                <w:i/>
                <w:color w:val="8DB3E2"/>
                <w:sz w:val="18"/>
                <w:szCs w:val="18"/>
              </w:rPr>
              <w:t>‘</w:t>
            </w:r>
            <w:r w:rsidRPr="00B76110">
              <w:rPr>
                <w:rFonts w:eastAsia="Times New Roman"/>
                <w:i/>
                <w:color w:val="8DB3E2"/>
                <w:sz w:val="18"/>
                <w:szCs w:val="18"/>
              </w:rPr>
              <w:t>D</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G</w:t>
            </w:r>
            <w:r w:rsidR="00B76110">
              <w:rPr>
                <w:rFonts w:eastAsia="Times New Roman"/>
                <w:i/>
                <w:color w:val="8DB3E2"/>
                <w:sz w:val="18"/>
                <w:szCs w:val="18"/>
              </w:rPr>
              <w:t>’</w:t>
            </w:r>
            <w:r w:rsidRPr="00B76110">
              <w:rPr>
                <w:rFonts w:eastAsia="Times New Roman"/>
                <w:i/>
                <w:color w:val="8DB3E2"/>
                <w:sz w:val="18"/>
                <w:szCs w:val="18"/>
              </w:rPr>
              <w:t>&gt;&gt;</w:t>
            </w:r>
          </w:p>
        </w:tc>
      </w:tr>
      <w:tr w:rsidR="00FB701A" w:rsidRPr="00B76110" w:rsidTr="00BA29D4">
        <w:trPr>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 xml:space="preserve">EC </w:t>
            </w:r>
            <w:r w:rsidR="006D701A">
              <w:rPr>
                <w:rFonts w:eastAsia="Times New Roman"/>
              </w:rPr>
              <w:t>d</w:t>
            </w:r>
            <w:r w:rsidRPr="00B76110">
              <w:rPr>
                <w:rFonts w:eastAsia="Times New Roman"/>
              </w:rPr>
              <w:t xml:space="preserve">ecision </w:t>
            </w:r>
            <w:r w:rsidR="006D701A">
              <w:rPr>
                <w:rFonts w:eastAsia="Times New Roman"/>
              </w:rPr>
              <w:t>n</w:t>
            </w:r>
            <w:r w:rsidRPr="00B76110">
              <w:rPr>
                <w:rFonts w:eastAsia="Times New Roman"/>
              </w:rPr>
              <w:t>umber</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&lt;0.8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G</w:t>
            </w:r>
            <w:r w:rsidR="00B76110">
              <w:rPr>
                <w:rFonts w:eastAsia="Times New Roman"/>
                <w:i/>
                <w:color w:val="8DB3E2"/>
                <w:sz w:val="18"/>
                <w:szCs w:val="18"/>
              </w:rPr>
              <w:t>’</w:t>
            </w:r>
            <w:r w:rsidRPr="00B76110">
              <w:rPr>
                <w:rFonts w:eastAsia="Times New Roman"/>
                <w:i/>
                <w:color w:val="8DB3E2"/>
                <w:sz w:val="18"/>
                <w:szCs w:val="18"/>
              </w:rPr>
              <w:t>&gt;&gt;</w:t>
            </w:r>
          </w:p>
        </w:tc>
      </w:tr>
      <w:tr w:rsidR="00FB701A" w:rsidRPr="00B76110" w:rsidTr="00BA29D4">
        <w:trPr>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 xml:space="preserve">EC </w:t>
            </w:r>
            <w:r w:rsidR="006D701A">
              <w:rPr>
                <w:rFonts w:eastAsia="Times New Roman"/>
              </w:rPr>
              <w:t>d</w:t>
            </w:r>
            <w:r w:rsidRPr="00B76110">
              <w:rPr>
                <w:rFonts w:eastAsia="Times New Roman"/>
              </w:rPr>
              <w:t xml:space="preserve">ecision </w:t>
            </w:r>
            <w:r w:rsidR="006D701A">
              <w:rPr>
                <w:rFonts w:eastAsia="Times New Roman"/>
              </w:rPr>
              <w:t>d</w:t>
            </w:r>
            <w:r w:rsidRPr="00B76110">
              <w:rPr>
                <w:rFonts w:eastAsia="Times New Roman"/>
              </w:rPr>
              <w:t>ate</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&lt;0.9 type=</w:t>
            </w:r>
            <w:r w:rsidR="00B76110">
              <w:rPr>
                <w:rFonts w:eastAsia="Times New Roman"/>
                <w:i/>
                <w:color w:val="8DB3E2"/>
                <w:sz w:val="18"/>
                <w:szCs w:val="18"/>
              </w:rPr>
              <w:t>‘</w:t>
            </w:r>
            <w:r w:rsidRPr="00B76110">
              <w:rPr>
                <w:rFonts w:eastAsia="Times New Roman"/>
                <w:i/>
                <w:color w:val="8DB3E2"/>
                <w:sz w:val="18"/>
                <w:szCs w:val="18"/>
              </w:rPr>
              <w:t>D</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G</w:t>
            </w:r>
            <w:r w:rsidR="00B76110">
              <w:rPr>
                <w:rFonts w:eastAsia="Times New Roman"/>
                <w:i/>
                <w:color w:val="8DB3E2"/>
                <w:sz w:val="18"/>
                <w:szCs w:val="18"/>
              </w:rPr>
              <w:t>’</w:t>
            </w:r>
            <w:r w:rsidRPr="00B76110">
              <w:rPr>
                <w:rFonts w:eastAsia="Times New Roman"/>
                <w:i/>
                <w:color w:val="8DB3E2"/>
                <w:sz w:val="18"/>
                <w:szCs w:val="18"/>
              </w:rPr>
              <w:t>&gt;&gt;</w:t>
            </w:r>
          </w:p>
        </w:tc>
      </w:tr>
      <w:tr w:rsidR="00FB701A" w:rsidRPr="00B76110" w:rsidTr="00BA29D4">
        <w:trPr>
          <w:jc w:val="center"/>
        </w:trPr>
        <w:tc>
          <w:tcPr>
            <w:tcW w:w="2943" w:type="dxa"/>
            <w:shd w:val="clear" w:color="auto" w:fill="auto"/>
          </w:tcPr>
          <w:p w:rsidR="00FB701A" w:rsidRPr="00B76110" w:rsidRDefault="006D701A" w:rsidP="00D17A3D">
            <w:pPr>
              <w:spacing w:after="0"/>
              <w:rPr>
                <w:rFonts w:eastAsia="Times New Roman"/>
              </w:rPr>
            </w:pPr>
            <w:r>
              <w:rPr>
                <w:rFonts w:eastAsia="Times New Roman"/>
              </w:rPr>
              <w:t xml:space="preserve">MS </w:t>
            </w:r>
            <w:r w:rsidR="00376CCA">
              <w:rPr>
                <w:rFonts w:eastAsia="Times New Roman"/>
              </w:rPr>
              <w:t xml:space="preserve">amending </w:t>
            </w:r>
            <w:r>
              <w:rPr>
                <w:rFonts w:eastAsia="Times New Roman"/>
              </w:rPr>
              <w:t>d</w:t>
            </w:r>
            <w:r w:rsidR="00FB701A" w:rsidRPr="00B76110">
              <w:rPr>
                <w:rFonts w:eastAsia="Times New Roman"/>
              </w:rPr>
              <w:t xml:space="preserve">ecision </w:t>
            </w:r>
            <w:r w:rsidR="00971D62">
              <w:rPr>
                <w:rFonts w:eastAsia="Times New Roman"/>
              </w:rPr>
              <w:t>n</w:t>
            </w:r>
            <w:r w:rsidR="00FB701A" w:rsidRPr="00B76110">
              <w:rPr>
                <w:rFonts w:eastAsia="Times New Roman"/>
              </w:rPr>
              <w:t>umber</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&lt;0.10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20</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&gt;&gt;</w:t>
            </w:r>
          </w:p>
        </w:tc>
      </w:tr>
      <w:tr w:rsidR="00FB701A" w:rsidRPr="00B76110" w:rsidTr="00BA29D4">
        <w:trPr>
          <w:jc w:val="center"/>
        </w:trPr>
        <w:tc>
          <w:tcPr>
            <w:tcW w:w="2943" w:type="dxa"/>
            <w:shd w:val="clear" w:color="auto" w:fill="auto"/>
          </w:tcPr>
          <w:p w:rsidR="00FB701A" w:rsidRPr="00B76110" w:rsidRDefault="00783A0C" w:rsidP="00092883">
            <w:pPr>
              <w:spacing w:after="0"/>
              <w:rPr>
                <w:rFonts w:eastAsia="Times New Roman"/>
              </w:rPr>
            </w:pPr>
            <w:r>
              <w:rPr>
                <w:rFonts w:eastAsia="Times New Roman"/>
              </w:rPr>
              <w:t xml:space="preserve">MS </w:t>
            </w:r>
            <w:r w:rsidR="00376CCA">
              <w:rPr>
                <w:rFonts w:eastAsia="Times New Roman"/>
              </w:rPr>
              <w:t xml:space="preserve">amending </w:t>
            </w:r>
            <w:r w:rsidR="006D701A">
              <w:rPr>
                <w:rFonts w:eastAsia="Times New Roman"/>
              </w:rPr>
              <w:t>d</w:t>
            </w:r>
            <w:r w:rsidR="00FB701A" w:rsidRPr="00B76110">
              <w:rPr>
                <w:rFonts w:eastAsia="Times New Roman"/>
              </w:rPr>
              <w:t xml:space="preserve">ecision </w:t>
            </w:r>
            <w:r w:rsidR="006D701A">
              <w:rPr>
                <w:rFonts w:eastAsia="Times New Roman"/>
              </w:rPr>
              <w:t>d</w:t>
            </w:r>
            <w:r w:rsidR="00FB701A" w:rsidRPr="00B76110">
              <w:rPr>
                <w:rFonts w:eastAsia="Times New Roman"/>
              </w:rPr>
              <w:t>ate</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&lt;0.11 type=</w:t>
            </w:r>
            <w:r w:rsidR="00B76110">
              <w:rPr>
                <w:rFonts w:eastAsia="Times New Roman"/>
                <w:i/>
                <w:color w:val="8DB3E2"/>
                <w:sz w:val="18"/>
                <w:szCs w:val="18"/>
              </w:rPr>
              <w:t>‘</w:t>
            </w:r>
            <w:r w:rsidRPr="00B76110">
              <w:rPr>
                <w:rFonts w:eastAsia="Times New Roman"/>
                <w:i/>
                <w:color w:val="8DB3E2"/>
                <w:sz w:val="18"/>
                <w:szCs w:val="18"/>
              </w:rPr>
              <w:t>D</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&gt;&gt;</w:t>
            </w:r>
          </w:p>
        </w:tc>
      </w:tr>
      <w:tr w:rsidR="00FB701A" w:rsidRPr="00B76110" w:rsidTr="00BA29D4">
        <w:trPr>
          <w:trHeight w:val="163"/>
          <w:jc w:val="center"/>
        </w:trPr>
        <w:tc>
          <w:tcPr>
            <w:tcW w:w="2943" w:type="dxa"/>
            <w:shd w:val="clear" w:color="auto" w:fill="auto"/>
          </w:tcPr>
          <w:p w:rsidR="00FB701A" w:rsidRPr="00567F19" w:rsidRDefault="00783A0C" w:rsidP="00D17A3D">
            <w:pPr>
              <w:spacing w:after="0"/>
              <w:rPr>
                <w:rFonts w:eastAsia="Times New Roman"/>
              </w:rPr>
            </w:pPr>
            <w:r w:rsidRPr="00567F19">
              <w:rPr>
                <w:rFonts w:eastAsia="Times New Roman"/>
              </w:rPr>
              <w:t xml:space="preserve">MS </w:t>
            </w:r>
            <w:r w:rsidR="00376CCA">
              <w:rPr>
                <w:rFonts w:eastAsia="Times New Roman"/>
              </w:rPr>
              <w:t xml:space="preserve">amending </w:t>
            </w:r>
            <w:r w:rsidRPr="00567F19">
              <w:rPr>
                <w:rFonts w:eastAsia="Times New Roman"/>
              </w:rPr>
              <w:t xml:space="preserve">decision </w:t>
            </w:r>
            <w:r w:rsidR="006D701A" w:rsidRPr="00567F19">
              <w:rPr>
                <w:rFonts w:eastAsia="Times New Roman"/>
              </w:rPr>
              <w:t>e</w:t>
            </w:r>
            <w:r w:rsidR="00FB701A" w:rsidRPr="00567F19">
              <w:rPr>
                <w:rFonts w:eastAsia="Times New Roman"/>
              </w:rPr>
              <w:t xml:space="preserve">ntry </w:t>
            </w:r>
            <w:r w:rsidR="006D701A" w:rsidRPr="00567F19">
              <w:rPr>
                <w:rFonts w:eastAsia="Times New Roman"/>
              </w:rPr>
              <w:t>i</w:t>
            </w:r>
            <w:r w:rsidR="00FB701A" w:rsidRPr="00567F19">
              <w:rPr>
                <w:rFonts w:eastAsia="Times New Roman"/>
              </w:rPr>
              <w:t xml:space="preserve">nto </w:t>
            </w:r>
            <w:r w:rsidR="006D701A" w:rsidRPr="00567F19">
              <w:rPr>
                <w:rFonts w:eastAsia="Times New Roman"/>
              </w:rPr>
              <w:t>f</w:t>
            </w:r>
            <w:r w:rsidR="00FB701A" w:rsidRPr="00567F19">
              <w:rPr>
                <w:rFonts w:eastAsia="Times New Roman"/>
              </w:rPr>
              <w:t xml:space="preserve">orce </w:t>
            </w:r>
            <w:r w:rsidR="006D701A" w:rsidRPr="00567F19">
              <w:rPr>
                <w:rFonts w:eastAsia="Times New Roman"/>
              </w:rPr>
              <w:t>d</w:t>
            </w:r>
            <w:r w:rsidR="00FB701A" w:rsidRPr="00567F19">
              <w:rPr>
                <w:rFonts w:eastAsia="Times New Roman"/>
              </w:rPr>
              <w:t>ate</w:t>
            </w:r>
          </w:p>
        </w:tc>
        <w:tc>
          <w:tcPr>
            <w:tcW w:w="5103" w:type="dxa"/>
            <w:shd w:val="clear" w:color="auto" w:fill="auto"/>
          </w:tcPr>
          <w:p w:rsidR="00FB701A" w:rsidRPr="00B76110" w:rsidRDefault="00FB701A" w:rsidP="00B76110">
            <w:pPr>
              <w:spacing w:after="0"/>
              <w:rPr>
                <w:rFonts w:eastAsia="Times New Roman"/>
                <w:i/>
                <w:color w:val="8DB3E2"/>
                <w:sz w:val="18"/>
                <w:szCs w:val="18"/>
              </w:rPr>
            </w:pPr>
            <w:r w:rsidRPr="00B76110">
              <w:rPr>
                <w:rFonts w:eastAsia="Times New Roman"/>
                <w:i/>
                <w:color w:val="8DB3E2"/>
                <w:sz w:val="18"/>
                <w:szCs w:val="18"/>
              </w:rPr>
              <w:t>&lt;0.12 type=</w:t>
            </w:r>
            <w:r w:rsidR="00B76110">
              <w:rPr>
                <w:rFonts w:eastAsia="Times New Roman"/>
                <w:i/>
                <w:color w:val="8DB3E2"/>
                <w:sz w:val="18"/>
                <w:szCs w:val="18"/>
              </w:rPr>
              <w:t>‘</w:t>
            </w:r>
            <w:r w:rsidRPr="00B76110">
              <w:rPr>
                <w:rFonts w:eastAsia="Times New Roman"/>
                <w:i/>
                <w:color w:val="8DB3E2"/>
                <w:sz w:val="18"/>
                <w:szCs w:val="18"/>
              </w:rPr>
              <w:t>D</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&gt;&gt;</w:t>
            </w:r>
          </w:p>
        </w:tc>
      </w:tr>
      <w:tr w:rsidR="00FB701A" w:rsidRPr="00B76110" w:rsidTr="00BA29D4">
        <w:trPr>
          <w:trHeight w:val="163"/>
          <w:jc w:val="center"/>
        </w:trPr>
        <w:tc>
          <w:tcPr>
            <w:tcW w:w="2943" w:type="dxa"/>
            <w:shd w:val="clear" w:color="auto" w:fill="auto"/>
          </w:tcPr>
          <w:p w:rsidR="00FB701A" w:rsidRPr="00B76110" w:rsidRDefault="00FB701A" w:rsidP="00D17A3D">
            <w:pPr>
              <w:spacing w:after="0"/>
              <w:rPr>
                <w:rFonts w:eastAsia="Times New Roman"/>
              </w:rPr>
            </w:pPr>
            <w:r w:rsidRPr="00B76110">
              <w:rPr>
                <w:rFonts w:eastAsia="Times New Roman"/>
              </w:rPr>
              <w:t xml:space="preserve">NUTS </w:t>
            </w:r>
            <w:r w:rsidR="008D16A3">
              <w:rPr>
                <w:rFonts w:eastAsia="Times New Roman"/>
              </w:rPr>
              <w:t xml:space="preserve">level III </w:t>
            </w:r>
            <w:r w:rsidRPr="00B76110">
              <w:rPr>
                <w:rFonts w:eastAsia="Times New Roman"/>
              </w:rPr>
              <w:t>regions</w:t>
            </w:r>
            <w:r w:rsidR="008D16A3">
              <w:rPr>
                <w:rFonts w:eastAsia="Times New Roman"/>
              </w:rPr>
              <w:t xml:space="preserve"> (or equivalent regions in the non-MS)</w:t>
            </w:r>
            <w:r w:rsidRPr="00B76110">
              <w:rPr>
                <w:rFonts w:eastAsia="Times New Roman"/>
              </w:rPr>
              <w:t xml:space="preserve"> covered by the </w:t>
            </w:r>
            <w:r w:rsidR="008D16A3">
              <w:rPr>
                <w:rFonts w:eastAsia="Times New Roman"/>
              </w:rPr>
              <w:t xml:space="preserve">cross-border </w:t>
            </w:r>
            <w:r w:rsidRPr="00B76110">
              <w:rPr>
                <w:rFonts w:eastAsia="Times New Roman"/>
              </w:rPr>
              <w:t>cooperation programme</w:t>
            </w:r>
          </w:p>
        </w:tc>
        <w:tc>
          <w:tcPr>
            <w:tcW w:w="5103" w:type="dxa"/>
            <w:shd w:val="clear" w:color="auto" w:fill="auto"/>
          </w:tcPr>
          <w:p w:rsidR="00FB701A" w:rsidRDefault="00FB701A" w:rsidP="00B76110">
            <w:pPr>
              <w:spacing w:after="0"/>
              <w:rPr>
                <w:rFonts w:eastAsia="Times New Roman"/>
                <w:szCs w:val="24"/>
              </w:rPr>
            </w:pPr>
            <w:r w:rsidRPr="00B76110">
              <w:rPr>
                <w:rFonts w:eastAsia="Times New Roman"/>
                <w:i/>
                <w:color w:val="8DB3E2"/>
                <w:sz w:val="18"/>
                <w:szCs w:val="18"/>
              </w:rPr>
              <w:t>&lt;0.13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&gt;&gt;</w:t>
            </w:r>
          </w:p>
          <w:p w:rsidR="00BA5B87" w:rsidRPr="00BA5B87" w:rsidRDefault="00BA5B87" w:rsidP="00BA5B87">
            <w:pPr>
              <w:spacing w:after="0"/>
              <w:rPr>
                <w:rFonts w:eastAsia="Times New Roman"/>
                <w:szCs w:val="24"/>
              </w:rPr>
            </w:pPr>
            <w:r>
              <w:rPr>
                <w:rFonts w:eastAsia="Times New Roman"/>
                <w:szCs w:val="24"/>
              </w:rPr>
              <w:t>See A</w:t>
            </w:r>
            <w:r w:rsidRPr="00BA5B87">
              <w:rPr>
                <w:rFonts w:eastAsia="Times New Roman"/>
                <w:szCs w:val="24"/>
              </w:rPr>
              <w:t xml:space="preserve">nnex </w:t>
            </w:r>
            <w:r>
              <w:rPr>
                <w:rFonts w:eastAsia="Times New Roman"/>
                <w:szCs w:val="24"/>
              </w:rPr>
              <w:t>---</w:t>
            </w:r>
            <w:r w:rsidRPr="00BA5B87">
              <w:rPr>
                <w:rFonts w:eastAsia="Times New Roman"/>
                <w:szCs w:val="24"/>
              </w:rPr>
              <w:t xml:space="preserve"> for a map of the programme area.</w:t>
            </w:r>
          </w:p>
        </w:tc>
      </w:tr>
    </w:tbl>
    <w:p w:rsidR="00FB701A" w:rsidRPr="00B76110" w:rsidRDefault="00FB701A" w:rsidP="00D17A3D">
      <w:pPr>
        <w:spacing w:after="240"/>
        <w:rPr>
          <w:rFonts w:eastAsia="Times New Roman"/>
        </w:rPr>
      </w:pPr>
    </w:p>
    <w:p w:rsidR="00972AEF" w:rsidRDefault="00FB701A" w:rsidP="007E4342">
      <w:pPr>
        <w:pStyle w:val="ManualHeading1"/>
        <w:tabs>
          <w:tab w:val="clear" w:pos="850"/>
          <w:tab w:val="left" w:pos="1418"/>
        </w:tabs>
        <w:ind w:left="1418" w:hanging="1418"/>
      </w:pPr>
      <w:r w:rsidRPr="00B76110">
        <w:br w:type="page"/>
      </w:r>
      <w:r w:rsidRPr="00B76110">
        <w:lastRenderedPageBreak/>
        <w:t>SECTION 1</w:t>
      </w:r>
      <w:r w:rsidRPr="00B76110">
        <w:tab/>
        <w:t>Strategy for the cooperation programme</w:t>
      </w:r>
      <w:r w:rsidR="00B76110">
        <w:t>’</w:t>
      </w:r>
      <w:r w:rsidRPr="00B76110">
        <w:t xml:space="preserve">s contribution to </w:t>
      </w:r>
      <w:r w:rsidR="003E10BA">
        <w:t xml:space="preserve">the selected thematic priorities and the relevant </w:t>
      </w:r>
      <w:r w:rsidR="007E4342">
        <w:t xml:space="preserve">Partnership Agreement </w:t>
      </w:r>
      <w:r w:rsidR="00CD6BE3">
        <w:t>and</w:t>
      </w:r>
      <w:r w:rsidR="007966EA">
        <w:t xml:space="preserve"> </w:t>
      </w:r>
      <w:r w:rsidR="00B104A7">
        <w:rPr>
          <w:lang w:eastAsia="fr-BE"/>
        </w:rPr>
        <w:t>INDICATIVE</w:t>
      </w:r>
      <w:r w:rsidR="007E4342">
        <w:rPr>
          <w:lang w:eastAsia="fr-BE"/>
        </w:rPr>
        <w:t xml:space="preserve"> Strateg</w:t>
      </w:r>
      <w:r w:rsidR="00B104A7">
        <w:rPr>
          <w:lang w:eastAsia="fr-BE"/>
        </w:rPr>
        <w:t>y</w:t>
      </w:r>
      <w:r w:rsidR="007E4342">
        <w:rPr>
          <w:lang w:eastAsia="fr-BE"/>
        </w:rPr>
        <w:t xml:space="preserve"> </w:t>
      </w:r>
      <w:r w:rsidR="0079345D">
        <w:rPr>
          <w:lang w:eastAsia="fr-BE"/>
        </w:rPr>
        <w:t>Paper</w:t>
      </w:r>
      <w:r w:rsidR="007E4342">
        <w:rPr>
          <w:lang w:eastAsia="fr-BE"/>
        </w:rPr>
        <w:t>(s)</w:t>
      </w:r>
    </w:p>
    <w:p w:rsidR="00FB701A" w:rsidRDefault="003E10BA" w:rsidP="00567F19">
      <w:r>
        <w:t>[</w:t>
      </w:r>
      <w:r w:rsidR="0067454E">
        <w:t>R</w:t>
      </w:r>
      <w:r w:rsidR="00972AEF">
        <w:t xml:space="preserve">eference: </w:t>
      </w:r>
      <w:r>
        <w:t>Article 32, Commission Implementing Regulation (EU) No…../…of XXXX on the specific rules for implementing Regulation (EU) XXXX/2014 of dd.mm.2013 of the European Parliament and of the Council establishing an Instrument for Pre-</w:t>
      </w:r>
      <w:r w:rsidR="007E4342">
        <w:t>Accession</w:t>
      </w:r>
      <w:r>
        <w:t xml:space="preserve"> assistance (IPA II)]</w:t>
      </w:r>
    </w:p>
    <w:p w:rsidR="00FA7765" w:rsidRPr="00E802F9" w:rsidRDefault="00FA7765" w:rsidP="00567F19"/>
    <w:p w:rsidR="00EE503D" w:rsidRPr="00B76110" w:rsidRDefault="00FB701A" w:rsidP="006F2E3E">
      <w:pPr>
        <w:keepNext/>
        <w:spacing w:after="240"/>
        <w:ind w:left="851" w:hanging="851"/>
        <w:outlineLvl w:val="1"/>
        <w:rPr>
          <w:rFonts w:eastAsia="Times New Roman"/>
          <w:b/>
          <w:lang w:eastAsia="fr-BE"/>
        </w:rPr>
      </w:pPr>
      <w:r w:rsidRPr="00B76110">
        <w:rPr>
          <w:rFonts w:eastAsia="Times New Roman"/>
          <w:b/>
          <w:lang w:eastAsia="fr-BE"/>
        </w:rPr>
        <w:t>1.1</w:t>
      </w:r>
      <w:r w:rsidRPr="00B76110">
        <w:rPr>
          <w:rFonts w:eastAsia="Times New Roman"/>
          <w:b/>
          <w:lang w:eastAsia="fr-BE"/>
        </w:rPr>
        <w:tab/>
        <w:t>Strategy for the cooperation programme</w:t>
      </w:r>
      <w:r w:rsidR="00B76110">
        <w:rPr>
          <w:rFonts w:eastAsia="Times New Roman"/>
          <w:b/>
          <w:lang w:eastAsia="fr-BE"/>
        </w:rPr>
        <w:t>’</w:t>
      </w:r>
      <w:r w:rsidRPr="00B76110">
        <w:rPr>
          <w:rFonts w:eastAsia="Times New Roman"/>
          <w:b/>
          <w:lang w:eastAsia="fr-BE"/>
        </w:rPr>
        <w:t xml:space="preserve">s contribution to </w:t>
      </w:r>
      <w:r w:rsidR="004A1074">
        <w:rPr>
          <w:rFonts w:eastAsia="Times New Roman"/>
          <w:b/>
          <w:lang w:eastAsia="fr-BE"/>
        </w:rPr>
        <w:t>the selected thematic priorities and the relevant Partnership Agreement</w:t>
      </w:r>
      <w:r w:rsidR="00CD6BE3">
        <w:rPr>
          <w:rFonts w:eastAsia="Times New Roman"/>
          <w:b/>
          <w:lang w:eastAsia="fr-BE"/>
        </w:rPr>
        <w:t xml:space="preserve"> and</w:t>
      </w:r>
      <w:r w:rsidR="007966EA">
        <w:rPr>
          <w:rFonts w:eastAsia="Times New Roman"/>
          <w:b/>
          <w:lang w:eastAsia="fr-BE"/>
        </w:rPr>
        <w:t xml:space="preserve"> </w:t>
      </w:r>
      <w:r w:rsidR="00B104A7">
        <w:rPr>
          <w:rFonts w:eastAsia="Times New Roman"/>
          <w:b/>
          <w:lang w:eastAsia="fr-BE"/>
        </w:rPr>
        <w:t>Indicative</w:t>
      </w:r>
      <w:r w:rsidR="0079345D">
        <w:rPr>
          <w:rFonts w:eastAsia="Times New Roman"/>
          <w:b/>
          <w:lang w:eastAsia="fr-BE"/>
        </w:rPr>
        <w:t xml:space="preserve"> Strateg</w:t>
      </w:r>
      <w:r w:rsidR="00B104A7">
        <w:rPr>
          <w:rFonts w:eastAsia="Times New Roman"/>
          <w:b/>
          <w:lang w:eastAsia="fr-BE"/>
        </w:rPr>
        <w:t>y</w:t>
      </w:r>
      <w:r w:rsidR="0079345D">
        <w:rPr>
          <w:rFonts w:eastAsia="Times New Roman"/>
          <w:b/>
          <w:lang w:eastAsia="fr-BE"/>
        </w:rPr>
        <w:t xml:space="preserve"> Paper</w:t>
      </w:r>
      <w:r w:rsidR="001E1FD0">
        <w:rPr>
          <w:rFonts w:eastAsia="Times New Roman"/>
          <w:b/>
          <w:lang w:eastAsia="fr-BE"/>
        </w:rPr>
        <w:t>s</w:t>
      </w:r>
      <w:r w:rsidR="0079345D">
        <w:rPr>
          <w:rFonts w:eastAsia="Times New Roman"/>
          <w:b/>
          <w:lang w:eastAsia="fr-BE"/>
        </w:rPr>
        <w:t xml:space="preserve"> </w:t>
      </w:r>
    </w:p>
    <w:p w:rsidR="00FB701A" w:rsidRPr="006F2E3E" w:rsidRDefault="00FB701A" w:rsidP="007966EA">
      <w:pPr>
        <w:pStyle w:val="NumPar3"/>
        <w:rPr>
          <w:lang w:eastAsia="fr-BE"/>
        </w:rPr>
      </w:pPr>
      <w:r w:rsidRPr="00B76110">
        <w:rPr>
          <w:lang w:eastAsia="fr-BE"/>
        </w:rPr>
        <w:t xml:space="preserve">Description of the cooperation programme’s strategy </w:t>
      </w:r>
      <w:r w:rsidR="001D3041">
        <w:rPr>
          <w:lang w:eastAsia="fr-BE"/>
        </w:rPr>
        <w:t>for contributing</w:t>
      </w:r>
      <w:r w:rsidRPr="00B76110">
        <w:rPr>
          <w:lang w:eastAsia="fr-BE"/>
        </w:rPr>
        <w:t xml:space="preserve"> </w:t>
      </w:r>
      <w:r w:rsidR="004A1074" w:rsidRPr="004A1074">
        <w:rPr>
          <w:lang w:eastAsia="fr-BE"/>
        </w:rPr>
        <w:t>to the selected thematic priorities and the relevant Partnership Agreement</w:t>
      </w:r>
      <w:r w:rsidR="00CD6BE3">
        <w:rPr>
          <w:lang w:eastAsia="fr-BE"/>
        </w:rPr>
        <w:t xml:space="preserve"> and</w:t>
      </w:r>
      <w:r w:rsidR="00283AB2" w:rsidRPr="00283AB2">
        <w:rPr>
          <w:rFonts w:eastAsia="Times New Roman"/>
          <w:b/>
          <w:lang w:eastAsia="fr-BE"/>
        </w:rPr>
        <w:t xml:space="preserve"> </w:t>
      </w:r>
      <w:r w:rsidR="00B104A7">
        <w:rPr>
          <w:rFonts w:eastAsia="Times New Roman"/>
          <w:lang w:eastAsia="fr-BE"/>
        </w:rPr>
        <w:t>Indicative</w:t>
      </w:r>
      <w:r w:rsidR="00283AB2" w:rsidRPr="00CA604B">
        <w:rPr>
          <w:rFonts w:eastAsia="Times New Roman"/>
          <w:lang w:eastAsia="fr-BE"/>
        </w:rPr>
        <w:t xml:space="preserve"> Strateg</w:t>
      </w:r>
      <w:r w:rsidR="00B104A7">
        <w:rPr>
          <w:rFonts w:eastAsia="Times New Roman"/>
          <w:lang w:eastAsia="fr-BE"/>
        </w:rPr>
        <w:t>y</w:t>
      </w:r>
      <w:r w:rsidR="00283AB2" w:rsidRPr="00CA604B">
        <w:rPr>
          <w:rFonts w:eastAsia="Times New Roman"/>
          <w:lang w:eastAsia="fr-BE"/>
        </w:rPr>
        <w:t xml:space="preserve"> Paper</w:t>
      </w:r>
      <w:r w:rsidR="001E1FD0">
        <w:rPr>
          <w:rFonts w:eastAsia="Times New Roman"/>
          <w:lang w:eastAsia="fr-BE"/>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701A" w:rsidRPr="00B76110" w:rsidTr="00C9094F">
        <w:trPr>
          <w:trHeight w:val="996"/>
        </w:trPr>
        <w:tc>
          <w:tcPr>
            <w:tcW w:w="9072" w:type="dxa"/>
            <w:shd w:val="clear" w:color="auto" w:fill="auto"/>
          </w:tcPr>
          <w:p w:rsidR="00FB701A" w:rsidRPr="00A87283" w:rsidRDefault="00696118" w:rsidP="00797FE3">
            <w:pPr>
              <w:spacing w:after="0"/>
              <w:rPr>
                <w:b/>
                <w:szCs w:val="24"/>
                <w:lang w:eastAsia="fr-BE"/>
              </w:rPr>
            </w:pPr>
            <w:r w:rsidRPr="00A87283">
              <w:rPr>
                <w:b/>
                <w:szCs w:val="24"/>
                <w:lang w:eastAsia="fr-BE"/>
              </w:rPr>
              <w:t>Geographical coverage of the programme area</w:t>
            </w:r>
          </w:p>
          <w:p w:rsidR="000D1331" w:rsidRDefault="004A07CA" w:rsidP="00797FE3">
            <w:pPr>
              <w:spacing w:after="0"/>
              <w:rPr>
                <w:sz w:val="22"/>
                <w:szCs w:val="22"/>
              </w:rPr>
            </w:pPr>
            <w:r w:rsidRPr="000D1331">
              <w:rPr>
                <w:sz w:val="22"/>
                <w:szCs w:val="22"/>
              </w:rPr>
              <w:t xml:space="preserve">IPA </w:t>
            </w:r>
            <w:r w:rsidR="00C60C0C" w:rsidRPr="009A2F15">
              <w:rPr>
                <w:rFonts w:eastAsia="Times New Roman"/>
                <w:szCs w:val="24"/>
              </w:rPr>
              <w:t xml:space="preserve">Cross-border Cooperation </w:t>
            </w:r>
            <w:r w:rsidRPr="000D1331">
              <w:rPr>
                <w:sz w:val="22"/>
                <w:szCs w:val="22"/>
              </w:rPr>
              <w:t xml:space="preserve">Programme Croatia-Bosnia and Herzegovina-Montenegro 2014-2020 covers the territory of borders </w:t>
            </w:r>
            <w:r w:rsidR="00B36E20">
              <w:rPr>
                <w:sz w:val="22"/>
                <w:szCs w:val="22"/>
              </w:rPr>
              <w:t xml:space="preserve">areas </w:t>
            </w:r>
            <w:r w:rsidRPr="000D1331">
              <w:rPr>
                <w:sz w:val="22"/>
                <w:szCs w:val="22"/>
              </w:rPr>
              <w:t>between Croatia and Bosnia and Herzegovina</w:t>
            </w:r>
            <w:proofErr w:type="gramStart"/>
            <w:r w:rsidRPr="000D1331">
              <w:rPr>
                <w:sz w:val="22"/>
                <w:szCs w:val="22"/>
              </w:rPr>
              <w:t>,  Croatia</w:t>
            </w:r>
            <w:proofErr w:type="gramEnd"/>
            <w:r w:rsidRPr="000D1331">
              <w:rPr>
                <w:sz w:val="22"/>
                <w:szCs w:val="22"/>
              </w:rPr>
              <w:t xml:space="preserve"> and Montenegro and between Montenegro and Bosnia and Herzegovina. In other words, p</w:t>
            </w:r>
            <w:r w:rsidR="00596816" w:rsidRPr="000D1331">
              <w:rPr>
                <w:sz w:val="22"/>
                <w:szCs w:val="22"/>
              </w:rPr>
              <w:t xml:space="preserve">rogramme area covers NUTS III </w:t>
            </w:r>
            <w:r w:rsidR="00B36E20">
              <w:rPr>
                <w:sz w:val="22"/>
                <w:szCs w:val="22"/>
              </w:rPr>
              <w:t xml:space="preserve">or equivalent </w:t>
            </w:r>
            <w:proofErr w:type="gramStart"/>
            <w:r w:rsidR="00596816" w:rsidRPr="000D1331">
              <w:rPr>
                <w:sz w:val="22"/>
                <w:szCs w:val="22"/>
              </w:rPr>
              <w:t xml:space="preserve">regions </w:t>
            </w:r>
            <w:r w:rsidRPr="000D1331">
              <w:rPr>
                <w:sz w:val="22"/>
                <w:szCs w:val="22"/>
              </w:rPr>
              <w:t xml:space="preserve"> which</w:t>
            </w:r>
            <w:proofErr w:type="gramEnd"/>
            <w:r w:rsidRPr="000D1331">
              <w:rPr>
                <w:sz w:val="22"/>
                <w:szCs w:val="22"/>
              </w:rPr>
              <w:t xml:space="preserve"> </w:t>
            </w:r>
            <w:r w:rsidR="00B36E20">
              <w:rPr>
                <w:sz w:val="22"/>
                <w:szCs w:val="22"/>
              </w:rPr>
              <w:t xml:space="preserve">includes </w:t>
            </w:r>
            <w:r w:rsidR="00596816" w:rsidRPr="000D1331">
              <w:rPr>
                <w:sz w:val="22"/>
                <w:szCs w:val="22"/>
              </w:rPr>
              <w:t xml:space="preserve"> 12 counties</w:t>
            </w:r>
            <w:r w:rsidR="00B36E20">
              <w:rPr>
                <w:sz w:val="22"/>
                <w:szCs w:val="22"/>
              </w:rPr>
              <w:t xml:space="preserve"> </w:t>
            </w:r>
            <w:r w:rsidR="00B36E20" w:rsidRPr="000D1331">
              <w:rPr>
                <w:sz w:val="22"/>
                <w:szCs w:val="22"/>
              </w:rPr>
              <w:t>on the Croatian side</w:t>
            </w:r>
            <w:r w:rsidR="00596816" w:rsidRPr="000D1331">
              <w:rPr>
                <w:sz w:val="22"/>
                <w:szCs w:val="22"/>
              </w:rPr>
              <w:t xml:space="preserve">, </w:t>
            </w:r>
            <w:r w:rsidR="003D1F50">
              <w:rPr>
                <w:sz w:val="22"/>
                <w:szCs w:val="22"/>
              </w:rPr>
              <w:t xml:space="preserve">110 </w:t>
            </w:r>
            <w:r w:rsidR="00596816" w:rsidRPr="000D1331">
              <w:rPr>
                <w:sz w:val="22"/>
                <w:szCs w:val="22"/>
              </w:rPr>
              <w:t xml:space="preserve">municipalities </w:t>
            </w:r>
            <w:r w:rsidR="00B36E20" w:rsidRPr="000D1331">
              <w:rPr>
                <w:sz w:val="22"/>
                <w:szCs w:val="22"/>
              </w:rPr>
              <w:t xml:space="preserve">on the side of Bosnia and Herzegovina </w:t>
            </w:r>
            <w:r w:rsidR="00596816" w:rsidRPr="000D1331">
              <w:rPr>
                <w:sz w:val="22"/>
                <w:szCs w:val="22"/>
              </w:rPr>
              <w:t>and 10 municipalities</w:t>
            </w:r>
            <w:r w:rsidR="00B36E20" w:rsidRPr="000D1331">
              <w:rPr>
                <w:sz w:val="22"/>
                <w:szCs w:val="22"/>
              </w:rPr>
              <w:t xml:space="preserve"> on the side of Montenegrin border</w:t>
            </w:r>
            <w:r w:rsidR="00B36E20">
              <w:rPr>
                <w:sz w:val="22"/>
                <w:szCs w:val="22"/>
              </w:rPr>
              <w:t xml:space="preserve"> </w:t>
            </w:r>
            <w:r w:rsidR="00596816" w:rsidRPr="000D1331">
              <w:rPr>
                <w:sz w:val="22"/>
                <w:szCs w:val="22"/>
              </w:rPr>
              <w:t>.</w:t>
            </w:r>
            <w:r w:rsidR="0000353E" w:rsidRPr="000D1331">
              <w:rPr>
                <w:sz w:val="22"/>
                <w:szCs w:val="22"/>
              </w:rPr>
              <w:t xml:space="preserve"> This amounts to total of 87,453.95 km2 of programme area with 5,587,836.00 inhabitants.</w:t>
            </w:r>
            <w:r w:rsidR="00D86A0C" w:rsidRPr="000D1331">
              <w:rPr>
                <w:sz w:val="22"/>
                <w:szCs w:val="22"/>
              </w:rPr>
              <w:t xml:space="preserve"> </w:t>
            </w:r>
          </w:p>
          <w:p w:rsidR="007564A1" w:rsidRDefault="007564A1" w:rsidP="0079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color w:val="000000"/>
                <w:sz w:val="22"/>
                <w:szCs w:val="22"/>
              </w:rPr>
            </w:pPr>
            <w:r w:rsidRPr="00AA2C0C">
              <w:rPr>
                <w:sz w:val="22"/>
                <w:szCs w:val="22"/>
              </w:rPr>
              <w:t>The natural regions of the programme area between three countries are divided in three main zones from the north to the south</w:t>
            </w:r>
            <w:r w:rsidR="00B36E20">
              <w:rPr>
                <w:sz w:val="22"/>
                <w:szCs w:val="22"/>
              </w:rPr>
              <w:t xml:space="preserve"> of the programme area</w:t>
            </w:r>
            <w:r w:rsidRPr="00AA2C0C">
              <w:rPr>
                <w:sz w:val="22"/>
                <w:szCs w:val="22"/>
              </w:rPr>
              <w:t>: lowland, mountainous and maritime</w:t>
            </w:r>
            <w:r w:rsidR="00B36E20">
              <w:rPr>
                <w:sz w:val="22"/>
                <w:szCs w:val="22"/>
              </w:rPr>
              <w:t xml:space="preserve"> area</w:t>
            </w:r>
            <w:r w:rsidR="003D1F50">
              <w:rPr>
                <w:sz w:val="22"/>
                <w:szCs w:val="22"/>
              </w:rPr>
              <w:t>.</w:t>
            </w:r>
            <w:r w:rsidRPr="00AA2C0C">
              <w:rPr>
                <w:sz w:val="22"/>
                <w:szCs w:val="22"/>
              </w:rPr>
              <w:t xml:space="preserve"> </w:t>
            </w:r>
            <w:r w:rsidR="003D1F50">
              <w:rPr>
                <w:color w:val="000000"/>
                <w:sz w:val="22"/>
                <w:szCs w:val="22"/>
              </w:rPr>
              <w:t>N</w:t>
            </w:r>
            <w:r w:rsidRPr="00AA2C0C">
              <w:rPr>
                <w:color w:val="000000"/>
                <w:sz w:val="22"/>
                <w:szCs w:val="22"/>
              </w:rPr>
              <w:t xml:space="preserve">orthern part is characterized with continental </w:t>
            </w:r>
            <w:r>
              <w:rPr>
                <w:color w:val="000000"/>
                <w:sz w:val="22"/>
                <w:szCs w:val="22"/>
              </w:rPr>
              <w:t xml:space="preserve">climate </w:t>
            </w:r>
            <w:r w:rsidR="00B36E20">
              <w:rPr>
                <w:color w:val="000000"/>
                <w:sz w:val="22"/>
                <w:szCs w:val="22"/>
              </w:rPr>
              <w:t xml:space="preserve">whereas </w:t>
            </w:r>
            <w:r w:rsidRPr="00AA2C0C">
              <w:rPr>
                <w:color w:val="000000"/>
                <w:sz w:val="22"/>
                <w:szCs w:val="22"/>
              </w:rPr>
              <w:t>the south</w:t>
            </w:r>
            <w:r>
              <w:rPr>
                <w:color w:val="000000"/>
                <w:sz w:val="22"/>
                <w:szCs w:val="22"/>
              </w:rPr>
              <w:t>ern part enjoys a more M</w:t>
            </w:r>
            <w:r w:rsidRPr="00AA2C0C">
              <w:rPr>
                <w:color w:val="000000"/>
                <w:sz w:val="22"/>
                <w:szCs w:val="22"/>
              </w:rPr>
              <w:t>editerranean climate</w:t>
            </w:r>
            <w:r>
              <w:rPr>
                <w:color w:val="000000"/>
                <w:sz w:val="22"/>
                <w:szCs w:val="22"/>
              </w:rPr>
              <w:t>.</w:t>
            </w:r>
            <w:r w:rsidRPr="00AA2C0C">
              <w:rPr>
                <w:color w:val="000000"/>
                <w:sz w:val="22"/>
                <w:szCs w:val="22"/>
              </w:rPr>
              <w:t xml:space="preserve"> </w:t>
            </w:r>
          </w:p>
          <w:p w:rsidR="000D1331" w:rsidRDefault="000D1331" w:rsidP="00797FE3">
            <w:pPr>
              <w:spacing w:after="0"/>
              <w:rPr>
                <w:sz w:val="22"/>
                <w:szCs w:val="22"/>
              </w:rPr>
            </w:pPr>
          </w:p>
          <w:p w:rsidR="00CD4D16" w:rsidRDefault="00DD0E7E" w:rsidP="00797FE3">
            <w:pPr>
              <w:pStyle w:val="BeschriftungKarte"/>
              <w:spacing w:after="0"/>
              <w:jc w:val="both"/>
              <w:rPr>
                <w:rFonts w:ascii="Times New Roman" w:hAnsi="Times New Roman"/>
                <w:sz w:val="22"/>
                <w:szCs w:val="22"/>
              </w:rPr>
            </w:pPr>
            <w:r w:rsidRPr="00F0222F">
              <w:rPr>
                <w:rFonts w:ascii="Times New Roman" w:hAnsi="Times New Roman"/>
                <w:sz w:val="22"/>
                <w:szCs w:val="22"/>
                <w:highlight w:val="yellow"/>
              </w:rPr>
              <w:t xml:space="preserve">Map </w:t>
            </w:r>
            <w:r w:rsidR="00F41CDB">
              <w:rPr>
                <w:rFonts w:ascii="Times New Roman" w:hAnsi="Times New Roman"/>
                <w:sz w:val="22"/>
                <w:szCs w:val="22"/>
                <w:highlight w:val="yellow"/>
              </w:rPr>
              <w:t>---</w:t>
            </w:r>
            <w:r w:rsidR="000D1331" w:rsidRPr="00F0222F">
              <w:rPr>
                <w:rFonts w:ascii="Times New Roman" w:hAnsi="Times New Roman"/>
                <w:sz w:val="22"/>
                <w:szCs w:val="22"/>
                <w:highlight w:val="yellow"/>
              </w:rPr>
              <w:t>:</w:t>
            </w:r>
            <w:r w:rsidR="000D1331" w:rsidRPr="009D1688">
              <w:rPr>
                <w:rFonts w:ascii="Times New Roman" w:hAnsi="Times New Roman"/>
                <w:sz w:val="22"/>
                <w:szCs w:val="22"/>
                <w:highlight w:val="yellow"/>
              </w:rPr>
              <w:tab/>
            </w:r>
            <w:r w:rsidR="004C1A1C" w:rsidRPr="009D1688">
              <w:rPr>
                <w:rFonts w:ascii="Times New Roman" w:hAnsi="Times New Roman"/>
                <w:sz w:val="22"/>
                <w:szCs w:val="22"/>
                <w:highlight w:val="yellow"/>
              </w:rPr>
              <w:t xml:space="preserve">Map of the programme area </w:t>
            </w:r>
            <w:r w:rsidR="001125E2">
              <w:rPr>
                <w:rFonts w:ascii="Times New Roman" w:hAnsi="Times New Roman"/>
                <w:sz w:val="22"/>
                <w:szCs w:val="22"/>
                <w:highlight w:val="yellow"/>
              </w:rPr>
              <w:t>(Annex</w:t>
            </w:r>
            <w:r w:rsidRPr="009D1688">
              <w:rPr>
                <w:rFonts w:ascii="Times New Roman" w:hAnsi="Times New Roman"/>
                <w:sz w:val="22"/>
                <w:szCs w:val="22"/>
                <w:highlight w:val="yellow"/>
              </w:rPr>
              <w:t>)</w:t>
            </w:r>
          </w:p>
          <w:p w:rsidR="00FB1012" w:rsidRDefault="00FB1012" w:rsidP="0079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color w:val="000000"/>
                <w:sz w:val="22"/>
                <w:szCs w:val="22"/>
              </w:rPr>
            </w:pPr>
          </w:p>
          <w:p w:rsidR="002F43A6" w:rsidRPr="00FB1012" w:rsidRDefault="002F43A6" w:rsidP="0079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color w:val="000000"/>
                <w:szCs w:val="24"/>
              </w:rPr>
            </w:pPr>
            <w:r w:rsidRPr="00FB1012">
              <w:rPr>
                <w:b/>
                <w:color w:val="000000"/>
                <w:szCs w:val="24"/>
              </w:rPr>
              <w:t xml:space="preserve">1.1.1.2 </w:t>
            </w:r>
            <w:r w:rsidR="00CE1360">
              <w:rPr>
                <w:b/>
                <w:color w:val="000000"/>
                <w:szCs w:val="24"/>
              </w:rPr>
              <w:t>S</w:t>
            </w:r>
            <w:r w:rsidR="00CE1360" w:rsidRPr="00FB1012">
              <w:rPr>
                <w:b/>
                <w:color w:val="000000"/>
                <w:szCs w:val="24"/>
              </w:rPr>
              <w:t xml:space="preserve">ituation </w:t>
            </w:r>
            <w:r w:rsidRPr="00FB1012">
              <w:rPr>
                <w:b/>
                <w:color w:val="000000"/>
                <w:szCs w:val="24"/>
              </w:rPr>
              <w:t>Analysis of the programme area</w:t>
            </w:r>
          </w:p>
          <w:p w:rsidR="00B81DC1" w:rsidRDefault="00DB7047" w:rsidP="00797FE3">
            <w:pPr>
              <w:spacing w:after="0"/>
            </w:pPr>
            <w:r w:rsidRPr="004A12DB">
              <w:t xml:space="preserve">To carry out </w:t>
            </w:r>
            <w:r w:rsidR="004F65EE" w:rsidRPr="004A12DB">
              <w:t xml:space="preserve">Situation Analysis </w:t>
            </w:r>
            <w:r w:rsidRPr="004A12DB">
              <w:t xml:space="preserve">of the programme area </w:t>
            </w:r>
            <w:r w:rsidR="004F65EE" w:rsidRPr="004A12DB">
              <w:t xml:space="preserve">was </w:t>
            </w:r>
            <w:r w:rsidRPr="004A12DB">
              <w:t>a challenge</w:t>
            </w:r>
            <w:r w:rsidR="004F65EE" w:rsidRPr="004A12DB">
              <w:t xml:space="preserve"> d</w:t>
            </w:r>
            <w:r w:rsidR="00B81DC1" w:rsidRPr="004A12DB">
              <w:t xml:space="preserve">ue to the fact that the programme area </w:t>
            </w:r>
            <w:r w:rsidR="00F31AF4" w:rsidRPr="004A12DB">
              <w:t xml:space="preserve">is </w:t>
            </w:r>
            <w:r w:rsidR="00CA70BC" w:rsidRPr="004A12DB">
              <w:t xml:space="preserve">large and </w:t>
            </w:r>
            <w:r w:rsidR="00F31AF4" w:rsidRPr="004A12DB">
              <w:t xml:space="preserve">heterogeneous in </w:t>
            </w:r>
            <w:r w:rsidR="00813B5E" w:rsidRPr="004A12DB">
              <w:t xml:space="preserve">geographical </w:t>
            </w:r>
            <w:r w:rsidR="00F31AF4" w:rsidRPr="004A12DB">
              <w:t xml:space="preserve">terms and </w:t>
            </w:r>
            <w:r w:rsidR="00B36E20">
              <w:t xml:space="preserve">characterised </w:t>
            </w:r>
            <w:r w:rsidR="00F31AF4" w:rsidRPr="004A12DB">
              <w:t xml:space="preserve">by development imbalance </w:t>
            </w:r>
            <w:r w:rsidR="00B36E20">
              <w:t xml:space="preserve">due to various </w:t>
            </w:r>
            <w:r w:rsidR="00F31AF4" w:rsidRPr="004A12DB">
              <w:t xml:space="preserve">factors such as location, geography, historical events including recent war damages, road and/or water </w:t>
            </w:r>
            <w:r w:rsidR="00B36E20">
              <w:t>inter</w:t>
            </w:r>
            <w:r w:rsidR="00F31AF4" w:rsidRPr="004A12DB">
              <w:t>connections</w:t>
            </w:r>
            <w:r w:rsidR="00B36E20">
              <w:t xml:space="preserve">, </w:t>
            </w:r>
            <w:r w:rsidR="00F31AF4" w:rsidRPr="004A12DB">
              <w:t>natural resources and different traditions.</w:t>
            </w:r>
            <w:r w:rsidR="00F05591" w:rsidRPr="004A12DB">
              <w:t xml:space="preserve"> In addition, </w:t>
            </w:r>
            <w:r w:rsidR="00813B5E" w:rsidRPr="004A12DB">
              <w:t xml:space="preserve">national and </w:t>
            </w:r>
            <w:r w:rsidR="00B7132D" w:rsidRPr="004A12DB">
              <w:t>regional/</w:t>
            </w:r>
            <w:r w:rsidR="00F05591" w:rsidRPr="004A12DB">
              <w:t>local units differ significantly in terms of the statistic indicators</w:t>
            </w:r>
            <w:r w:rsidR="00B36E20">
              <w:t xml:space="preserve"> and </w:t>
            </w:r>
            <w:r w:rsidR="005B768D" w:rsidRPr="004A12DB">
              <w:t xml:space="preserve">methodology of their calculation </w:t>
            </w:r>
            <w:r w:rsidR="00B36E20">
              <w:t xml:space="preserve">representing a significant challenge for </w:t>
            </w:r>
            <w:r w:rsidR="00BC3516">
              <w:t>deriving the data on the level of the programme area</w:t>
            </w:r>
            <w:proofErr w:type="gramStart"/>
            <w:r w:rsidR="00BC3516">
              <w:t>.</w:t>
            </w:r>
            <w:r w:rsidR="00813B5E" w:rsidRPr="004A12DB">
              <w:t>(</w:t>
            </w:r>
            <w:proofErr w:type="gramEnd"/>
            <w:r w:rsidR="00813B5E" w:rsidRPr="004A12DB">
              <w:t>e.g.</w:t>
            </w:r>
            <w:r w:rsidR="00F05591" w:rsidRPr="004A12DB">
              <w:t xml:space="preserve">, </w:t>
            </w:r>
            <w:r w:rsidR="0046559E" w:rsidRPr="004A12DB">
              <w:t xml:space="preserve">statistic indicators </w:t>
            </w:r>
            <w:r w:rsidR="0046559E">
              <w:t xml:space="preserve">according to </w:t>
            </w:r>
            <w:r w:rsidR="00F05591" w:rsidRPr="004A12DB">
              <w:t>demographic structure</w:t>
            </w:r>
            <w:r w:rsidR="0046559E">
              <w:t xml:space="preserve"> related to</w:t>
            </w:r>
            <w:r w:rsidR="00B36E20">
              <w:t xml:space="preserve"> </w:t>
            </w:r>
            <w:r w:rsidR="00F05591" w:rsidRPr="004A12DB">
              <w:t>educational qualifications</w:t>
            </w:r>
            <w:r w:rsidR="0046559E">
              <w:t>, employment/unemployment,</w:t>
            </w:r>
            <w:r w:rsidR="00F05591" w:rsidRPr="004A12DB">
              <w:t xml:space="preserve"> </w:t>
            </w:r>
            <w:r w:rsidR="0046559E" w:rsidRPr="004A12DB">
              <w:t>unemployment rates on local level</w:t>
            </w:r>
            <w:r w:rsidR="0046559E">
              <w:t>,</w:t>
            </w:r>
            <w:r w:rsidR="0046559E" w:rsidRPr="004A12DB">
              <w:t xml:space="preserve"> </w:t>
            </w:r>
            <w:r w:rsidR="00CA70BC" w:rsidRPr="004A12DB">
              <w:t xml:space="preserve">incomes </w:t>
            </w:r>
            <w:r w:rsidR="0046559E">
              <w:t xml:space="preserve">or </w:t>
            </w:r>
            <w:r w:rsidR="0046559E" w:rsidRPr="004A12DB">
              <w:t xml:space="preserve">production </w:t>
            </w:r>
            <w:r w:rsidR="00CA70BC" w:rsidRPr="004A12DB">
              <w:t xml:space="preserve">by the sectors, </w:t>
            </w:r>
            <w:r w:rsidR="00F05591" w:rsidRPr="004A12DB">
              <w:t>etc.</w:t>
            </w:r>
            <w:r w:rsidR="00813B5E" w:rsidRPr="004A12DB">
              <w:t>)</w:t>
            </w:r>
          </w:p>
          <w:p w:rsidR="00A344D1" w:rsidRDefault="00A344D1" w:rsidP="00797FE3">
            <w:pPr>
              <w:spacing w:after="0"/>
            </w:pPr>
            <w:r>
              <w:t>However</w:t>
            </w:r>
            <w:r w:rsidR="00365892">
              <w:t xml:space="preserve">, </w:t>
            </w:r>
            <w:r w:rsidR="00627008">
              <w:t>a</w:t>
            </w:r>
            <w:r w:rsidR="00627008" w:rsidRPr="00627008">
              <w:t xml:space="preserve">nalysis </w:t>
            </w:r>
            <w:r w:rsidR="00627008">
              <w:t xml:space="preserve">of the situation </w:t>
            </w:r>
            <w:r w:rsidR="00627008" w:rsidRPr="00627008">
              <w:t xml:space="preserve">of the programme area </w:t>
            </w:r>
            <w:r w:rsidR="00627008">
              <w:t xml:space="preserve">showed </w:t>
            </w:r>
            <w:r w:rsidR="00C9094F" w:rsidRPr="00F0222F">
              <w:t xml:space="preserve">a </w:t>
            </w:r>
            <w:r w:rsidR="00100255">
              <w:t>significant</w:t>
            </w:r>
            <w:r w:rsidR="00C9094F" w:rsidRPr="00F0222F">
              <w:t xml:space="preserve"> number of </w:t>
            </w:r>
            <w:r w:rsidR="00627008">
              <w:t xml:space="preserve">common </w:t>
            </w:r>
            <w:r w:rsidR="00C9094F" w:rsidRPr="00F0222F">
              <w:t xml:space="preserve">assets </w:t>
            </w:r>
            <w:r w:rsidR="00DE78C0">
              <w:t>and</w:t>
            </w:r>
            <w:r w:rsidR="00C9094F" w:rsidRPr="00F0222F">
              <w:t xml:space="preserve"> challenges which are classified and analysed according to eight main </w:t>
            </w:r>
            <w:r w:rsidR="00BC3516">
              <w:lastRenderedPageBreak/>
              <w:t>priorities</w:t>
            </w:r>
            <w:r w:rsidR="00C9094F" w:rsidRPr="00F0222F">
              <w:t xml:space="preserve"> </w:t>
            </w:r>
            <w:r w:rsidR="00CA70BC">
              <w:t>(</w:t>
            </w:r>
            <w:r w:rsidR="00993FEB" w:rsidRPr="00102936">
              <w:t>classified on the basis of</w:t>
            </w:r>
            <w:r w:rsidR="00C9094F" w:rsidRPr="00102936">
              <w:t xml:space="preserve"> </w:t>
            </w:r>
            <w:r w:rsidR="00BC3516">
              <w:t xml:space="preserve">the thematic priorities given in </w:t>
            </w:r>
            <w:r w:rsidR="001E3BE0" w:rsidRPr="00102936">
              <w:t>Regulation (EU) No 231/2014 of the European Parliament an of the Council of 11 March 2014 establishing an Instrument for Pre-accession Assistance (IPA II</w:t>
            </w:r>
            <w:r w:rsidR="00C9094F" w:rsidRPr="00102936">
              <w:t>)</w:t>
            </w:r>
            <w:r>
              <w:t>)</w:t>
            </w:r>
            <w:r w:rsidR="00C9094F" w:rsidRPr="00102936">
              <w:t xml:space="preserve">. </w:t>
            </w:r>
          </w:p>
          <w:p w:rsidR="00C9094F" w:rsidRDefault="00C9094F" w:rsidP="00797FE3">
            <w:pPr>
              <w:spacing w:after="0"/>
            </w:pPr>
            <w:r w:rsidRPr="00102936">
              <w:t xml:space="preserve">These </w:t>
            </w:r>
            <w:r w:rsidR="00BC3516">
              <w:t>thematic priorities</w:t>
            </w:r>
            <w:r w:rsidRPr="00102936">
              <w:t xml:space="preserve"> are:</w:t>
            </w:r>
          </w:p>
          <w:p w:rsidR="00C9094F" w:rsidRDefault="000E6383" w:rsidP="00D475EC">
            <w:pPr>
              <w:pStyle w:val="Odlomakpopisa"/>
              <w:numPr>
                <w:ilvl w:val="0"/>
                <w:numId w:val="61"/>
              </w:numPr>
              <w:spacing w:after="0"/>
            </w:pPr>
            <w:r>
              <w:t xml:space="preserve">Employment, labour mobility, </w:t>
            </w:r>
            <w:r w:rsidR="00C9094F">
              <w:t xml:space="preserve">social inclusion </w:t>
            </w:r>
            <w:r>
              <w:t>and health</w:t>
            </w:r>
          </w:p>
          <w:p w:rsidR="00C9094F" w:rsidRDefault="00C9094F" w:rsidP="00D475EC">
            <w:pPr>
              <w:pStyle w:val="Odlomakpopisa"/>
              <w:numPr>
                <w:ilvl w:val="0"/>
                <w:numId w:val="61"/>
              </w:numPr>
              <w:spacing w:after="0"/>
            </w:pPr>
            <w:r>
              <w:t xml:space="preserve">Protecting the environment and promoting climate change adaptation and mitigation, risk prevention and management </w:t>
            </w:r>
          </w:p>
          <w:p w:rsidR="00C9094F" w:rsidRDefault="00C9094F" w:rsidP="00D475EC">
            <w:pPr>
              <w:pStyle w:val="Odlomakpopisa"/>
              <w:numPr>
                <w:ilvl w:val="0"/>
                <w:numId w:val="61"/>
              </w:numPr>
              <w:spacing w:after="0"/>
            </w:pPr>
            <w:r>
              <w:t xml:space="preserve">Sustainable transport and public infrastructures </w:t>
            </w:r>
          </w:p>
          <w:p w:rsidR="00C9094F" w:rsidRDefault="00C9094F" w:rsidP="00D475EC">
            <w:pPr>
              <w:pStyle w:val="Odlomakpopisa"/>
              <w:numPr>
                <w:ilvl w:val="0"/>
                <w:numId w:val="61"/>
              </w:numPr>
              <w:spacing w:after="0"/>
            </w:pPr>
            <w:r>
              <w:t xml:space="preserve">Tourism and cultural and natural heritage </w:t>
            </w:r>
          </w:p>
          <w:p w:rsidR="00C9094F" w:rsidRDefault="00C9094F" w:rsidP="00D475EC">
            <w:pPr>
              <w:pStyle w:val="Odlomakpopisa"/>
              <w:numPr>
                <w:ilvl w:val="0"/>
                <w:numId w:val="61"/>
              </w:numPr>
              <w:spacing w:after="0"/>
            </w:pPr>
            <w:r>
              <w:t xml:space="preserve">Youth and education </w:t>
            </w:r>
          </w:p>
          <w:p w:rsidR="00F0222F" w:rsidRDefault="00C9094F" w:rsidP="00D475EC">
            <w:pPr>
              <w:pStyle w:val="Odlomakpopisa"/>
              <w:numPr>
                <w:ilvl w:val="0"/>
                <w:numId w:val="61"/>
              </w:numPr>
              <w:spacing w:after="0"/>
            </w:pPr>
            <w:r>
              <w:t>Local and regional governance, planning and administrative capacity building</w:t>
            </w:r>
          </w:p>
          <w:p w:rsidR="00C9094F" w:rsidRDefault="00C9094F" w:rsidP="00D475EC">
            <w:pPr>
              <w:pStyle w:val="Odlomakpopisa"/>
              <w:numPr>
                <w:ilvl w:val="0"/>
                <w:numId w:val="61"/>
              </w:numPr>
              <w:spacing w:after="0"/>
            </w:pPr>
            <w:r w:rsidRPr="0013720F">
              <w:t>Competitiveness, business and SME de</w:t>
            </w:r>
            <w:r>
              <w:t>velopment, trade and investment</w:t>
            </w:r>
          </w:p>
          <w:p w:rsidR="00BE59E1" w:rsidRPr="008F03A7" w:rsidRDefault="00C9094F" w:rsidP="00D475EC">
            <w:pPr>
              <w:pStyle w:val="Odlomakpopisa"/>
              <w:numPr>
                <w:ilvl w:val="0"/>
                <w:numId w:val="61"/>
              </w:numPr>
              <w:spacing w:after="0"/>
            </w:pPr>
            <w:r w:rsidRPr="0013720F">
              <w:t>Research, technological development, innovation and ICT</w:t>
            </w:r>
            <w:r w:rsidR="00FB6C93">
              <w:t>.</w:t>
            </w:r>
          </w:p>
          <w:p w:rsidR="00B875AC" w:rsidRPr="00A24CFD" w:rsidRDefault="001E1A08" w:rsidP="00797FE3">
            <w:pPr>
              <w:widowControl w:val="0"/>
              <w:autoSpaceDE w:val="0"/>
              <w:autoSpaceDN w:val="0"/>
              <w:adjustRightInd w:val="0"/>
              <w:spacing w:after="0" w:line="276" w:lineRule="auto"/>
              <w:rPr>
                <w:i/>
                <w:color w:val="0070C0"/>
                <w:sz w:val="22"/>
                <w:szCs w:val="22"/>
              </w:rPr>
            </w:pPr>
            <w:r>
              <w:rPr>
                <w:i/>
                <w:color w:val="0070C0"/>
                <w:sz w:val="22"/>
                <w:szCs w:val="22"/>
              </w:rPr>
              <w:t xml:space="preserve">Employment, labour mobility, </w:t>
            </w:r>
            <w:r w:rsidR="00A24CFD" w:rsidRPr="00A24CFD">
              <w:rPr>
                <w:i/>
                <w:color w:val="0070C0"/>
                <w:sz w:val="22"/>
                <w:szCs w:val="22"/>
              </w:rPr>
              <w:t>social inclusion</w:t>
            </w:r>
            <w:r>
              <w:rPr>
                <w:i/>
                <w:color w:val="0070C0"/>
                <w:sz w:val="22"/>
                <w:szCs w:val="22"/>
              </w:rPr>
              <w:t xml:space="preserve"> </w:t>
            </w:r>
            <w:r w:rsidR="000E6383">
              <w:rPr>
                <w:i/>
                <w:color w:val="0070C0"/>
                <w:sz w:val="22"/>
                <w:szCs w:val="22"/>
              </w:rPr>
              <w:t xml:space="preserve">and </w:t>
            </w:r>
            <w:r>
              <w:rPr>
                <w:i/>
                <w:color w:val="0070C0"/>
                <w:sz w:val="22"/>
                <w:szCs w:val="22"/>
              </w:rPr>
              <w:t>health</w:t>
            </w:r>
          </w:p>
          <w:p w:rsidR="00A24CFD" w:rsidRPr="006533FE" w:rsidRDefault="00A24CFD" w:rsidP="00797FE3">
            <w:pPr>
              <w:spacing w:after="0" w:line="276" w:lineRule="auto"/>
              <w:rPr>
                <w:sz w:val="22"/>
                <w:szCs w:val="22"/>
              </w:rPr>
            </w:pPr>
            <w:r w:rsidRPr="006533FE">
              <w:rPr>
                <w:sz w:val="22"/>
                <w:szCs w:val="22"/>
              </w:rPr>
              <w:t>In regards to the economic performance there is a significant difference between the regions/municipalities within the program</w:t>
            </w:r>
            <w:r w:rsidR="00855986">
              <w:rPr>
                <w:sz w:val="22"/>
                <w:szCs w:val="22"/>
              </w:rPr>
              <w:t>me</w:t>
            </w:r>
            <w:r w:rsidRPr="006533FE">
              <w:rPr>
                <w:sz w:val="22"/>
                <w:szCs w:val="22"/>
              </w:rPr>
              <w:t xml:space="preserve"> area of each country. </w:t>
            </w:r>
            <w:r w:rsidR="00994030">
              <w:rPr>
                <w:sz w:val="22"/>
                <w:szCs w:val="22"/>
              </w:rPr>
              <w:t>Although, in general, d</w:t>
            </w:r>
            <w:r w:rsidRPr="006533FE">
              <w:rPr>
                <w:sz w:val="22"/>
                <w:szCs w:val="22"/>
              </w:rPr>
              <w:t xml:space="preserve">espite recovery from financial crisis worldwide, </w:t>
            </w:r>
            <w:r w:rsidR="00994030">
              <w:rPr>
                <w:sz w:val="22"/>
                <w:szCs w:val="22"/>
              </w:rPr>
              <w:t>programme</w:t>
            </w:r>
            <w:r w:rsidRPr="006533FE">
              <w:rPr>
                <w:sz w:val="22"/>
                <w:szCs w:val="22"/>
              </w:rPr>
              <w:t xml:space="preserve"> countries are still facing problems with revitalizing production and trade sectors but also economy in general. </w:t>
            </w:r>
          </w:p>
          <w:p w:rsidR="00994030" w:rsidRDefault="005B768D" w:rsidP="00797FE3">
            <w:pPr>
              <w:spacing w:after="0"/>
              <w:rPr>
                <w:rFonts w:eastAsia="Times New Roman"/>
                <w:sz w:val="22"/>
                <w:szCs w:val="22"/>
                <w:lang w:eastAsia="de-DE"/>
              </w:rPr>
            </w:pPr>
            <w:r w:rsidRPr="005B768D">
              <w:rPr>
                <w:rFonts w:eastAsia="Times New Roman"/>
                <w:sz w:val="22"/>
                <w:szCs w:val="22"/>
                <w:lang w:eastAsia="de-DE"/>
              </w:rPr>
              <w:t>Programme area labour market is reflected in low employment and high rates of unemployment especially long-term and youth unemployment.</w:t>
            </w:r>
            <w:r>
              <w:t xml:space="preserve"> </w:t>
            </w:r>
            <w:r w:rsidRPr="005B768D">
              <w:rPr>
                <w:rFonts w:eastAsia="Times New Roman"/>
                <w:sz w:val="22"/>
                <w:szCs w:val="22"/>
                <w:lang w:eastAsia="de-DE"/>
              </w:rPr>
              <w:t>The most likely reasons for long-term unemployment are inadequate education background and skil</w:t>
            </w:r>
            <w:r w:rsidR="00994030">
              <w:rPr>
                <w:rFonts w:eastAsia="Times New Roman"/>
                <w:sz w:val="22"/>
                <w:szCs w:val="22"/>
                <w:lang w:eastAsia="de-DE"/>
              </w:rPr>
              <w:t>ls for the labour market needs and</w:t>
            </w:r>
            <w:r w:rsidRPr="005B768D">
              <w:rPr>
                <w:rFonts w:eastAsia="Times New Roman"/>
                <w:sz w:val="22"/>
                <w:szCs w:val="22"/>
                <w:lang w:eastAsia="de-DE"/>
              </w:rPr>
              <w:t xml:space="preserve"> lack of professional mobility and motivation to participate in training and life-long learning programmes.</w:t>
            </w:r>
            <w:r w:rsidR="003E28E2">
              <w:t xml:space="preserve"> </w:t>
            </w:r>
          </w:p>
          <w:p w:rsidR="002D47E5" w:rsidRDefault="00D94F7B" w:rsidP="00797FE3">
            <w:pPr>
              <w:spacing w:after="0"/>
              <w:rPr>
                <w:rFonts w:eastAsia="Times New Roman"/>
                <w:sz w:val="22"/>
                <w:szCs w:val="22"/>
                <w:lang w:eastAsia="de-DE"/>
              </w:rPr>
            </w:pPr>
            <w:r>
              <w:rPr>
                <w:rFonts w:eastAsia="Times New Roman"/>
                <w:sz w:val="22"/>
                <w:szCs w:val="22"/>
                <w:lang w:eastAsia="de-DE"/>
              </w:rPr>
              <w:t>H</w:t>
            </w:r>
            <w:r w:rsidR="002D47E5" w:rsidRPr="002D47E5">
              <w:rPr>
                <w:rFonts w:eastAsia="Times New Roman"/>
                <w:sz w:val="22"/>
                <w:szCs w:val="22"/>
                <w:lang w:eastAsia="de-DE"/>
              </w:rPr>
              <w:t xml:space="preserve">ealthcare system in general </w:t>
            </w:r>
            <w:r>
              <w:rPr>
                <w:rFonts w:eastAsia="Times New Roman"/>
                <w:sz w:val="22"/>
                <w:szCs w:val="22"/>
                <w:lang w:eastAsia="de-DE"/>
              </w:rPr>
              <w:t xml:space="preserve">in the programme area </w:t>
            </w:r>
            <w:r w:rsidR="002D47E5" w:rsidRPr="002D47E5">
              <w:rPr>
                <w:rFonts w:eastAsia="Times New Roman"/>
                <w:sz w:val="22"/>
                <w:szCs w:val="22"/>
                <w:lang w:eastAsia="de-DE"/>
              </w:rPr>
              <w:t>is c</w:t>
            </w:r>
            <w:r w:rsidR="00A17808">
              <w:rPr>
                <w:rFonts w:eastAsia="Times New Roman"/>
                <w:sz w:val="22"/>
                <w:szCs w:val="22"/>
                <w:lang w:eastAsia="de-DE"/>
              </w:rPr>
              <w:t xml:space="preserve">haracterized by inefficient </w:t>
            </w:r>
            <w:r w:rsidR="002D47E5" w:rsidRPr="002D47E5">
              <w:rPr>
                <w:rFonts w:eastAsia="Times New Roman"/>
                <w:sz w:val="22"/>
                <w:szCs w:val="22"/>
                <w:lang w:eastAsia="de-DE"/>
              </w:rPr>
              <w:t>network of healthcare institutions, inappropriate distribution and mobilisation of capacities at different levels of care, and finally in reduced access to services for the patients and unsatisfactory quality of healthcare provided.</w:t>
            </w:r>
            <w:r w:rsidR="002477AC">
              <w:t xml:space="preserve"> </w:t>
            </w:r>
            <w:r w:rsidR="00F70979" w:rsidRPr="006E0419">
              <w:rPr>
                <w:rFonts w:eastAsia="Times New Roman"/>
                <w:sz w:val="22"/>
                <w:szCs w:val="22"/>
                <w:lang w:eastAsia="de-DE"/>
              </w:rPr>
              <w:t>M</w:t>
            </w:r>
            <w:r w:rsidR="002477AC" w:rsidRPr="006E0419">
              <w:rPr>
                <w:rFonts w:eastAsia="Times New Roman"/>
                <w:sz w:val="22"/>
                <w:szCs w:val="22"/>
                <w:lang w:eastAsia="de-DE"/>
              </w:rPr>
              <w:t xml:space="preserve">odernization of the system </w:t>
            </w:r>
            <w:r w:rsidR="00F70979" w:rsidRPr="006E0419">
              <w:rPr>
                <w:rFonts w:eastAsia="Times New Roman"/>
                <w:sz w:val="22"/>
                <w:szCs w:val="22"/>
                <w:lang w:eastAsia="de-DE"/>
              </w:rPr>
              <w:t>with aim to make</w:t>
            </w:r>
            <w:r w:rsidR="002477AC" w:rsidRPr="006E0419">
              <w:rPr>
                <w:rFonts w:eastAsia="Times New Roman"/>
                <w:sz w:val="22"/>
                <w:szCs w:val="22"/>
                <w:lang w:eastAsia="de-DE"/>
              </w:rPr>
              <w:t xml:space="preserve"> the healthcare more efficient and responsive to contemporary and future health care needs </w:t>
            </w:r>
            <w:r w:rsidR="00F70979" w:rsidRPr="006E0419">
              <w:rPr>
                <w:rFonts w:eastAsia="Times New Roman"/>
                <w:sz w:val="22"/>
                <w:szCs w:val="22"/>
                <w:lang w:eastAsia="de-DE"/>
              </w:rPr>
              <w:t>can be achieved by</w:t>
            </w:r>
            <w:r w:rsidR="002477AC" w:rsidRPr="006E0419">
              <w:rPr>
                <w:rFonts w:eastAsia="Times New Roman"/>
                <w:sz w:val="22"/>
                <w:szCs w:val="22"/>
                <w:lang w:eastAsia="de-DE"/>
              </w:rPr>
              <w:t xml:space="preserve"> focusing on the implementation of efficient investments into health care infrastructure and development of human resources.</w:t>
            </w:r>
          </w:p>
          <w:p w:rsidR="000448CC" w:rsidRDefault="00E86D4A" w:rsidP="00797FE3">
            <w:pPr>
              <w:spacing w:after="0"/>
              <w:rPr>
                <w:rFonts w:eastAsia="Times New Roman"/>
                <w:i/>
                <w:color w:val="548DD4" w:themeColor="text2" w:themeTint="99"/>
                <w:sz w:val="22"/>
                <w:szCs w:val="22"/>
                <w:lang w:eastAsia="de-DE"/>
              </w:rPr>
            </w:pPr>
            <w:r>
              <w:rPr>
                <w:rFonts w:eastAsia="Times New Roman"/>
                <w:sz w:val="22"/>
                <w:szCs w:val="22"/>
                <w:lang w:eastAsia="de-DE"/>
              </w:rPr>
              <w:t>As regards to social welfare system in the programme area, in general, q</w:t>
            </w:r>
            <w:r w:rsidR="00FD260F" w:rsidRPr="00FD260F">
              <w:rPr>
                <w:rFonts w:eastAsia="Times New Roman"/>
                <w:sz w:val="22"/>
                <w:szCs w:val="22"/>
                <w:lang w:eastAsia="de-DE"/>
              </w:rPr>
              <w:t>uality, scope and delivery mechanism of social services provided to users in vulnerable positions are not well adapted to their diversified needs and the changing environment, such as ageing of popula</w:t>
            </w:r>
            <w:r w:rsidR="00A17808">
              <w:rPr>
                <w:rFonts w:eastAsia="Times New Roman"/>
                <w:sz w:val="22"/>
                <w:szCs w:val="22"/>
                <w:lang w:eastAsia="de-DE"/>
              </w:rPr>
              <w:t>tion, increased number of users</w:t>
            </w:r>
            <w:r w:rsidR="00FD260F" w:rsidRPr="00FD260F">
              <w:rPr>
                <w:rFonts w:eastAsia="Times New Roman"/>
                <w:sz w:val="22"/>
                <w:szCs w:val="22"/>
                <w:lang w:eastAsia="de-DE"/>
              </w:rPr>
              <w:t xml:space="preserve"> and different user profiles. The social care system is unequally developed at different levels where the services are provided and across the regions, which leads to significant differences in access to services and reduces the effectiveness of service provision.</w:t>
            </w:r>
            <w:r w:rsidR="002477AC">
              <w:t xml:space="preserve"> </w:t>
            </w:r>
            <w:r w:rsidR="00D172EA" w:rsidRPr="00D172EA">
              <w:rPr>
                <w:rFonts w:eastAsia="Times New Roman"/>
                <w:sz w:val="22"/>
                <w:szCs w:val="22"/>
                <w:lang w:eastAsia="de-DE"/>
              </w:rPr>
              <w:t xml:space="preserve">Responses to these challenges should be sought through the </w:t>
            </w:r>
            <w:r w:rsidR="0064074D" w:rsidRPr="00D172EA">
              <w:t xml:space="preserve">modernization of the system, by aiming to increase its transparency, and by </w:t>
            </w:r>
            <w:r w:rsidR="00D172EA" w:rsidRPr="00D172EA">
              <w:t>improving the</w:t>
            </w:r>
            <w:r w:rsidR="0064074D" w:rsidRPr="00D172EA">
              <w:t xml:space="preserve"> quality and </w:t>
            </w:r>
            <w:r w:rsidR="00D172EA" w:rsidRPr="00D172EA">
              <w:t>availability of social services</w:t>
            </w:r>
            <w:r w:rsidR="0064074D" w:rsidRPr="00D172EA">
              <w:t xml:space="preserve"> </w:t>
            </w:r>
            <w:r w:rsidR="00D172EA" w:rsidRPr="00D172EA">
              <w:t>through</w:t>
            </w:r>
            <w:r w:rsidR="0064074D" w:rsidRPr="00D172EA">
              <w:t xml:space="preserve"> community based support for the active inclusion of vulnerable groups</w:t>
            </w:r>
            <w:r w:rsidR="00D172EA" w:rsidRPr="00D172EA">
              <w:t>.</w:t>
            </w:r>
            <w:r w:rsidR="0064074D" w:rsidRPr="00D172EA">
              <w:t xml:space="preserve"> </w:t>
            </w:r>
          </w:p>
          <w:p w:rsidR="00873EC9" w:rsidRPr="00873EC9" w:rsidRDefault="00873EC9" w:rsidP="00797FE3">
            <w:pPr>
              <w:spacing w:after="0"/>
              <w:rPr>
                <w:rFonts w:eastAsia="Times New Roman"/>
                <w:i/>
                <w:color w:val="548DD4" w:themeColor="text2" w:themeTint="99"/>
                <w:sz w:val="22"/>
                <w:szCs w:val="22"/>
                <w:lang w:eastAsia="de-DE"/>
              </w:rPr>
            </w:pPr>
            <w:r w:rsidRPr="00873EC9">
              <w:rPr>
                <w:rFonts w:eastAsia="Times New Roman"/>
                <w:i/>
                <w:color w:val="548DD4" w:themeColor="text2" w:themeTint="99"/>
                <w:sz w:val="22"/>
                <w:szCs w:val="22"/>
                <w:lang w:eastAsia="de-DE"/>
              </w:rPr>
              <w:t>Protecting the environment and promoting climate change adaptation and mitigation, risk prevention and management</w:t>
            </w:r>
          </w:p>
          <w:p w:rsidR="00A17808" w:rsidRDefault="009513C2" w:rsidP="00797FE3">
            <w:pPr>
              <w:spacing w:after="0"/>
              <w:rPr>
                <w:rFonts w:eastAsia="Times New Roman"/>
                <w:sz w:val="22"/>
                <w:szCs w:val="22"/>
                <w:lang w:eastAsia="de-DE"/>
              </w:rPr>
            </w:pPr>
            <w:r w:rsidRPr="009513C2">
              <w:rPr>
                <w:rFonts w:eastAsia="Times New Roman"/>
                <w:sz w:val="22"/>
                <w:szCs w:val="22"/>
                <w:lang w:eastAsia="de-DE"/>
              </w:rPr>
              <w:t xml:space="preserve">The natural environment </w:t>
            </w:r>
            <w:r w:rsidR="00A17808">
              <w:rPr>
                <w:rFonts w:eastAsia="Times New Roman"/>
                <w:sz w:val="22"/>
                <w:szCs w:val="22"/>
                <w:lang w:eastAsia="de-DE"/>
              </w:rPr>
              <w:t>of the programme area</w:t>
            </w:r>
            <w:r w:rsidRPr="009513C2">
              <w:rPr>
                <w:rFonts w:eastAsia="Times New Roman"/>
                <w:sz w:val="22"/>
                <w:szCs w:val="22"/>
                <w:lang w:eastAsia="de-DE"/>
              </w:rPr>
              <w:t xml:space="preserve"> is considered to be one of the key elements of economic and social capital driving </w:t>
            </w:r>
            <w:r w:rsidR="00A17808">
              <w:rPr>
                <w:rFonts w:eastAsia="Times New Roman"/>
                <w:sz w:val="22"/>
                <w:szCs w:val="22"/>
                <w:lang w:eastAsia="de-DE"/>
              </w:rPr>
              <w:t xml:space="preserve">of </w:t>
            </w:r>
            <w:r w:rsidRPr="009513C2">
              <w:rPr>
                <w:rFonts w:eastAsia="Times New Roman"/>
                <w:sz w:val="22"/>
                <w:szCs w:val="22"/>
                <w:lang w:eastAsia="de-DE"/>
              </w:rPr>
              <w:t xml:space="preserve">development </w:t>
            </w:r>
            <w:r>
              <w:rPr>
                <w:rFonts w:eastAsia="Times New Roman"/>
                <w:sz w:val="22"/>
                <w:szCs w:val="22"/>
                <w:lang w:eastAsia="de-DE"/>
              </w:rPr>
              <w:t xml:space="preserve">but </w:t>
            </w:r>
            <w:r w:rsidR="00F853BD" w:rsidRPr="00F853BD">
              <w:rPr>
                <w:rFonts w:eastAsia="Times New Roman"/>
                <w:sz w:val="22"/>
                <w:szCs w:val="22"/>
                <w:lang w:eastAsia="de-DE"/>
              </w:rPr>
              <w:t xml:space="preserve">the degree of environmental protection </w:t>
            </w:r>
            <w:r w:rsidR="00A17808">
              <w:rPr>
                <w:rFonts w:eastAsia="Times New Roman"/>
                <w:sz w:val="22"/>
                <w:szCs w:val="22"/>
                <w:lang w:eastAsia="de-DE"/>
              </w:rPr>
              <w:t xml:space="preserve">in all programme countries </w:t>
            </w:r>
            <w:r w:rsidR="00F853BD" w:rsidRPr="00F853BD">
              <w:rPr>
                <w:rFonts w:eastAsia="Times New Roman"/>
                <w:sz w:val="22"/>
                <w:szCs w:val="22"/>
                <w:lang w:eastAsia="de-DE"/>
              </w:rPr>
              <w:t>is still lower than in other developed EU countries.</w:t>
            </w:r>
            <w:r w:rsidR="003F56B4">
              <w:rPr>
                <w:rFonts w:eastAsia="Times New Roman"/>
                <w:sz w:val="22"/>
                <w:szCs w:val="22"/>
                <w:lang w:eastAsia="de-DE"/>
              </w:rPr>
              <w:t xml:space="preserve"> </w:t>
            </w:r>
          </w:p>
          <w:p w:rsidR="0061224C" w:rsidRPr="00F853BD" w:rsidRDefault="00BC3516" w:rsidP="00797FE3">
            <w:pPr>
              <w:spacing w:after="0"/>
              <w:rPr>
                <w:rFonts w:eastAsia="Times New Roman"/>
                <w:sz w:val="22"/>
                <w:szCs w:val="22"/>
                <w:lang w:eastAsia="de-DE"/>
              </w:rPr>
            </w:pPr>
            <w:r>
              <w:rPr>
                <w:rFonts w:eastAsia="Times New Roman"/>
                <w:sz w:val="22"/>
                <w:szCs w:val="22"/>
                <w:lang w:eastAsia="de-DE"/>
              </w:rPr>
              <w:t>D</w:t>
            </w:r>
            <w:r w:rsidR="00A8284D" w:rsidRPr="003F56B4">
              <w:rPr>
                <w:rFonts w:eastAsia="Times New Roman"/>
                <w:sz w:val="22"/>
                <w:szCs w:val="22"/>
                <w:lang w:eastAsia="de-DE"/>
              </w:rPr>
              <w:t>ue to the chemical, petrochemical, machinery manufacture, metallurgical, food and oil industries and increased pollution levels in certain parts</w:t>
            </w:r>
            <w:r>
              <w:rPr>
                <w:rFonts w:eastAsia="Times New Roman"/>
                <w:sz w:val="22"/>
                <w:szCs w:val="22"/>
                <w:lang w:eastAsia="de-DE"/>
              </w:rPr>
              <w:t>,</w:t>
            </w:r>
            <w:r w:rsidR="00A8284D" w:rsidRPr="00A17808">
              <w:rPr>
                <w:rFonts w:eastAsia="Times New Roman"/>
                <w:sz w:val="22"/>
                <w:szCs w:val="22"/>
                <w:lang w:eastAsia="de-DE"/>
              </w:rPr>
              <w:t xml:space="preserve"> </w:t>
            </w:r>
            <w:r w:rsidR="0061224C" w:rsidRPr="00A17808">
              <w:rPr>
                <w:rFonts w:eastAsia="Times New Roman"/>
                <w:sz w:val="22"/>
                <w:szCs w:val="22"/>
                <w:lang w:eastAsia="de-DE"/>
              </w:rPr>
              <w:t>a</w:t>
            </w:r>
            <w:r w:rsidR="0061224C" w:rsidRPr="003F56B4">
              <w:rPr>
                <w:rFonts w:eastAsia="Times New Roman"/>
                <w:sz w:val="22"/>
                <w:szCs w:val="22"/>
                <w:lang w:eastAsia="de-DE"/>
              </w:rPr>
              <w:t xml:space="preserve"> </w:t>
            </w:r>
            <w:r w:rsidR="00A8284D">
              <w:rPr>
                <w:rFonts w:eastAsia="Times New Roman"/>
                <w:sz w:val="22"/>
                <w:szCs w:val="22"/>
                <w:lang w:eastAsia="de-DE"/>
              </w:rPr>
              <w:t xml:space="preserve">certain </w:t>
            </w:r>
            <w:r w:rsidR="0061224C" w:rsidRPr="003F56B4">
              <w:rPr>
                <w:rFonts w:eastAsia="Times New Roman"/>
                <w:sz w:val="22"/>
                <w:szCs w:val="22"/>
                <w:lang w:eastAsia="de-DE"/>
              </w:rPr>
              <w:t xml:space="preserve">number of environmental hot spots </w:t>
            </w:r>
            <w:r w:rsidR="0061224C">
              <w:rPr>
                <w:rFonts w:eastAsia="Times New Roman"/>
                <w:sz w:val="22"/>
                <w:szCs w:val="22"/>
                <w:lang w:eastAsia="de-DE"/>
              </w:rPr>
              <w:t xml:space="preserve">has been </w:t>
            </w:r>
            <w:r w:rsidR="003F56B4" w:rsidRPr="003F56B4">
              <w:rPr>
                <w:rFonts w:eastAsia="Times New Roman"/>
                <w:sz w:val="22"/>
                <w:szCs w:val="22"/>
                <w:lang w:eastAsia="de-DE"/>
              </w:rPr>
              <w:t>detected</w:t>
            </w:r>
            <w:r>
              <w:rPr>
                <w:rFonts w:eastAsia="Times New Roman"/>
                <w:sz w:val="22"/>
                <w:szCs w:val="22"/>
                <w:lang w:eastAsia="de-DE"/>
              </w:rPr>
              <w:t xml:space="preserve"> i</w:t>
            </w:r>
            <w:r w:rsidRPr="003F56B4">
              <w:rPr>
                <w:rFonts w:eastAsia="Times New Roman"/>
                <w:sz w:val="22"/>
                <w:szCs w:val="22"/>
                <w:lang w:eastAsia="de-DE"/>
              </w:rPr>
              <w:t>n the programm</w:t>
            </w:r>
            <w:r>
              <w:rPr>
                <w:rFonts w:eastAsia="Times New Roman"/>
                <w:sz w:val="22"/>
                <w:szCs w:val="22"/>
                <w:lang w:eastAsia="de-DE"/>
              </w:rPr>
              <w:t>e</w:t>
            </w:r>
            <w:r w:rsidRPr="003F56B4">
              <w:rPr>
                <w:rFonts w:eastAsia="Times New Roman"/>
                <w:sz w:val="22"/>
                <w:szCs w:val="22"/>
                <w:lang w:eastAsia="de-DE"/>
              </w:rPr>
              <w:t xml:space="preserve"> </w:t>
            </w:r>
            <w:r w:rsidRPr="00A17808">
              <w:rPr>
                <w:rFonts w:eastAsia="Times New Roman"/>
                <w:sz w:val="22"/>
                <w:szCs w:val="22"/>
                <w:lang w:eastAsia="de-DE"/>
              </w:rPr>
              <w:t>area</w:t>
            </w:r>
            <w:r w:rsidR="003F56B4" w:rsidRPr="003F56B4">
              <w:rPr>
                <w:rFonts w:eastAsia="Times New Roman"/>
                <w:sz w:val="22"/>
                <w:szCs w:val="22"/>
                <w:lang w:eastAsia="de-DE"/>
              </w:rPr>
              <w:t xml:space="preserve">. </w:t>
            </w:r>
          </w:p>
          <w:p w:rsidR="002F0A62" w:rsidRPr="002F0A62" w:rsidRDefault="00C23C1A" w:rsidP="00797FE3">
            <w:pPr>
              <w:spacing w:after="0"/>
              <w:rPr>
                <w:rFonts w:eastAsia="Times New Roman"/>
                <w:sz w:val="22"/>
                <w:szCs w:val="22"/>
                <w:lang w:eastAsia="de-DE"/>
              </w:rPr>
            </w:pPr>
            <w:r>
              <w:rPr>
                <w:rFonts w:eastAsia="Times New Roman"/>
                <w:sz w:val="22"/>
                <w:szCs w:val="22"/>
                <w:lang w:eastAsia="de-DE"/>
              </w:rPr>
              <w:t>K</w:t>
            </w:r>
            <w:r w:rsidR="002F0A62" w:rsidRPr="002F0A62">
              <w:rPr>
                <w:rFonts w:eastAsia="Times New Roman"/>
                <w:sz w:val="22"/>
                <w:szCs w:val="22"/>
                <w:lang w:eastAsia="de-DE"/>
              </w:rPr>
              <w:t xml:space="preserve">ey feature of the environment in the northern part of the programme area is that for a large part of </w:t>
            </w:r>
            <w:r w:rsidR="002F0A62" w:rsidRPr="002F0A62">
              <w:rPr>
                <w:rFonts w:eastAsia="Times New Roman"/>
                <w:sz w:val="22"/>
                <w:szCs w:val="22"/>
                <w:lang w:eastAsia="de-DE"/>
              </w:rPr>
              <w:lastRenderedPageBreak/>
              <w:t xml:space="preserve">its length the border between Croatia and Bosnia and Herzegovina is constituted by the river Sava. The river is a defining and common feature and any environmental issues linked to the Sava clearly require joint action. </w:t>
            </w:r>
          </w:p>
          <w:p w:rsidR="00827326" w:rsidRDefault="00E4740B" w:rsidP="00797FE3">
            <w:pPr>
              <w:spacing w:after="0"/>
              <w:rPr>
                <w:rFonts w:eastAsia="Times New Roman"/>
                <w:sz w:val="22"/>
                <w:szCs w:val="22"/>
                <w:lang w:eastAsia="de-DE"/>
              </w:rPr>
            </w:pPr>
            <w:r w:rsidRPr="00E4740B">
              <w:rPr>
                <w:rFonts w:eastAsia="Times New Roman"/>
                <w:sz w:val="22"/>
                <w:szCs w:val="22"/>
                <w:lang w:eastAsia="de-DE"/>
              </w:rPr>
              <w:t>Key feature of the southern part of the programme area is Adriatic Sea</w:t>
            </w:r>
            <w:r w:rsidR="00384B30">
              <w:rPr>
                <w:rFonts w:eastAsia="Times New Roman"/>
                <w:sz w:val="22"/>
                <w:szCs w:val="22"/>
                <w:lang w:eastAsia="de-DE"/>
              </w:rPr>
              <w:t xml:space="preserve"> with its</w:t>
            </w:r>
            <w:r w:rsidR="00384B30" w:rsidRPr="00384B30">
              <w:rPr>
                <w:rFonts w:eastAsia="Times New Roman"/>
                <w:sz w:val="22"/>
                <w:szCs w:val="22"/>
                <w:lang w:eastAsia="de-DE"/>
              </w:rPr>
              <w:t xml:space="preserve"> hi</w:t>
            </w:r>
            <w:r w:rsidR="00384B30">
              <w:rPr>
                <w:rFonts w:eastAsia="Times New Roman"/>
                <w:sz w:val="22"/>
                <w:szCs w:val="22"/>
                <w:lang w:eastAsia="de-DE"/>
              </w:rPr>
              <w:t xml:space="preserve">ghly sensitive marine ecosystem. </w:t>
            </w:r>
            <w:r w:rsidR="00384B30" w:rsidRPr="00384B30">
              <w:rPr>
                <w:rFonts w:eastAsia="Times New Roman"/>
                <w:sz w:val="22"/>
                <w:szCs w:val="22"/>
                <w:lang w:eastAsia="de-DE"/>
              </w:rPr>
              <w:t>Coastal areas are also characterized by a high degree of biodiversity, sensitive habitats and ecosystems. Both, Adriatic Sea and coastal areas play significant role in the development of economy, cultural and social life of the programme area. In this sense, Adriatic Sea should be given special attention in terms of its use and conservation.</w:t>
            </w:r>
            <w:r w:rsidR="00F853BD">
              <w:rPr>
                <w:rFonts w:eastAsia="Times New Roman"/>
                <w:sz w:val="22"/>
                <w:szCs w:val="22"/>
                <w:lang w:eastAsia="de-DE"/>
              </w:rPr>
              <w:t xml:space="preserve"> </w:t>
            </w:r>
            <w:r w:rsidR="0074641B" w:rsidRPr="00677030">
              <w:rPr>
                <w:rFonts w:eastAsia="Times New Roman"/>
                <w:sz w:val="22"/>
                <w:szCs w:val="22"/>
                <w:lang w:eastAsia="de-DE"/>
              </w:rPr>
              <w:t>Significant challenges are related to the protection of biodiversity, nature and landscap</w:t>
            </w:r>
            <w:r w:rsidR="0074641B">
              <w:rPr>
                <w:rFonts w:eastAsia="Times New Roman"/>
                <w:sz w:val="22"/>
                <w:szCs w:val="22"/>
                <w:lang w:eastAsia="de-DE"/>
              </w:rPr>
              <w:t>e of both the sea and the coastal zone.</w:t>
            </w:r>
          </w:p>
          <w:p w:rsidR="00677030" w:rsidRPr="00E4740B" w:rsidRDefault="00F853BD" w:rsidP="00797FE3">
            <w:pPr>
              <w:spacing w:after="0"/>
              <w:rPr>
                <w:rFonts w:eastAsia="Times New Roman"/>
                <w:sz w:val="22"/>
                <w:szCs w:val="22"/>
                <w:lang w:eastAsia="de-DE"/>
              </w:rPr>
            </w:pPr>
            <w:r>
              <w:rPr>
                <w:rFonts w:eastAsia="Times New Roman"/>
                <w:sz w:val="22"/>
                <w:szCs w:val="22"/>
                <w:lang w:eastAsia="de-DE"/>
              </w:rPr>
              <w:t xml:space="preserve">Lack of </w:t>
            </w:r>
            <w:r w:rsidRPr="00F853BD">
              <w:rPr>
                <w:rFonts w:eastAsia="Times New Roman"/>
                <w:sz w:val="22"/>
                <w:szCs w:val="22"/>
                <w:lang w:eastAsia="de-DE"/>
              </w:rPr>
              <w:t xml:space="preserve">equipment for the purification of urban and industrial wastewater </w:t>
            </w:r>
            <w:r>
              <w:rPr>
                <w:rFonts w:eastAsia="Times New Roman"/>
                <w:sz w:val="22"/>
                <w:szCs w:val="22"/>
                <w:lang w:eastAsia="de-DE"/>
              </w:rPr>
              <w:t>and solid waste represent</w:t>
            </w:r>
            <w:r w:rsidRPr="00F853BD">
              <w:rPr>
                <w:rFonts w:eastAsia="Times New Roman"/>
                <w:sz w:val="22"/>
                <w:szCs w:val="22"/>
                <w:lang w:eastAsia="de-DE"/>
              </w:rPr>
              <w:t xml:space="preserve"> serious environmental risks with irreversible consequences related to significant economic and social consequences. </w:t>
            </w:r>
          </w:p>
          <w:p w:rsidR="00677030" w:rsidRDefault="00677030" w:rsidP="00797FE3">
            <w:pPr>
              <w:spacing w:after="0"/>
              <w:rPr>
                <w:rFonts w:eastAsia="Times New Roman"/>
                <w:sz w:val="22"/>
                <w:szCs w:val="22"/>
                <w:lang w:eastAsia="de-DE"/>
              </w:rPr>
            </w:pPr>
            <w:r w:rsidRPr="00677030">
              <w:rPr>
                <w:rFonts w:eastAsia="Times New Roman"/>
                <w:sz w:val="22"/>
                <w:szCs w:val="22"/>
                <w:lang w:eastAsia="de-DE"/>
              </w:rPr>
              <w:t xml:space="preserve">Due to rich rainfall and relatively well-preserved water resources, the programme area has good quality and abundant underground and surface waters. Richness and quality of water resources represent one of the most important comparative advantages of the whole area. </w:t>
            </w:r>
            <w:r w:rsidR="007D0C9F">
              <w:rPr>
                <w:rFonts w:eastAsia="Times New Roman"/>
                <w:sz w:val="22"/>
                <w:szCs w:val="22"/>
                <w:lang w:eastAsia="de-DE"/>
              </w:rPr>
              <w:t>In general, r</w:t>
            </w:r>
            <w:r w:rsidRPr="00677030">
              <w:rPr>
                <w:rFonts w:eastAsia="Times New Roman"/>
                <w:sz w:val="22"/>
                <w:szCs w:val="22"/>
                <w:lang w:eastAsia="de-DE"/>
              </w:rPr>
              <w:t xml:space="preserve">esponses to </w:t>
            </w:r>
            <w:r w:rsidR="0074641B">
              <w:rPr>
                <w:rFonts w:eastAsia="Times New Roman"/>
                <w:sz w:val="22"/>
                <w:szCs w:val="22"/>
                <w:lang w:eastAsia="de-DE"/>
              </w:rPr>
              <w:t>the environmental</w:t>
            </w:r>
            <w:r w:rsidR="0074641B" w:rsidRPr="00677030">
              <w:rPr>
                <w:rFonts w:eastAsia="Times New Roman"/>
                <w:sz w:val="22"/>
                <w:szCs w:val="22"/>
                <w:lang w:eastAsia="de-DE"/>
              </w:rPr>
              <w:t xml:space="preserve"> </w:t>
            </w:r>
            <w:r w:rsidRPr="00677030">
              <w:rPr>
                <w:rFonts w:eastAsia="Times New Roman"/>
                <w:sz w:val="22"/>
                <w:szCs w:val="22"/>
                <w:lang w:eastAsia="de-DE"/>
              </w:rPr>
              <w:t>challenges should be sought through the protection of especially valuable habitats and through an integrated management of the whole area.</w:t>
            </w:r>
          </w:p>
          <w:p w:rsidR="0074641B" w:rsidRDefault="0074641B" w:rsidP="00797FE3">
            <w:pPr>
              <w:spacing w:before="0" w:after="0"/>
              <w:rPr>
                <w:szCs w:val="24"/>
              </w:rPr>
            </w:pPr>
          </w:p>
          <w:p w:rsidR="00A8284D" w:rsidRDefault="00402048" w:rsidP="00797FE3">
            <w:pPr>
              <w:spacing w:before="0" w:after="0"/>
              <w:rPr>
                <w:szCs w:val="24"/>
              </w:rPr>
            </w:pPr>
            <w:r>
              <w:rPr>
                <w:szCs w:val="24"/>
              </w:rPr>
              <w:t xml:space="preserve">As regards to the energy sector, </w:t>
            </w:r>
            <w:r w:rsidR="00A8284D">
              <w:rPr>
                <w:szCs w:val="24"/>
              </w:rPr>
              <w:t xml:space="preserve">indicators in </w:t>
            </w:r>
            <w:r w:rsidR="006437B5">
              <w:rPr>
                <w:szCs w:val="24"/>
              </w:rPr>
              <w:t xml:space="preserve">the </w:t>
            </w:r>
            <w:r w:rsidR="00A8284D">
              <w:rPr>
                <w:szCs w:val="24"/>
              </w:rPr>
              <w:t>programm</w:t>
            </w:r>
            <w:r w:rsidR="006437B5">
              <w:rPr>
                <w:szCs w:val="24"/>
              </w:rPr>
              <w:t>e</w:t>
            </w:r>
            <w:r w:rsidR="00A8284D">
              <w:rPr>
                <w:szCs w:val="24"/>
              </w:rPr>
              <w:t xml:space="preserve"> area are showing lack of available energy resources and production capacities, but there are favourable conditions for renewable energy production from geothermal energy, hydro energy, solar and wind.</w:t>
            </w:r>
          </w:p>
          <w:p w:rsidR="00655AD1" w:rsidRDefault="00655AD1" w:rsidP="00655AD1">
            <w:pPr>
              <w:spacing w:after="0"/>
              <w:rPr>
                <w:rFonts w:eastAsia="Times New Roman"/>
                <w:sz w:val="22"/>
                <w:szCs w:val="22"/>
                <w:lang w:eastAsia="de-DE"/>
              </w:rPr>
            </w:pPr>
            <w:r>
              <w:rPr>
                <w:rFonts w:eastAsia="Times New Roman"/>
                <w:sz w:val="22"/>
                <w:szCs w:val="22"/>
                <w:lang w:eastAsia="de-DE"/>
              </w:rPr>
              <w:t>Furthermore, the p</w:t>
            </w:r>
            <w:r w:rsidRPr="00835ACA">
              <w:rPr>
                <w:rFonts w:eastAsia="Times New Roman"/>
                <w:sz w:val="22"/>
                <w:szCs w:val="22"/>
                <w:lang w:eastAsia="de-DE"/>
              </w:rPr>
              <w:t xml:space="preserve">rogramme </w:t>
            </w:r>
            <w:r w:rsidR="00835ACA" w:rsidRPr="00835ACA">
              <w:rPr>
                <w:rFonts w:eastAsia="Times New Roman"/>
                <w:sz w:val="22"/>
                <w:szCs w:val="22"/>
                <w:lang w:eastAsia="de-DE"/>
              </w:rPr>
              <w:t>area is in growing trend of natural disasters in recent years due to its climatic and seismic conditions.</w:t>
            </w:r>
            <w:r w:rsidRPr="009C11F4">
              <w:rPr>
                <w:rFonts w:eastAsia="Times New Roman"/>
                <w:sz w:val="22"/>
                <w:szCs w:val="22"/>
                <w:lang w:eastAsia="de-DE"/>
              </w:rPr>
              <w:t xml:space="preserve"> Most serious damages are relate</w:t>
            </w:r>
            <w:r>
              <w:rPr>
                <w:rFonts w:eastAsia="Times New Roman"/>
                <w:sz w:val="22"/>
                <w:szCs w:val="22"/>
                <w:lang w:eastAsia="de-DE"/>
              </w:rPr>
              <w:t>d to floods, droughts and fires.</w:t>
            </w:r>
            <w:r w:rsidRPr="009C11F4">
              <w:rPr>
                <w:rFonts w:eastAsia="Times New Roman"/>
                <w:sz w:val="22"/>
                <w:szCs w:val="22"/>
                <w:lang w:eastAsia="de-DE"/>
              </w:rPr>
              <w:t xml:space="preserve"> North-east of Croatian and North of Bosnian and Herzegovin</w:t>
            </w:r>
            <w:r>
              <w:rPr>
                <w:rFonts w:eastAsia="Times New Roman"/>
                <w:sz w:val="22"/>
                <w:szCs w:val="22"/>
                <w:lang w:eastAsia="de-DE"/>
              </w:rPr>
              <w:t>ian</w:t>
            </w:r>
            <w:r w:rsidRPr="009C11F4">
              <w:rPr>
                <w:rFonts w:eastAsia="Times New Roman"/>
                <w:sz w:val="22"/>
                <w:szCs w:val="22"/>
                <w:lang w:eastAsia="de-DE"/>
              </w:rPr>
              <w:t xml:space="preserve"> programme area as the south part of these two are at risk of floods, while the functionality of the flood protection system is </w:t>
            </w:r>
            <w:r>
              <w:rPr>
                <w:rFonts w:eastAsia="Times New Roman"/>
                <w:sz w:val="22"/>
                <w:szCs w:val="22"/>
                <w:lang w:eastAsia="de-DE"/>
              </w:rPr>
              <w:t>still to be reach the highest level of quality. Coastal part of programme</w:t>
            </w:r>
            <w:r w:rsidRPr="0012589D">
              <w:rPr>
                <w:rFonts w:eastAsia="Times New Roman"/>
                <w:sz w:val="22"/>
                <w:szCs w:val="22"/>
                <w:lang w:eastAsia="de-DE"/>
              </w:rPr>
              <w:t xml:space="preserve"> area is under influence of climate change as much as other parts</w:t>
            </w:r>
            <w:r>
              <w:rPr>
                <w:rFonts w:eastAsia="Times New Roman"/>
                <w:sz w:val="22"/>
                <w:szCs w:val="22"/>
                <w:lang w:eastAsia="de-DE"/>
              </w:rPr>
              <w:t>,</w:t>
            </w:r>
            <w:r w:rsidRPr="0012589D">
              <w:rPr>
                <w:rFonts w:eastAsia="Times New Roman"/>
                <w:sz w:val="22"/>
                <w:szCs w:val="22"/>
                <w:lang w:eastAsia="de-DE"/>
              </w:rPr>
              <w:t xml:space="preserve"> however </w:t>
            </w:r>
            <w:r>
              <w:rPr>
                <w:rFonts w:eastAsia="Times New Roman"/>
                <w:sz w:val="22"/>
                <w:szCs w:val="22"/>
                <w:lang w:eastAsia="de-DE"/>
              </w:rPr>
              <w:t xml:space="preserve">due to the </w:t>
            </w:r>
            <w:r w:rsidRPr="0012589D">
              <w:rPr>
                <w:rFonts w:eastAsia="Times New Roman"/>
                <w:sz w:val="22"/>
                <w:szCs w:val="22"/>
                <w:lang w:eastAsia="de-DE"/>
              </w:rPr>
              <w:t xml:space="preserve">high temperatures and long-lasting severe </w:t>
            </w:r>
            <w:proofErr w:type="gramStart"/>
            <w:r w:rsidRPr="0012589D">
              <w:rPr>
                <w:rFonts w:eastAsia="Times New Roman"/>
                <w:sz w:val="22"/>
                <w:szCs w:val="22"/>
                <w:lang w:eastAsia="de-DE"/>
              </w:rPr>
              <w:t>droughts</w:t>
            </w:r>
            <w:r>
              <w:rPr>
                <w:rFonts w:eastAsia="Times New Roman"/>
                <w:sz w:val="22"/>
                <w:szCs w:val="22"/>
                <w:lang w:eastAsia="de-DE"/>
              </w:rPr>
              <w:t>,</w:t>
            </w:r>
            <w:proofErr w:type="gramEnd"/>
            <w:r w:rsidRPr="0012589D">
              <w:rPr>
                <w:rFonts w:eastAsia="Times New Roman"/>
                <w:sz w:val="22"/>
                <w:szCs w:val="22"/>
                <w:lang w:eastAsia="de-DE"/>
              </w:rPr>
              <w:t xml:space="preserve"> this area is more th</w:t>
            </w:r>
            <w:r>
              <w:rPr>
                <w:rFonts w:eastAsia="Times New Roman"/>
                <w:sz w:val="22"/>
                <w:szCs w:val="22"/>
                <w:lang w:eastAsia="de-DE"/>
              </w:rPr>
              <w:t xml:space="preserve">an ever susceptible to open air. </w:t>
            </w:r>
            <w:r>
              <w:rPr>
                <w:color w:val="000000"/>
                <w:szCs w:val="24"/>
              </w:rPr>
              <w:t>Fire-fighting systems in these parts of programme area are not on the satisfactory level as well and need to be improved.</w:t>
            </w:r>
            <w:r>
              <w:rPr>
                <w:rFonts w:eastAsia="Times New Roman"/>
                <w:sz w:val="22"/>
                <w:szCs w:val="22"/>
                <w:lang w:eastAsia="de-DE"/>
              </w:rPr>
              <w:t xml:space="preserve"> </w:t>
            </w:r>
          </w:p>
          <w:p w:rsidR="00173E70" w:rsidRPr="00173E70" w:rsidRDefault="00173E70" w:rsidP="00797FE3">
            <w:pPr>
              <w:spacing w:after="0"/>
              <w:rPr>
                <w:rFonts w:eastAsia="Times New Roman"/>
                <w:i/>
                <w:color w:val="548DD4" w:themeColor="text2" w:themeTint="99"/>
                <w:sz w:val="22"/>
                <w:szCs w:val="22"/>
                <w:lang w:eastAsia="de-DE"/>
              </w:rPr>
            </w:pPr>
            <w:r w:rsidRPr="00173E70">
              <w:rPr>
                <w:rFonts w:eastAsia="Times New Roman"/>
                <w:i/>
                <w:color w:val="548DD4" w:themeColor="text2" w:themeTint="99"/>
                <w:sz w:val="22"/>
                <w:szCs w:val="22"/>
                <w:lang w:eastAsia="de-DE"/>
              </w:rPr>
              <w:t>Sustainable transport and public infrastructures</w:t>
            </w:r>
          </w:p>
          <w:p w:rsidR="009D0910" w:rsidRDefault="00173E70" w:rsidP="00797FE3">
            <w:pPr>
              <w:spacing w:after="0"/>
              <w:rPr>
                <w:rFonts w:eastAsia="Times New Roman"/>
                <w:sz w:val="22"/>
                <w:szCs w:val="22"/>
                <w:lang w:eastAsia="de-DE"/>
              </w:rPr>
            </w:pPr>
            <w:r w:rsidRPr="00173E70">
              <w:rPr>
                <w:rFonts w:eastAsia="Times New Roman"/>
                <w:sz w:val="22"/>
                <w:szCs w:val="22"/>
                <w:lang w:eastAsia="de-DE"/>
              </w:rPr>
              <w:t>The programme area is at the junction of the main rail and road traffic routes connecting western and central Europe with south-east Europe. It is crossed by major Pan-European corridors and</w:t>
            </w:r>
            <w:r>
              <w:rPr>
                <w:rFonts w:eastAsia="Times New Roman"/>
                <w:sz w:val="22"/>
                <w:szCs w:val="22"/>
                <w:lang w:eastAsia="de-DE"/>
              </w:rPr>
              <w:t xml:space="preserve"> is part of the TEN-T networks. </w:t>
            </w:r>
          </w:p>
          <w:p w:rsidR="007313FB" w:rsidRDefault="009D0910" w:rsidP="00797FE3">
            <w:pPr>
              <w:spacing w:after="0"/>
              <w:rPr>
                <w:rFonts w:eastAsia="Times New Roman"/>
                <w:sz w:val="22"/>
                <w:szCs w:val="22"/>
                <w:lang w:eastAsia="de-DE"/>
              </w:rPr>
            </w:pPr>
            <w:r>
              <w:rPr>
                <w:rFonts w:eastAsia="Times New Roman"/>
                <w:sz w:val="22"/>
                <w:szCs w:val="22"/>
                <w:lang w:eastAsia="de-DE"/>
              </w:rPr>
              <w:t>As regards the transport infrastructure i</w:t>
            </w:r>
            <w:r w:rsidR="00173E70">
              <w:rPr>
                <w:rFonts w:eastAsia="Times New Roman"/>
                <w:sz w:val="22"/>
                <w:szCs w:val="22"/>
                <w:lang w:eastAsia="de-DE"/>
              </w:rPr>
              <w:t>n the programme area of all three countries</w:t>
            </w:r>
            <w:r w:rsidR="00BC3516">
              <w:rPr>
                <w:rFonts w:eastAsia="Times New Roman"/>
                <w:sz w:val="22"/>
                <w:szCs w:val="22"/>
                <w:lang w:eastAsia="de-DE"/>
              </w:rPr>
              <w:t>,</w:t>
            </w:r>
            <w:r w:rsidR="00173E70">
              <w:rPr>
                <w:rFonts w:eastAsia="Times New Roman"/>
                <w:sz w:val="22"/>
                <w:szCs w:val="22"/>
                <w:lang w:eastAsia="de-DE"/>
              </w:rPr>
              <w:t xml:space="preserve"> m</w:t>
            </w:r>
            <w:r w:rsidR="00173E70" w:rsidRPr="00173E70">
              <w:rPr>
                <w:rFonts w:eastAsia="Times New Roman"/>
                <w:sz w:val="22"/>
                <w:szCs w:val="22"/>
                <w:lang w:eastAsia="de-DE"/>
              </w:rPr>
              <w:t>ajor investment into transport networks is necessary to ensure economic development</w:t>
            </w:r>
            <w:r w:rsidR="00173E70">
              <w:rPr>
                <w:rFonts w:eastAsia="Times New Roman"/>
                <w:sz w:val="22"/>
                <w:szCs w:val="22"/>
                <w:lang w:eastAsia="de-DE"/>
              </w:rPr>
              <w:t xml:space="preserve"> as well as </w:t>
            </w:r>
            <w:r w:rsidR="00BC3516">
              <w:rPr>
                <w:rFonts w:eastAsia="Times New Roman"/>
                <w:sz w:val="22"/>
                <w:szCs w:val="22"/>
                <w:lang w:eastAsia="de-DE"/>
              </w:rPr>
              <w:t xml:space="preserve">to </w:t>
            </w:r>
            <w:r w:rsidR="00173E70">
              <w:rPr>
                <w:rFonts w:eastAsia="Times New Roman"/>
                <w:sz w:val="22"/>
                <w:szCs w:val="22"/>
                <w:lang w:eastAsia="de-DE"/>
              </w:rPr>
              <w:t>enhanc</w:t>
            </w:r>
            <w:r w:rsidR="00BC3516">
              <w:rPr>
                <w:rFonts w:eastAsia="Times New Roman"/>
                <w:sz w:val="22"/>
                <w:szCs w:val="22"/>
                <w:lang w:eastAsia="de-DE"/>
              </w:rPr>
              <w:t>e</w:t>
            </w:r>
            <w:r w:rsidR="00173E70">
              <w:rPr>
                <w:rFonts w:eastAsia="Times New Roman"/>
                <w:sz w:val="22"/>
                <w:szCs w:val="22"/>
                <w:lang w:eastAsia="de-DE"/>
              </w:rPr>
              <w:t xml:space="preserve"> c</w:t>
            </w:r>
            <w:r w:rsidR="00173E70" w:rsidRPr="00173E70">
              <w:rPr>
                <w:rFonts w:eastAsia="Times New Roman"/>
                <w:sz w:val="22"/>
                <w:szCs w:val="22"/>
                <w:lang w:eastAsia="de-DE"/>
              </w:rPr>
              <w:t>onnectivity of urban and rural transport networks</w:t>
            </w:r>
            <w:r w:rsidR="00173E70">
              <w:rPr>
                <w:rFonts w:eastAsia="Times New Roman"/>
                <w:sz w:val="22"/>
                <w:szCs w:val="22"/>
                <w:lang w:eastAsia="de-DE"/>
              </w:rPr>
              <w:t>.</w:t>
            </w:r>
            <w:r w:rsidR="00173E70">
              <w:t xml:space="preserve"> </w:t>
            </w:r>
            <w:r w:rsidR="00173E70" w:rsidRPr="00173E70">
              <w:rPr>
                <w:rFonts w:eastAsia="Times New Roman"/>
                <w:sz w:val="22"/>
                <w:szCs w:val="22"/>
                <w:lang w:eastAsia="de-DE"/>
              </w:rPr>
              <w:t xml:space="preserve">Railway infrastructure is well developed but in serious need of restructuring and modernization, </w:t>
            </w:r>
            <w:r w:rsidR="00173E70">
              <w:rPr>
                <w:rFonts w:eastAsia="Times New Roman"/>
                <w:sz w:val="22"/>
                <w:szCs w:val="22"/>
                <w:lang w:eastAsia="de-DE"/>
              </w:rPr>
              <w:t>i</w:t>
            </w:r>
            <w:r w:rsidR="00173E70" w:rsidRPr="00173E70">
              <w:rPr>
                <w:rFonts w:eastAsia="Times New Roman"/>
                <w:sz w:val="22"/>
                <w:szCs w:val="22"/>
                <w:lang w:eastAsia="de-DE"/>
              </w:rPr>
              <w:t>nland waterways ar</w:t>
            </w:r>
            <w:r w:rsidR="00173E70">
              <w:rPr>
                <w:rFonts w:eastAsia="Times New Roman"/>
                <w:sz w:val="22"/>
                <w:szCs w:val="22"/>
                <w:lang w:eastAsia="de-DE"/>
              </w:rPr>
              <w:t xml:space="preserve">e insufficiently interconnected, port infrastructure partially </w:t>
            </w:r>
            <w:r w:rsidR="00173E70" w:rsidRPr="00173E70">
              <w:rPr>
                <w:rFonts w:eastAsia="Times New Roman"/>
                <w:sz w:val="22"/>
                <w:szCs w:val="22"/>
                <w:lang w:eastAsia="de-DE"/>
              </w:rPr>
              <w:t>need to be renovated and transformed int</w:t>
            </w:r>
            <w:r w:rsidR="00173E70">
              <w:rPr>
                <w:rFonts w:eastAsia="Times New Roman"/>
                <w:sz w:val="22"/>
                <w:szCs w:val="22"/>
                <w:lang w:eastAsia="de-DE"/>
              </w:rPr>
              <w:t xml:space="preserve">o multimodal logistics centres. </w:t>
            </w:r>
            <w:r w:rsidR="00173E70" w:rsidRPr="00173E70">
              <w:rPr>
                <w:rFonts w:eastAsia="Times New Roman"/>
                <w:sz w:val="22"/>
                <w:szCs w:val="22"/>
                <w:lang w:eastAsia="de-DE"/>
              </w:rPr>
              <w:t>Intermodal transport combining air, rail, road and water networks represent a major opportunity for economic development</w:t>
            </w:r>
            <w:r w:rsidR="00173E70">
              <w:rPr>
                <w:rFonts w:eastAsia="Times New Roman"/>
                <w:sz w:val="22"/>
                <w:szCs w:val="22"/>
                <w:lang w:eastAsia="de-DE"/>
              </w:rPr>
              <w:t>.</w:t>
            </w:r>
          </w:p>
          <w:p w:rsidR="00114CDE" w:rsidRPr="00067A10" w:rsidRDefault="007313FB" w:rsidP="00797FE3">
            <w:pPr>
              <w:spacing w:after="0"/>
              <w:rPr>
                <w:rFonts w:eastAsia="Times New Roman"/>
                <w:sz w:val="22"/>
                <w:szCs w:val="22"/>
                <w:lang w:eastAsia="de-DE"/>
              </w:rPr>
            </w:pPr>
            <w:r w:rsidRPr="007313FB">
              <w:rPr>
                <w:rFonts w:eastAsia="Times New Roman"/>
                <w:sz w:val="22"/>
                <w:szCs w:val="22"/>
                <w:lang w:eastAsia="de-DE"/>
              </w:rPr>
              <w:t xml:space="preserve">Besides compliance-based obligations, improvements in the communal sector are necessary since the current institutional system for waste managements is fragmented and inefficient. Consolidation is needed in order to secure adequate availability of services across </w:t>
            </w:r>
            <w:r w:rsidR="00C558D2">
              <w:rPr>
                <w:rFonts w:eastAsia="Times New Roman"/>
                <w:sz w:val="22"/>
                <w:szCs w:val="22"/>
                <w:lang w:eastAsia="de-DE"/>
              </w:rPr>
              <w:t>whole</w:t>
            </w:r>
            <w:r>
              <w:rPr>
                <w:rFonts w:eastAsia="Times New Roman"/>
                <w:sz w:val="22"/>
                <w:szCs w:val="22"/>
                <w:lang w:eastAsia="de-DE"/>
              </w:rPr>
              <w:t xml:space="preserve"> programme area</w:t>
            </w:r>
            <w:r w:rsidRPr="007313FB">
              <w:rPr>
                <w:rFonts w:eastAsia="Times New Roman"/>
                <w:sz w:val="22"/>
                <w:szCs w:val="22"/>
                <w:lang w:eastAsia="de-DE"/>
              </w:rPr>
              <w:t xml:space="preserve">, </w:t>
            </w:r>
            <w:r w:rsidR="006A09B1">
              <w:rPr>
                <w:rFonts w:eastAsia="Times New Roman"/>
                <w:sz w:val="22"/>
                <w:szCs w:val="22"/>
                <w:lang w:eastAsia="de-DE"/>
              </w:rPr>
              <w:t xml:space="preserve">therefore </w:t>
            </w:r>
            <w:r w:rsidRPr="007313FB">
              <w:rPr>
                <w:rFonts w:eastAsia="Times New Roman"/>
                <w:sz w:val="22"/>
                <w:szCs w:val="22"/>
                <w:lang w:eastAsia="de-DE"/>
              </w:rPr>
              <w:t>provid</w:t>
            </w:r>
            <w:r w:rsidR="006A09B1">
              <w:rPr>
                <w:rFonts w:eastAsia="Times New Roman"/>
                <w:sz w:val="22"/>
                <w:szCs w:val="22"/>
                <w:lang w:eastAsia="de-DE"/>
              </w:rPr>
              <w:t>ing</w:t>
            </w:r>
            <w:r w:rsidRPr="007313FB">
              <w:rPr>
                <w:rFonts w:eastAsia="Times New Roman"/>
                <w:sz w:val="22"/>
                <w:szCs w:val="22"/>
                <w:lang w:eastAsia="de-DE"/>
              </w:rPr>
              <w:t xml:space="preserve"> basic prerequisites for a more balanced regional development and secure efficient management of resources</w:t>
            </w:r>
            <w:r w:rsidR="00304150">
              <w:rPr>
                <w:rFonts w:eastAsia="Times New Roman"/>
                <w:sz w:val="22"/>
                <w:szCs w:val="22"/>
                <w:lang w:eastAsia="de-DE"/>
              </w:rPr>
              <w:t>.</w:t>
            </w:r>
          </w:p>
          <w:p w:rsidR="00173E70" w:rsidRPr="00C558D2" w:rsidRDefault="00C558D2" w:rsidP="00797FE3">
            <w:pPr>
              <w:spacing w:after="0"/>
              <w:rPr>
                <w:rFonts w:eastAsia="Times New Roman"/>
                <w:i/>
                <w:color w:val="548DD4" w:themeColor="text2" w:themeTint="99"/>
                <w:sz w:val="22"/>
                <w:szCs w:val="22"/>
                <w:lang w:eastAsia="de-DE"/>
              </w:rPr>
            </w:pPr>
            <w:r w:rsidRPr="00C558D2">
              <w:rPr>
                <w:rFonts w:eastAsia="Times New Roman"/>
                <w:i/>
                <w:color w:val="548DD4" w:themeColor="text2" w:themeTint="99"/>
                <w:sz w:val="22"/>
                <w:szCs w:val="22"/>
                <w:lang w:eastAsia="de-DE"/>
              </w:rPr>
              <w:t>Tourism and cultural and natural heritage</w:t>
            </w:r>
          </w:p>
          <w:p w:rsidR="00C558D2" w:rsidRDefault="00C558D2" w:rsidP="00797FE3">
            <w:pPr>
              <w:spacing w:after="0"/>
              <w:rPr>
                <w:rFonts w:eastAsia="Times New Roman"/>
                <w:sz w:val="22"/>
                <w:szCs w:val="22"/>
                <w:lang w:eastAsia="de-DE"/>
              </w:rPr>
            </w:pPr>
            <w:r w:rsidRPr="00C558D2">
              <w:rPr>
                <w:rFonts w:eastAsia="Times New Roman"/>
                <w:sz w:val="22"/>
                <w:szCs w:val="22"/>
                <w:lang w:eastAsia="de-DE"/>
              </w:rPr>
              <w:t xml:space="preserve">Due to extremely rich natural and cultural heritage tourism is becoming increasingly important throughout </w:t>
            </w:r>
            <w:r w:rsidR="0029489C">
              <w:rPr>
                <w:rFonts w:eastAsia="Times New Roman"/>
                <w:sz w:val="22"/>
                <w:szCs w:val="22"/>
                <w:lang w:eastAsia="de-DE"/>
              </w:rPr>
              <w:t xml:space="preserve">whole </w:t>
            </w:r>
            <w:r w:rsidRPr="00C558D2">
              <w:rPr>
                <w:rFonts w:eastAsia="Times New Roman"/>
                <w:sz w:val="22"/>
                <w:szCs w:val="22"/>
                <w:lang w:eastAsia="de-DE"/>
              </w:rPr>
              <w:t xml:space="preserve">programme area. Tourism is one of the main economic </w:t>
            </w:r>
            <w:proofErr w:type="gramStart"/>
            <w:r w:rsidRPr="00C558D2">
              <w:rPr>
                <w:rFonts w:eastAsia="Times New Roman"/>
                <w:sz w:val="22"/>
                <w:szCs w:val="22"/>
                <w:lang w:eastAsia="de-DE"/>
              </w:rPr>
              <w:t>ac</w:t>
            </w:r>
            <w:r w:rsidR="00114CDE">
              <w:rPr>
                <w:rFonts w:eastAsia="Times New Roman"/>
                <w:sz w:val="22"/>
                <w:szCs w:val="22"/>
                <w:lang w:eastAsia="de-DE"/>
              </w:rPr>
              <w:t>tivity</w:t>
            </w:r>
            <w:proofErr w:type="gramEnd"/>
            <w:r w:rsidR="00114CDE">
              <w:rPr>
                <w:rFonts w:eastAsia="Times New Roman"/>
                <w:sz w:val="22"/>
                <w:szCs w:val="22"/>
                <w:lang w:eastAsia="de-DE"/>
              </w:rPr>
              <w:t xml:space="preserve"> in the southern </w:t>
            </w:r>
            <w:r w:rsidR="00114CDE">
              <w:rPr>
                <w:rFonts w:eastAsia="Times New Roman"/>
                <w:sz w:val="22"/>
                <w:szCs w:val="22"/>
                <w:lang w:eastAsia="de-DE"/>
              </w:rPr>
              <w:lastRenderedPageBreak/>
              <w:t>part of p</w:t>
            </w:r>
            <w:r w:rsidRPr="00C558D2">
              <w:rPr>
                <w:rFonts w:eastAsia="Times New Roman"/>
                <w:sz w:val="22"/>
                <w:szCs w:val="22"/>
                <w:lang w:eastAsia="de-DE"/>
              </w:rPr>
              <w:t xml:space="preserve">rogramme area but </w:t>
            </w:r>
            <w:r w:rsidR="00114CDE">
              <w:rPr>
                <w:rFonts w:eastAsia="Times New Roman"/>
                <w:sz w:val="22"/>
                <w:szCs w:val="22"/>
                <w:lang w:eastAsia="de-DE"/>
              </w:rPr>
              <w:t>recently</w:t>
            </w:r>
            <w:r w:rsidRPr="00C558D2">
              <w:rPr>
                <w:rFonts w:eastAsia="Times New Roman"/>
                <w:sz w:val="22"/>
                <w:szCs w:val="22"/>
                <w:lang w:eastAsia="de-DE"/>
              </w:rPr>
              <w:t xml:space="preserve"> the role of continental tourism has become important for other pa</w:t>
            </w:r>
            <w:r w:rsidR="00114CDE">
              <w:rPr>
                <w:rFonts w:eastAsia="Times New Roman"/>
                <w:sz w:val="22"/>
                <w:szCs w:val="22"/>
                <w:lang w:eastAsia="de-DE"/>
              </w:rPr>
              <w:t>rts of the area as well</w:t>
            </w:r>
            <w:r w:rsidRPr="00C558D2">
              <w:rPr>
                <w:rFonts w:eastAsia="Times New Roman"/>
                <w:sz w:val="22"/>
                <w:szCs w:val="22"/>
                <w:lang w:eastAsia="de-DE"/>
              </w:rPr>
              <w:t>.</w:t>
            </w:r>
            <w:r>
              <w:t xml:space="preserve"> </w:t>
            </w:r>
            <w:r w:rsidRPr="00C558D2">
              <w:rPr>
                <w:rFonts w:eastAsia="Times New Roman"/>
                <w:sz w:val="22"/>
                <w:szCs w:val="22"/>
                <w:lang w:eastAsia="de-DE"/>
              </w:rPr>
              <w:t>To provide for a more dynamic development of tourism in continental areas, it is necessary to put in place an adequate tourism infrastructure.</w:t>
            </w:r>
          </w:p>
          <w:p w:rsidR="007C09EB" w:rsidRDefault="00C558D2" w:rsidP="00797FE3">
            <w:pPr>
              <w:spacing w:after="0"/>
              <w:rPr>
                <w:rFonts w:eastAsia="Times New Roman"/>
                <w:sz w:val="22"/>
                <w:szCs w:val="22"/>
                <w:lang w:eastAsia="de-DE"/>
              </w:rPr>
            </w:pPr>
            <w:r w:rsidRPr="00C558D2">
              <w:rPr>
                <w:rFonts w:eastAsia="Times New Roman"/>
                <w:sz w:val="22"/>
                <w:szCs w:val="22"/>
                <w:lang w:eastAsia="de-DE"/>
              </w:rPr>
              <w:t xml:space="preserve">National parks, and the other protected areas that have great attractiveness, are a huge potential for </w:t>
            </w:r>
            <w:r w:rsidR="004972CF">
              <w:rPr>
                <w:rFonts w:eastAsia="Times New Roman"/>
                <w:sz w:val="22"/>
                <w:szCs w:val="22"/>
                <w:lang w:eastAsia="de-DE"/>
              </w:rPr>
              <w:t>further development of joint regional tourist</w:t>
            </w:r>
            <w:r w:rsidR="004972CF" w:rsidRPr="004972CF">
              <w:rPr>
                <w:rFonts w:eastAsia="Times New Roman"/>
                <w:sz w:val="22"/>
                <w:szCs w:val="22"/>
                <w:lang w:eastAsia="de-DE"/>
              </w:rPr>
              <w:t xml:space="preserve"> offer</w:t>
            </w:r>
            <w:r w:rsidRPr="00C558D2">
              <w:rPr>
                <w:rFonts w:eastAsia="Times New Roman"/>
                <w:sz w:val="22"/>
                <w:szCs w:val="22"/>
                <w:lang w:eastAsia="de-DE"/>
              </w:rPr>
              <w:t xml:space="preserve">. </w:t>
            </w:r>
            <w:r w:rsidR="009B59DF">
              <w:rPr>
                <w:rFonts w:eastAsia="Times New Roman"/>
                <w:sz w:val="22"/>
                <w:szCs w:val="22"/>
                <w:lang w:eastAsia="de-DE"/>
              </w:rPr>
              <w:t>However</w:t>
            </w:r>
            <w:r w:rsidR="007C09EB">
              <w:rPr>
                <w:rFonts w:eastAsia="Times New Roman"/>
                <w:sz w:val="22"/>
                <w:szCs w:val="22"/>
                <w:lang w:eastAsia="de-DE"/>
              </w:rPr>
              <w:t>, t</w:t>
            </w:r>
            <w:r w:rsidRPr="00C558D2">
              <w:rPr>
                <w:rFonts w:eastAsia="Times New Roman"/>
                <w:sz w:val="22"/>
                <w:szCs w:val="22"/>
                <w:lang w:eastAsia="de-DE"/>
              </w:rPr>
              <w:t xml:space="preserve">he significant obstacles to development lies in the fact that the areas which have a special natural value are not yet organized or equipped to accept and offer a quality stay to a large number of guests. </w:t>
            </w:r>
            <w:r w:rsidR="0029489C">
              <w:rPr>
                <w:rFonts w:eastAsia="Times New Roman"/>
                <w:sz w:val="22"/>
                <w:szCs w:val="22"/>
                <w:lang w:eastAsia="de-DE"/>
              </w:rPr>
              <w:t>However, i</w:t>
            </w:r>
            <w:r w:rsidR="007C09EB" w:rsidRPr="00C558D2">
              <w:rPr>
                <w:rFonts w:eastAsia="Times New Roman"/>
                <w:sz w:val="22"/>
                <w:szCs w:val="22"/>
                <w:lang w:eastAsia="de-DE"/>
              </w:rPr>
              <w:t>t is imperative to stress the preservation of nature, as well as the control of traffic through these protected areas.</w:t>
            </w:r>
          </w:p>
          <w:p w:rsidR="007C09EB" w:rsidRDefault="007C09EB" w:rsidP="00797FE3">
            <w:pPr>
              <w:spacing w:after="0"/>
              <w:rPr>
                <w:rFonts w:eastAsia="Times New Roman"/>
                <w:sz w:val="22"/>
                <w:szCs w:val="22"/>
                <w:lang w:eastAsia="de-DE"/>
              </w:rPr>
            </w:pPr>
            <w:r>
              <w:rPr>
                <w:rFonts w:eastAsia="Times New Roman"/>
                <w:sz w:val="22"/>
                <w:szCs w:val="22"/>
                <w:lang w:eastAsia="de-DE"/>
              </w:rPr>
              <w:t>In general, the programme area has</w:t>
            </w:r>
            <w:r w:rsidRPr="007C09EB">
              <w:rPr>
                <w:rFonts w:eastAsia="Times New Roman"/>
                <w:sz w:val="22"/>
                <w:szCs w:val="22"/>
                <w:lang w:eastAsia="de-DE"/>
              </w:rPr>
              <w:t xml:space="preserve"> a huge potential for the diversification of tourist offer </w:t>
            </w:r>
            <w:r>
              <w:rPr>
                <w:rFonts w:eastAsia="Times New Roman"/>
                <w:sz w:val="22"/>
                <w:szCs w:val="22"/>
                <w:lang w:eastAsia="de-DE"/>
              </w:rPr>
              <w:t xml:space="preserve">and </w:t>
            </w:r>
            <w:r w:rsidRPr="007C09EB">
              <w:rPr>
                <w:rFonts w:eastAsia="Times New Roman"/>
                <w:sz w:val="22"/>
                <w:szCs w:val="22"/>
                <w:lang w:eastAsia="de-DE"/>
              </w:rPr>
              <w:t>development of interventions of combining agricultural and food production with tourism sector services especially those targeting geographical origin of the products</w:t>
            </w:r>
            <w:r>
              <w:rPr>
                <w:rFonts w:eastAsia="Times New Roman"/>
                <w:sz w:val="22"/>
                <w:szCs w:val="22"/>
                <w:lang w:eastAsia="de-DE"/>
              </w:rPr>
              <w:t>.</w:t>
            </w:r>
          </w:p>
          <w:p w:rsidR="00C13F62" w:rsidRDefault="00C558D2" w:rsidP="00797FE3">
            <w:pPr>
              <w:spacing w:after="0"/>
              <w:rPr>
                <w:rFonts w:eastAsia="Times New Roman"/>
                <w:sz w:val="22"/>
                <w:szCs w:val="22"/>
                <w:lang w:eastAsia="de-DE"/>
              </w:rPr>
            </w:pPr>
            <w:r w:rsidRPr="00C558D2">
              <w:rPr>
                <w:rFonts w:eastAsia="Times New Roman"/>
                <w:sz w:val="22"/>
                <w:szCs w:val="22"/>
                <w:lang w:eastAsia="de-DE"/>
              </w:rPr>
              <w:t>Cultural tourism can be developed in some urban centres given the rich cultural heritage and the great variety of cultural events organized</w:t>
            </w:r>
            <w:r>
              <w:rPr>
                <w:rFonts w:eastAsia="Times New Roman"/>
                <w:sz w:val="22"/>
                <w:szCs w:val="22"/>
                <w:lang w:eastAsia="de-DE"/>
              </w:rPr>
              <w:t xml:space="preserve"> throughout the year</w:t>
            </w:r>
            <w:r w:rsidRPr="00C558D2">
              <w:rPr>
                <w:rFonts w:eastAsia="Times New Roman"/>
                <w:sz w:val="22"/>
                <w:szCs w:val="22"/>
                <w:lang w:eastAsia="de-DE"/>
              </w:rPr>
              <w:t xml:space="preserve">. </w:t>
            </w:r>
            <w:r w:rsidR="00C13F62">
              <w:rPr>
                <w:rFonts w:eastAsia="Times New Roman"/>
                <w:sz w:val="22"/>
                <w:szCs w:val="22"/>
                <w:lang w:eastAsia="de-DE"/>
              </w:rPr>
              <w:t>R</w:t>
            </w:r>
            <w:r w:rsidR="00C13F62" w:rsidRPr="00C13F62">
              <w:rPr>
                <w:rFonts w:eastAsia="Times New Roman"/>
                <w:sz w:val="22"/>
                <w:szCs w:val="22"/>
                <w:lang w:eastAsia="de-DE"/>
              </w:rPr>
              <w:t>ich</w:t>
            </w:r>
            <w:r w:rsidR="00C13F62">
              <w:rPr>
                <w:rFonts w:eastAsia="Times New Roman"/>
                <w:sz w:val="22"/>
                <w:szCs w:val="22"/>
                <w:lang w:eastAsia="de-DE"/>
              </w:rPr>
              <w:t>ness</w:t>
            </w:r>
            <w:r w:rsidR="00C13F62" w:rsidRPr="00C13F62">
              <w:rPr>
                <w:rFonts w:eastAsia="Times New Roman"/>
                <w:sz w:val="22"/>
                <w:szCs w:val="22"/>
                <w:lang w:eastAsia="de-DE"/>
              </w:rPr>
              <w:t xml:space="preserve"> in cultural heritage </w:t>
            </w:r>
            <w:proofErr w:type="gramStart"/>
            <w:r w:rsidR="00C13F62">
              <w:rPr>
                <w:rFonts w:eastAsia="Times New Roman"/>
                <w:sz w:val="22"/>
                <w:szCs w:val="22"/>
                <w:lang w:eastAsia="de-DE"/>
              </w:rPr>
              <w:t>are</w:t>
            </w:r>
            <w:proofErr w:type="gramEnd"/>
            <w:r w:rsidR="00C13F62">
              <w:rPr>
                <w:rFonts w:eastAsia="Times New Roman"/>
                <w:sz w:val="22"/>
                <w:szCs w:val="22"/>
                <w:lang w:eastAsia="de-DE"/>
              </w:rPr>
              <w:t xml:space="preserve"> </w:t>
            </w:r>
            <w:r w:rsidR="00C13F62" w:rsidRPr="00C13F62">
              <w:rPr>
                <w:rFonts w:eastAsia="Times New Roman"/>
                <w:sz w:val="22"/>
                <w:szCs w:val="22"/>
                <w:lang w:eastAsia="de-DE"/>
              </w:rPr>
              <w:t>numerous monuments many of which appear on the UNESCO World Heritage List</w:t>
            </w:r>
            <w:r w:rsidR="00C13F62">
              <w:rPr>
                <w:rFonts w:eastAsia="Times New Roman"/>
                <w:sz w:val="22"/>
                <w:szCs w:val="22"/>
                <w:lang w:eastAsia="de-DE"/>
              </w:rPr>
              <w:t xml:space="preserve">. </w:t>
            </w:r>
            <w:r w:rsidRPr="00C558D2">
              <w:rPr>
                <w:rFonts w:eastAsia="Times New Roman"/>
                <w:sz w:val="22"/>
                <w:szCs w:val="22"/>
                <w:lang w:eastAsia="de-DE"/>
              </w:rPr>
              <w:t>However, the lack of resources for preserving this heritage for future generation remains a source of concern. On the other hand, this heritage also represents an important asset for the region thr</w:t>
            </w:r>
            <w:r w:rsidR="007C09EB">
              <w:rPr>
                <w:rFonts w:eastAsia="Times New Roman"/>
                <w:sz w:val="22"/>
                <w:szCs w:val="22"/>
                <w:lang w:eastAsia="de-DE"/>
              </w:rPr>
              <w:t>o</w:t>
            </w:r>
            <w:r w:rsidR="00AE3B35">
              <w:rPr>
                <w:rFonts w:eastAsia="Times New Roman"/>
                <w:sz w:val="22"/>
                <w:szCs w:val="22"/>
                <w:lang w:eastAsia="de-DE"/>
              </w:rPr>
              <w:t xml:space="preserve">ugh the development of tourism </w:t>
            </w:r>
            <w:r w:rsidRPr="00C558D2">
              <w:rPr>
                <w:rFonts w:eastAsia="Times New Roman"/>
                <w:sz w:val="22"/>
                <w:szCs w:val="22"/>
                <w:lang w:eastAsia="de-DE"/>
              </w:rPr>
              <w:t>cultural and recreational activities.</w:t>
            </w:r>
          </w:p>
          <w:p w:rsidR="00C13F62" w:rsidRDefault="00C13F62" w:rsidP="00797FE3">
            <w:pPr>
              <w:spacing w:after="0"/>
              <w:rPr>
                <w:rFonts w:eastAsia="Times New Roman"/>
                <w:sz w:val="22"/>
                <w:szCs w:val="22"/>
                <w:lang w:eastAsia="de-DE"/>
              </w:rPr>
            </w:pPr>
            <w:r w:rsidRPr="00C13F62">
              <w:rPr>
                <w:rFonts w:eastAsia="Times New Roman"/>
                <w:i/>
                <w:color w:val="548DD4" w:themeColor="text2" w:themeTint="99"/>
                <w:sz w:val="22"/>
                <w:szCs w:val="22"/>
                <w:lang w:eastAsia="de-DE"/>
              </w:rPr>
              <w:t>Youth and education</w:t>
            </w:r>
          </w:p>
          <w:p w:rsidR="00C13F62" w:rsidRDefault="00C13F62" w:rsidP="00797FE3">
            <w:pPr>
              <w:spacing w:after="0"/>
              <w:rPr>
                <w:rFonts w:eastAsia="Times New Roman"/>
                <w:sz w:val="22"/>
                <w:szCs w:val="22"/>
                <w:lang w:eastAsia="de-DE"/>
              </w:rPr>
            </w:pPr>
            <w:r w:rsidRPr="00C13F62">
              <w:rPr>
                <w:rFonts w:eastAsia="Times New Roman"/>
                <w:sz w:val="22"/>
                <w:szCs w:val="22"/>
                <w:lang w:eastAsia="de-DE"/>
              </w:rPr>
              <w:t>Overall, the population in the programme area has relatively high rates of secondary education, low rates of higher education and the workforce has relatively low skill levels. Therefore, there is a significant mismatch between the education programmes and the requirements of the labour market and very low levels of provision of adult education and training.</w:t>
            </w:r>
            <w:r>
              <w:t xml:space="preserve"> </w:t>
            </w:r>
            <w:r w:rsidRPr="00C13F62">
              <w:rPr>
                <w:rFonts w:eastAsia="Times New Roman"/>
                <w:sz w:val="22"/>
                <w:szCs w:val="22"/>
                <w:lang w:eastAsia="de-DE"/>
              </w:rPr>
              <w:t>Educational system, especially in vocational education and training should keep up with the labour market demands and priorities in each sector, especially the ones which are of primary importance for further development of economy.</w:t>
            </w:r>
            <w:r>
              <w:t xml:space="preserve"> </w:t>
            </w:r>
            <w:r w:rsidRPr="00C13F62">
              <w:rPr>
                <w:rFonts w:eastAsia="Times New Roman"/>
                <w:sz w:val="22"/>
                <w:szCs w:val="22"/>
                <w:lang w:eastAsia="de-DE"/>
              </w:rPr>
              <w:t>Further on, increased investment in human capital is necessary throughout the programmes of life-long learning. This requires well-trained, flexible and mobile personnel in all sectors and from all qualification levels. In order to adapt to rapidly changing work environments, personnel will be expected not only to build their professional knowledge but also skills and competencies.</w:t>
            </w:r>
          </w:p>
          <w:p w:rsidR="00732C2E" w:rsidRDefault="00732C2E" w:rsidP="00797FE3">
            <w:pPr>
              <w:spacing w:after="0"/>
              <w:rPr>
                <w:rFonts w:eastAsia="Times New Roman"/>
                <w:sz w:val="22"/>
                <w:szCs w:val="22"/>
                <w:lang w:eastAsia="de-DE"/>
              </w:rPr>
            </w:pPr>
            <w:r>
              <w:rPr>
                <w:rFonts w:eastAsia="Times New Roman"/>
                <w:sz w:val="22"/>
                <w:szCs w:val="22"/>
                <w:lang w:eastAsia="de-DE"/>
              </w:rPr>
              <w:t>Accordingly</w:t>
            </w:r>
            <w:r w:rsidRPr="00732C2E">
              <w:rPr>
                <w:rFonts w:eastAsia="Times New Roman"/>
                <w:sz w:val="22"/>
                <w:szCs w:val="22"/>
                <w:lang w:eastAsia="de-DE"/>
              </w:rPr>
              <w:t xml:space="preserve">, the problems of youth unemployment is significantly pronounced </w:t>
            </w:r>
            <w:r w:rsidR="00844D6C">
              <w:rPr>
                <w:rFonts w:eastAsia="Times New Roman"/>
                <w:sz w:val="22"/>
                <w:szCs w:val="22"/>
                <w:lang w:eastAsia="de-DE"/>
              </w:rPr>
              <w:t xml:space="preserve">in whole programme area </w:t>
            </w:r>
            <w:r w:rsidRPr="00732C2E">
              <w:rPr>
                <w:rFonts w:eastAsia="Times New Roman"/>
                <w:sz w:val="22"/>
                <w:szCs w:val="22"/>
                <w:lang w:eastAsia="de-DE"/>
              </w:rPr>
              <w:t>and it is connected with the lack of initial work experience, lack of skills for the labour market needs and lack of professional mobility</w:t>
            </w:r>
            <w:r w:rsidR="00844D6C">
              <w:rPr>
                <w:rFonts w:eastAsia="Times New Roman"/>
                <w:sz w:val="22"/>
                <w:szCs w:val="22"/>
                <w:lang w:eastAsia="de-DE"/>
              </w:rPr>
              <w:t>.</w:t>
            </w:r>
            <w:r w:rsidRPr="00732C2E">
              <w:rPr>
                <w:rFonts w:eastAsia="Times New Roman"/>
                <w:sz w:val="22"/>
                <w:szCs w:val="22"/>
                <w:lang w:eastAsia="de-DE"/>
              </w:rPr>
              <w:t xml:space="preserve"> </w:t>
            </w:r>
            <w:r w:rsidR="00974055">
              <w:rPr>
                <w:rFonts w:eastAsia="Times New Roman"/>
                <w:sz w:val="22"/>
                <w:szCs w:val="22"/>
                <w:lang w:eastAsia="de-DE"/>
              </w:rPr>
              <w:t>Additionally, c</w:t>
            </w:r>
            <w:r w:rsidR="00974055" w:rsidRPr="00974055">
              <w:rPr>
                <w:rFonts w:eastAsia="Times New Roman"/>
                <w:sz w:val="22"/>
                <w:szCs w:val="22"/>
                <w:lang w:eastAsia="de-DE"/>
              </w:rPr>
              <w:t>oncerning the long-term unemployed, those most at risk are young people without any working experience</w:t>
            </w:r>
            <w:r w:rsidR="00D26618">
              <w:rPr>
                <w:rFonts w:eastAsia="Times New Roman"/>
                <w:sz w:val="22"/>
                <w:szCs w:val="22"/>
                <w:lang w:eastAsia="de-DE"/>
              </w:rPr>
              <w:t>.</w:t>
            </w:r>
          </w:p>
          <w:p w:rsidR="005F141D" w:rsidRDefault="001303CB" w:rsidP="00797FE3">
            <w:pPr>
              <w:spacing w:after="0"/>
              <w:rPr>
                <w:rFonts w:eastAsia="Times New Roman"/>
                <w:sz w:val="22"/>
                <w:szCs w:val="22"/>
                <w:lang w:eastAsia="de-DE"/>
              </w:rPr>
            </w:pPr>
            <w:r w:rsidRPr="00732C2E">
              <w:rPr>
                <w:rFonts w:eastAsia="Times New Roman"/>
                <w:sz w:val="22"/>
                <w:szCs w:val="22"/>
                <w:lang w:eastAsia="de-DE"/>
              </w:rPr>
              <w:t>Establishing a sustainable and effective vocational education and training system joined with appropriate lifelong learning programmes is essential to maintain workforce whose skills can contribute to further development and progress of economy.</w:t>
            </w:r>
            <w:r w:rsidR="005F141D">
              <w:t xml:space="preserve"> </w:t>
            </w:r>
            <w:r w:rsidR="005F141D" w:rsidRPr="005F141D">
              <w:rPr>
                <w:rFonts w:eastAsia="Times New Roman"/>
                <w:sz w:val="22"/>
                <w:szCs w:val="22"/>
                <w:lang w:eastAsia="de-DE"/>
              </w:rPr>
              <w:t xml:space="preserve">In addition, consideration should be given to improving the knowledge of students and young </w:t>
            </w:r>
            <w:proofErr w:type="spellStart"/>
            <w:r w:rsidR="005F141D" w:rsidRPr="005F141D">
              <w:rPr>
                <w:rFonts w:eastAsia="Times New Roman"/>
                <w:sz w:val="22"/>
                <w:szCs w:val="22"/>
                <w:lang w:eastAsia="de-DE"/>
              </w:rPr>
              <w:t>persons</w:t>
            </w:r>
            <w:proofErr w:type="spellEnd"/>
            <w:r w:rsidR="005F141D" w:rsidRPr="005F141D">
              <w:rPr>
                <w:rFonts w:eastAsia="Times New Roman"/>
                <w:sz w:val="22"/>
                <w:szCs w:val="22"/>
                <w:lang w:eastAsia="de-DE"/>
              </w:rPr>
              <w:t xml:space="preserve"> so that the new generation are prepared to enter the world of entrepreneurship, knowing the basic principles underlying modern society</w:t>
            </w:r>
            <w:r w:rsidR="005F141D">
              <w:rPr>
                <w:rFonts w:eastAsia="Times New Roman"/>
                <w:sz w:val="22"/>
                <w:szCs w:val="22"/>
                <w:lang w:eastAsia="de-DE"/>
              </w:rPr>
              <w:t>.</w:t>
            </w:r>
          </w:p>
          <w:p w:rsidR="005F141D" w:rsidRPr="005F141D" w:rsidRDefault="005F141D" w:rsidP="00797FE3">
            <w:pPr>
              <w:spacing w:after="0"/>
              <w:rPr>
                <w:rFonts w:eastAsia="Times New Roman"/>
                <w:i/>
                <w:color w:val="548DD4" w:themeColor="text2" w:themeTint="99"/>
                <w:sz w:val="22"/>
                <w:szCs w:val="22"/>
                <w:lang w:eastAsia="de-DE"/>
              </w:rPr>
            </w:pPr>
            <w:r w:rsidRPr="005F141D">
              <w:rPr>
                <w:rFonts w:eastAsia="Times New Roman"/>
                <w:i/>
                <w:color w:val="548DD4" w:themeColor="text2" w:themeTint="99"/>
                <w:sz w:val="22"/>
                <w:szCs w:val="22"/>
                <w:lang w:eastAsia="de-DE"/>
              </w:rPr>
              <w:t>Local and regional governance, planning and administrative capacity building</w:t>
            </w:r>
          </w:p>
          <w:p w:rsidR="00D65D69" w:rsidRDefault="00D65D69" w:rsidP="00797FE3">
            <w:pPr>
              <w:spacing w:after="0"/>
            </w:pPr>
            <w:r w:rsidRPr="00D65D69">
              <w:rPr>
                <w:rFonts w:eastAsia="Times New Roman"/>
                <w:sz w:val="22"/>
                <w:szCs w:val="22"/>
                <w:lang w:eastAsia="de-DE"/>
              </w:rPr>
              <w:t xml:space="preserve">Three </w:t>
            </w:r>
            <w:r>
              <w:rPr>
                <w:rFonts w:eastAsia="Times New Roman"/>
                <w:sz w:val="22"/>
                <w:szCs w:val="22"/>
                <w:lang w:eastAsia="de-DE"/>
              </w:rPr>
              <w:t>programme</w:t>
            </w:r>
            <w:r w:rsidRPr="00D65D69">
              <w:rPr>
                <w:rFonts w:eastAsia="Times New Roman"/>
                <w:sz w:val="22"/>
                <w:szCs w:val="22"/>
                <w:lang w:eastAsia="de-DE"/>
              </w:rPr>
              <w:t xml:space="preserve"> countries have different local self-government systems but the general issues and challenges related to service delivery and planning and administrative capacity building are similar.</w:t>
            </w:r>
            <w:r>
              <w:rPr>
                <w:rFonts w:eastAsia="Times New Roman"/>
                <w:sz w:val="22"/>
                <w:szCs w:val="22"/>
                <w:lang w:eastAsia="de-DE"/>
              </w:rPr>
              <w:t xml:space="preserve"> </w:t>
            </w:r>
            <w:r w:rsidRPr="00D65D69">
              <w:rPr>
                <w:rFonts w:eastAsia="Times New Roman"/>
                <w:sz w:val="22"/>
                <w:szCs w:val="22"/>
                <w:lang w:eastAsia="de-DE"/>
              </w:rPr>
              <w:t>Some of the main areas identified for improvement</w:t>
            </w:r>
            <w:r>
              <w:t xml:space="preserve"> </w:t>
            </w:r>
            <w:r w:rsidRPr="00D65D69">
              <w:rPr>
                <w:rFonts w:eastAsia="Times New Roman"/>
                <w:sz w:val="22"/>
                <w:szCs w:val="22"/>
                <w:lang w:eastAsia="de-DE"/>
              </w:rPr>
              <w:t xml:space="preserve">are: recruitment process, competency system for </w:t>
            </w:r>
            <w:r w:rsidR="00F60AB3">
              <w:rPr>
                <w:rFonts w:eastAsia="Times New Roman"/>
                <w:sz w:val="22"/>
                <w:szCs w:val="22"/>
                <w:lang w:eastAsia="de-DE"/>
              </w:rPr>
              <w:t xml:space="preserve">the </w:t>
            </w:r>
            <w:r w:rsidRPr="00D65D69">
              <w:rPr>
                <w:rFonts w:eastAsia="Times New Roman"/>
                <w:sz w:val="22"/>
                <w:szCs w:val="22"/>
                <w:lang w:eastAsia="de-DE"/>
              </w:rPr>
              <w:t>given jobs, methodology for validation of competence of civil servants, the system of assessment and monitoring of civil servants based on monitoring the efficiency of their work and connection of that evaluation to the system of career development and progress.</w:t>
            </w:r>
            <w:r>
              <w:t xml:space="preserve"> </w:t>
            </w:r>
          </w:p>
          <w:p w:rsidR="00B25858" w:rsidRDefault="00B25858" w:rsidP="00797FE3">
            <w:pPr>
              <w:spacing w:after="0"/>
              <w:rPr>
                <w:rFonts w:eastAsia="Times New Roman"/>
                <w:sz w:val="22"/>
                <w:szCs w:val="22"/>
                <w:lang w:eastAsia="de-DE"/>
              </w:rPr>
            </w:pPr>
            <w:r>
              <w:rPr>
                <w:rFonts w:eastAsia="Times New Roman"/>
                <w:sz w:val="22"/>
                <w:szCs w:val="22"/>
                <w:lang w:eastAsia="de-DE"/>
              </w:rPr>
              <w:t>Also, t</w:t>
            </w:r>
            <w:r w:rsidRPr="00B25858">
              <w:rPr>
                <w:rFonts w:eastAsia="Times New Roman"/>
                <w:sz w:val="22"/>
                <w:szCs w:val="22"/>
                <w:lang w:eastAsia="de-DE"/>
              </w:rPr>
              <w:t xml:space="preserve">he lack of a professional human resource management system for civil servants in local and regional governments is an ongoing challenge in all three countries. </w:t>
            </w:r>
          </w:p>
          <w:p w:rsidR="00B25858" w:rsidRDefault="00D65D69" w:rsidP="00797FE3">
            <w:pPr>
              <w:spacing w:after="0"/>
              <w:rPr>
                <w:rFonts w:eastAsia="Times New Roman"/>
                <w:sz w:val="22"/>
                <w:szCs w:val="22"/>
                <w:lang w:eastAsia="de-DE"/>
              </w:rPr>
            </w:pPr>
            <w:r w:rsidRPr="00D65D69">
              <w:rPr>
                <w:rFonts w:eastAsia="Times New Roman"/>
                <w:sz w:val="22"/>
                <w:szCs w:val="22"/>
                <w:lang w:eastAsia="de-DE"/>
              </w:rPr>
              <w:lastRenderedPageBreak/>
              <w:t xml:space="preserve">The fight against corruption represents an integral part of the process aimed at making the civil service democratised and modernised and at protecting citizens in exercising their rights while using public services. </w:t>
            </w:r>
          </w:p>
          <w:p w:rsidR="00844D6C" w:rsidRDefault="00D65D69" w:rsidP="00797FE3">
            <w:pPr>
              <w:spacing w:after="0"/>
              <w:rPr>
                <w:rFonts w:eastAsia="Times New Roman"/>
                <w:sz w:val="22"/>
                <w:szCs w:val="22"/>
                <w:lang w:eastAsia="de-DE"/>
              </w:rPr>
            </w:pPr>
            <w:r w:rsidRPr="00D65D69">
              <w:rPr>
                <w:rFonts w:eastAsia="Times New Roman"/>
                <w:sz w:val="22"/>
                <w:szCs w:val="22"/>
                <w:lang w:eastAsia="de-DE"/>
              </w:rPr>
              <w:t xml:space="preserve">To strengthen integrity, accountability and transparency in the work of civil servants at local/regional levels, training programmes should be delivered, including those to make civil servants familiar with basic attitude of ethics, integrity and morals, the notion of corruption and the meaning of its suppression, the rights of persons who report their suspicion of corruption </w:t>
            </w:r>
            <w:r w:rsidR="005B54AA">
              <w:rPr>
                <w:rFonts w:eastAsia="Times New Roman"/>
                <w:sz w:val="22"/>
                <w:szCs w:val="22"/>
                <w:lang w:eastAsia="de-DE"/>
              </w:rPr>
              <w:t xml:space="preserve">and </w:t>
            </w:r>
            <w:r w:rsidRPr="00D65D69">
              <w:rPr>
                <w:rFonts w:eastAsia="Times New Roman"/>
                <w:sz w:val="22"/>
                <w:szCs w:val="22"/>
                <w:lang w:eastAsia="de-DE"/>
              </w:rPr>
              <w:t>the prevention of conflicts of interest in the performance of public duties.</w:t>
            </w:r>
          </w:p>
          <w:p w:rsidR="00B25858" w:rsidRPr="00B25858" w:rsidRDefault="00B25858" w:rsidP="00797FE3">
            <w:pPr>
              <w:spacing w:after="0"/>
              <w:rPr>
                <w:rFonts w:eastAsia="Times New Roman"/>
                <w:i/>
                <w:color w:val="548DD4" w:themeColor="text2" w:themeTint="99"/>
                <w:sz w:val="22"/>
                <w:szCs w:val="22"/>
                <w:lang w:eastAsia="de-DE"/>
              </w:rPr>
            </w:pPr>
            <w:r w:rsidRPr="00B25858">
              <w:rPr>
                <w:rFonts w:eastAsia="Times New Roman"/>
                <w:i/>
                <w:color w:val="548DD4" w:themeColor="text2" w:themeTint="99"/>
                <w:sz w:val="22"/>
                <w:szCs w:val="22"/>
                <w:lang w:eastAsia="de-DE"/>
              </w:rPr>
              <w:t xml:space="preserve">Competitiveness, business and SME development, </w:t>
            </w:r>
            <w:r w:rsidRPr="00021F69">
              <w:rPr>
                <w:rFonts w:eastAsia="Times New Roman"/>
                <w:i/>
                <w:color w:val="548DD4" w:themeColor="text2" w:themeTint="99"/>
                <w:sz w:val="22"/>
                <w:szCs w:val="22"/>
                <w:lang w:eastAsia="de-DE"/>
              </w:rPr>
              <w:t>trade and investment</w:t>
            </w:r>
          </w:p>
          <w:p w:rsidR="0088642F" w:rsidRDefault="0088642F" w:rsidP="00797FE3">
            <w:pPr>
              <w:spacing w:after="0"/>
              <w:rPr>
                <w:rFonts w:eastAsia="Times New Roman"/>
                <w:sz w:val="22"/>
                <w:szCs w:val="22"/>
                <w:lang w:eastAsia="de-DE"/>
              </w:rPr>
            </w:pPr>
            <w:r w:rsidRPr="002C3CF3">
              <w:rPr>
                <w:rFonts w:eastAsia="Times New Roman"/>
                <w:sz w:val="22"/>
                <w:szCs w:val="22"/>
                <w:lang w:eastAsia="de-DE"/>
              </w:rPr>
              <w:t xml:space="preserve">The development of SMEs in all </w:t>
            </w:r>
            <w:r>
              <w:rPr>
                <w:rFonts w:eastAsia="Times New Roman"/>
                <w:sz w:val="22"/>
                <w:szCs w:val="22"/>
                <w:lang w:eastAsia="de-DE"/>
              </w:rPr>
              <w:t>three</w:t>
            </w:r>
            <w:r w:rsidRPr="002C3CF3">
              <w:rPr>
                <w:rFonts w:eastAsia="Times New Roman"/>
                <w:sz w:val="22"/>
                <w:szCs w:val="22"/>
                <w:lang w:eastAsia="de-DE"/>
              </w:rPr>
              <w:t xml:space="preserve"> countries and ther</w:t>
            </w:r>
            <w:r>
              <w:rPr>
                <w:rFonts w:eastAsia="Times New Roman"/>
                <w:sz w:val="22"/>
                <w:szCs w:val="22"/>
                <w:lang w:eastAsia="de-DE"/>
              </w:rPr>
              <w:t>e</w:t>
            </w:r>
            <w:r w:rsidRPr="002C3CF3">
              <w:rPr>
                <w:rFonts w:eastAsia="Times New Roman"/>
                <w:sz w:val="22"/>
                <w:szCs w:val="22"/>
                <w:lang w:eastAsia="de-DE"/>
              </w:rPr>
              <w:t xml:space="preserve">fore in </w:t>
            </w:r>
            <w:r>
              <w:rPr>
                <w:rFonts w:eastAsia="Times New Roman"/>
                <w:sz w:val="22"/>
                <w:szCs w:val="22"/>
                <w:lang w:eastAsia="de-DE"/>
              </w:rPr>
              <w:t xml:space="preserve">whole programme </w:t>
            </w:r>
            <w:r w:rsidRPr="002C3CF3">
              <w:rPr>
                <w:rFonts w:eastAsia="Times New Roman"/>
                <w:sz w:val="22"/>
                <w:szCs w:val="22"/>
                <w:lang w:eastAsia="de-DE"/>
              </w:rPr>
              <w:t xml:space="preserve">area contributes to </w:t>
            </w:r>
            <w:r>
              <w:rPr>
                <w:rFonts w:eastAsia="Times New Roman"/>
                <w:sz w:val="22"/>
                <w:szCs w:val="22"/>
                <w:lang w:eastAsia="de-DE"/>
              </w:rPr>
              <w:t>the increase in the gross domes</w:t>
            </w:r>
            <w:r w:rsidRPr="002C3CF3">
              <w:rPr>
                <w:rFonts w:eastAsia="Times New Roman"/>
                <w:sz w:val="22"/>
                <w:szCs w:val="22"/>
                <w:lang w:eastAsia="de-DE"/>
              </w:rPr>
              <w:t>tic product, creation of new jobs and reduction of the unemployment rate, substitution of imports and higher export competitiveness of the domestic economy. SMEs are potential for innovation but also play a significant role in regional development</w:t>
            </w:r>
            <w:r>
              <w:rPr>
                <w:rFonts w:eastAsia="Times New Roman"/>
                <w:sz w:val="22"/>
                <w:szCs w:val="22"/>
                <w:lang w:eastAsia="de-DE"/>
              </w:rPr>
              <w:t>.</w:t>
            </w:r>
          </w:p>
          <w:p w:rsidR="0088642F" w:rsidRPr="0088642F" w:rsidRDefault="0066337C" w:rsidP="00797FE3">
            <w:pPr>
              <w:spacing w:after="0"/>
              <w:rPr>
                <w:rFonts w:eastAsia="Times New Roman"/>
                <w:sz w:val="22"/>
                <w:szCs w:val="22"/>
                <w:lang w:eastAsia="de-DE"/>
              </w:rPr>
            </w:pPr>
            <w:r>
              <w:rPr>
                <w:rFonts w:eastAsia="Times New Roman"/>
                <w:sz w:val="22"/>
                <w:szCs w:val="22"/>
                <w:lang w:eastAsia="de-DE"/>
              </w:rPr>
              <w:t xml:space="preserve">There are </w:t>
            </w:r>
            <w:r w:rsidR="002C3CF3">
              <w:rPr>
                <w:rFonts w:eastAsia="Times New Roman"/>
                <w:sz w:val="22"/>
                <w:szCs w:val="22"/>
                <w:lang w:eastAsia="de-DE"/>
              </w:rPr>
              <w:t>more than 150.000</w:t>
            </w:r>
            <w:r w:rsidRPr="0066337C">
              <w:rPr>
                <w:rFonts w:eastAsia="Times New Roman"/>
                <w:sz w:val="22"/>
                <w:szCs w:val="22"/>
                <w:lang w:eastAsia="de-DE"/>
              </w:rPr>
              <w:t xml:space="preserve"> SME</w:t>
            </w:r>
            <w:r w:rsidR="002C3CF3">
              <w:rPr>
                <w:rFonts w:eastAsia="Times New Roman"/>
                <w:sz w:val="22"/>
                <w:szCs w:val="22"/>
                <w:lang w:eastAsia="de-DE"/>
              </w:rPr>
              <w:t xml:space="preserve">s in the programme area. </w:t>
            </w:r>
            <w:r w:rsidR="00BB5AFD">
              <w:rPr>
                <w:rFonts w:eastAsia="Times New Roman"/>
                <w:sz w:val="22"/>
                <w:szCs w:val="22"/>
                <w:lang w:eastAsia="de-DE"/>
              </w:rPr>
              <w:t xml:space="preserve">This is </w:t>
            </w:r>
            <w:r w:rsidR="00BB5AFD" w:rsidRPr="0088642F">
              <w:rPr>
                <w:rFonts w:eastAsia="Times New Roman"/>
                <w:sz w:val="22"/>
                <w:szCs w:val="22"/>
                <w:lang w:eastAsia="de-DE"/>
              </w:rPr>
              <w:t xml:space="preserve">the highest percentage of total enterprises </w:t>
            </w:r>
            <w:r w:rsidR="00BB5AFD">
              <w:rPr>
                <w:rFonts w:eastAsia="Times New Roman"/>
                <w:sz w:val="22"/>
                <w:szCs w:val="22"/>
                <w:lang w:eastAsia="de-DE"/>
              </w:rPr>
              <w:t xml:space="preserve">existing in all three countries. </w:t>
            </w:r>
            <w:r w:rsidR="00CA7CAF">
              <w:rPr>
                <w:rFonts w:eastAsia="Times New Roman"/>
                <w:sz w:val="22"/>
                <w:szCs w:val="22"/>
                <w:lang w:eastAsia="de-DE"/>
              </w:rPr>
              <w:t>Additionally, o</w:t>
            </w:r>
            <w:r w:rsidR="0088642F" w:rsidRPr="0088642F">
              <w:rPr>
                <w:rFonts w:eastAsia="Times New Roman"/>
                <w:sz w:val="22"/>
                <w:szCs w:val="22"/>
                <w:lang w:eastAsia="de-DE"/>
              </w:rPr>
              <w:t>ut of total labo</w:t>
            </w:r>
            <w:r w:rsidR="00CA7CAF">
              <w:rPr>
                <w:rFonts w:eastAsia="Times New Roman"/>
                <w:sz w:val="22"/>
                <w:szCs w:val="22"/>
                <w:lang w:eastAsia="de-DE"/>
              </w:rPr>
              <w:t>u</w:t>
            </w:r>
            <w:r w:rsidR="0088642F" w:rsidRPr="0088642F">
              <w:rPr>
                <w:rFonts w:eastAsia="Times New Roman"/>
                <w:sz w:val="22"/>
                <w:szCs w:val="22"/>
                <w:lang w:eastAsia="de-DE"/>
              </w:rPr>
              <w:t>r force</w:t>
            </w:r>
            <w:r w:rsidR="00FC1451">
              <w:rPr>
                <w:rFonts w:eastAsia="Times New Roman"/>
                <w:sz w:val="22"/>
                <w:szCs w:val="22"/>
                <w:lang w:eastAsia="de-DE"/>
              </w:rPr>
              <w:t>,</w:t>
            </w:r>
            <w:r w:rsidR="0088642F" w:rsidRPr="0088642F">
              <w:rPr>
                <w:rFonts w:eastAsia="Times New Roman"/>
                <w:sz w:val="22"/>
                <w:szCs w:val="22"/>
                <w:lang w:eastAsia="de-DE"/>
              </w:rPr>
              <w:t xml:space="preserve"> the highest percentage of employees is in SMEs</w:t>
            </w:r>
            <w:r w:rsidR="00BB5AFD">
              <w:rPr>
                <w:rFonts w:eastAsia="Times New Roman"/>
                <w:sz w:val="22"/>
                <w:szCs w:val="22"/>
                <w:lang w:eastAsia="de-DE"/>
              </w:rPr>
              <w:t>.</w:t>
            </w:r>
            <w:r w:rsidR="00BB5AFD" w:rsidRPr="0066337C">
              <w:rPr>
                <w:rFonts w:eastAsia="Times New Roman"/>
                <w:sz w:val="22"/>
                <w:szCs w:val="22"/>
                <w:lang w:eastAsia="de-DE"/>
              </w:rPr>
              <w:t xml:space="preserve"> SME do employ significant number of population however </w:t>
            </w:r>
            <w:r w:rsidR="00FC1451">
              <w:rPr>
                <w:rFonts w:eastAsia="Times New Roman"/>
                <w:sz w:val="22"/>
                <w:szCs w:val="22"/>
                <w:lang w:eastAsia="de-DE"/>
              </w:rPr>
              <w:t>there</w:t>
            </w:r>
            <w:r w:rsidR="00BB5AFD" w:rsidRPr="0066337C">
              <w:rPr>
                <w:rFonts w:eastAsia="Times New Roman"/>
                <w:sz w:val="22"/>
                <w:szCs w:val="22"/>
                <w:lang w:eastAsia="de-DE"/>
              </w:rPr>
              <w:t xml:space="preserve"> is still </w:t>
            </w:r>
            <w:r w:rsidR="00FC1451">
              <w:rPr>
                <w:rFonts w:eastAsia="Times New Roman"/>
                <w:sz w:val="22"/>
                <w:szCs w:val="22"/>
                <w:lang w:eastAsia="de-DE"/>
              </w:rPr>
              <w:t xml:space="preserve">a lot of </w:t>
            </w:r>
            <w:r w:rsidR="00BB5AFD" w:rsidRPr="0066337C">
              <w:rPr>
                <w:rFonts w:eastAsia="Times New Roman"/>
                <w:sz w:val="22"/>
                <w:szCs w:val="22"/>
                <w:lang w:eastAsia="de-DE"/>
              </w:rPr>
              <w:t>potential to be used in the future and provide SMEs with the support needed in order to create more jobs.</w:t>
            </w:r>
          </w:p>
          <w:p w:rsidR="00BB5AFD" w:rsidRDefault="00BB5AFD" w:rsidP="00797FE3">
            <w:pPr>
              <w:spacing w:after="0"/>
              <w:rPr>
                <w:rFonts w:eastAsia="Times New Roman"/>
                <w:sz w:val="22"/>
                <w:szCs w:val="22"/>
                <w:lang w:eastAsia="de-DE"/>
              </w:rPr>
            </w:pPr>
            <w:r>
              <w:rPr>
                <w:rFonts w:eastAsia="Times New Roman"/>
                <w:sz w:val="22"/>
                <w:szCs w:val="22"/>
                <w:lang w:eastAsia="de-DE"/>
              </w:rPr>
              <w:t>As regards to</w:t>
            </w:r>
            <w:r w:rsidRPr="0088642F">
              <w:rPr>
                <w:rFonts w:eastAsia="Times New Roman"/>
                <w:sz w:val="22"/>
                <w:szCs w:val="22"/>
                <w:lang w:eastAsia="de-DE"/>
              </w:rPr>
              <w:t xml:space="preserve"> support institutions to </w:t>
            </w:r>
            <w:r>
              <w:rPr>
                <w:rFonts w:eastAsia="Times New Roman"/>
                <w:sz w:val="22"/>
                <w:szCs w:val="22"/>
                <w:lang w:eastAsia="de-DE"/>
              </w:rPr>
              <w:t xml:space="preserve">SMEs in the programme area, </w:t>
            </w:r>
            <w:r w:rsidRPr="0088642F">
              <w:rPr>
                <w:rFonts w:eastAsia="Times New Roman"/>
                <w:sz w:val="22"/>
                <w:szCs w:val="22"/>
                <w:lang w:eastAsia="de-DE"/>
              </w:rPr>
              <w:t xml:space="preserve">improvement of their professional structure and services to help SMEs build up performance and strengthen their </w:t>
            </w:r>
            <w:r>
              <w:rPr>
                <w:rFonts w:eastAsia="Times New Roman"/>
                <w:sz w:val="22"/>
                <w:szCs w:val="22"/>
                <w:lang w:eastAsia="de-DE"/>
              </w:rPr>
              <w:t>competitiveness is still needed.</w:t>
            </w:r>
          </w:p>
          <w:p w:rsidR="00AE00F9" w:rsidRDefault="00AE00F9" w:rsidP="00797FE3">
            <w:pPr>
              <w:spacing w:after="0"/>
              <w:rPr>
                <w:rFonts w:eastAsia="Times New Roman"/>
                <w:sz w:val="22"/>
                <w:szCs w:val="22"/>
                <w:lang w:eastAsia="de-DE"/>
              </w:rPr>
            </w:pPr>
            <w:r w:rsidRPr="00AE00F9">
              <w:rPr>
                <w:rFonts w:eastAsia="Times New Roman"/>
                <w:sz w:val="22"/>
                <w:szCs w:val="22"/>
                <w:lang w:eastAsia="de-DE"/>
              </w:rPr>
              <w:t>In general, SMEs in the programme area should be supported to strengthen their ability to compete in domestic and international markets, and have a more significant impact on the economy, particularly in generating the export revenues. Furthermore, by expanding their product ranges and quality, SMEs have better chance to increase turnover, internationalise their products and create more jobs.</w:t>
            </w:r>
            <w:r>
              <w:t xml:space="preserve"> </w:t>
            </w:r>
            <w:r w:rsidRPr="00AE00F9">
              <w:rPr>
                <w:rFonts w:eastAsia="Times New Roman"/>
                <w:sz w:val="22"/>
                <w:szCs w:val="22"/>
                <w:lang w:eastAsia="de-DE"/>
              </w:rPr>
              <w:t>Furthermore, the focus should be placed on strengthening the preconditions for greater number of innovative products, by increasing investment in research and development and bringing together the academic community and the business sector to be able to cooperate and increase the competitiveness of the economy of the programme area.</w:t>
            </w:r>
          </w:p>
          <w:p w:rsidR="003528AA" w:rsidRPr="003528AA" w:rsidRDefault="003528AA" w:rsidP="00797FE3">
            <w:pPr>
              <w:spacing w:after="0"/>
              <w:rPr>
                <w:rFonts w:eastAsia="Times New Roman"/>
                <w:i/>
                <w:color w:val="548DD4" w:themeColor="text2" w:themeTint="99"/>
                <w:sz w:val="22"/>
                <w:szCs w:val="22"/>
                <w:lang w:eastAsia="de-DE"/>
              </w:rPr>
            </w:pPr>
            <w:r w:rsidRPr="003528AA">
              <w:rPr>
                <w:rFonts w:eastAsia="Times New Roman"/>
                <w:i/>
                <w:color w:val="548DD4" w:themeColor="text2" w:themeTint="99"/>
                <w:sz w:val="22"/>
                <w:szCs w:val="22"/>
                <w:lang w:eastAsia="de-DE"/>
              </w:rPr>
              <w:t>Research, technological development, innovation and ICT</w:t>
            </w:r>
          </w:p>
          <w:p w:rsidR="003528AA" w:rsidRDefault="00D241D7" w:rsidP="00797FE3">
            <w:pPr>
              <w:spacing w:after="0"/>
              <w:rPr>
                <w:rFonts w:eastAsia="Times New Roman"/>
                <w:sz w:val="22"/>
                <w:szCs w:val="22"/>
                <w:lang w:eastAsia="de-DE"/>
              </w:rPr>
            </w:pPr>
            <w:r>
              <w:rPr>
                <w:rFonts w:eastAsia="Times New Roman"/>
                <w:sz w:val="22"/>
                <w:szCs w:val="22"/>
                <w:lang w:eastAsia="de-DE"/>
              </w:rPr>
              <w:t>T</w:t>
            </w:r>
            <w:r w:rsidRPr="00D241D7">
              <w:rPr>
                <w:rFonts w:eastAsia="Times New Roman"/>
                <w:sz w:val="22"/>
                <w:szCs w:val="22"/>
                <w:lang w:eastAsia="de-DE"/>
              </w:rPr>
              <w:t xml:space="preserve">he whole </w:t>
            </w:r>
            <w:r w:rsidR="00AE00F9" w:rsidRPr="00D241D7">
              <w:rPr>
                <w:rFonts w:eastAsia="Times New Roman"/>
                <w:sz w:val="22"/>
                <w:szCs w:val="22"/>
                <w:lang w:eastAsia="de-DE"/>
              </w:rPr>
              <w:t>program</w:t>
            </w:r>
            <w:r w:rsidR="00AE00F9">
              <w:rPr>
                <w:rFonts w:eastAsia="Times New Roman"/>
                <w:sz w:val="22"/>
                <w:szCs w:val="22"/>
                <w:lang w:eastAsia="de-DE"/>
              </w:rPr>
              <w:t>me</w:t>
            </w:r>
            <w:r w:rsidR="00AE00F9" w:rsidRPr="00D241D7">
              <w:rPr>
                <w:rFonts w:eastAsia="Times New Roman"/>
                <w:sz w:val="22"/>
                <w:szCs w:val="22"/>
                <w:lang w:eastAsia="de-DE"/>
              </w:rPr>
              <w:t xml:space="preserve"> </w:t>
            </w:r>
            <w:r w:rsidRPr="00D241D7">
              <w:rPr>
                <w:rFonts w:eastAsia="Times New Roman"/>
                <w:sz w:val="22"/>
                <w:szCs w:val="22"/>
                <w:lang w:eastAsia="de-DE"/>
              </w:rPr>
              <w:t>area has relatively low level of R&amp;D spending and is in contrast to the European average</w:t>
            </w:r>
            <w:r>
              <w:rPr>
                <w:rFonts w:eastAsia="Times New Roman"/>
                <w:sz w:val="22"/>
                <w:szCs w:val="22"/>
                <w:lang w:eastAsia="de-DE"/>
              </w:rPr>
              <w:t xml:space="preserve">. </w:t>
            </w:r>
            <w:r w:rsidRPr="00D241D7">
              <w:rPr>
                <w:rFonts w:eastAsia="Times New Roman"/>
                <w:sz w:val="22"/>
                <w:szCs w:val="22"/>
                <w:lang w:eastAsia="de-DE"/>
              </w:rPr>
              <w:t xml:space="preserve">While R&amp;D spending data are not available per a county, it can be concluded on the basis of the number of research institutions that R&amp;D potential is concentrated around a few university </w:t>
            </w:r>
            <w:r w:rsidR="00C73179">
              <w:rPr>
                <w:rFonts w:eastAsia="Times New Roman"/>
                <w:sz w:val="22"/>
                <w:szCs w:val="22"/>
                <w:lang w:eastAsia="de-DE"/>
              </w:rPr>
              <w:t>centres</w:t>
            </w:r>
            <w:r w:rsidRPr="00D241D7">
              <w:rPr>
                <w:rFonts w:eastAsia="Times New Roman"/>
                <w:sz w:val="22"/>
                <w:szCs w:val="22"/>
                <w:lang w:eastAsia="de-DE"/>
              </w:rPr>
              <w:t xml:space="preserve"> in programme area</w:t>
            </w:r>
            <w:r>
              <w:rPr>
                <w:rFonts w:eastAsia="Times New Roman"/>
                <w:sz w:val="22"/>
                <w:szCs w:val="22"/>
                <w:lang w:eastAsia="de-DE"/>
              </w:rPr>
              <w:t>.</w:t>
            </w:r>
          </w:p>
          <w:p w:rsidR="00707547" w:rsidRPr="00707547" w:rsidRDefault="003402D7" w:rsidP="00797FE3">
            <w:pPr>
              <w:spacing w:after="0"/>
              <w:rPr>
                <w:rFonts w:eastAsia="Times New Roman"/>
                <w:sz w:val="22"/>
                <w:szCs w:val="22"/>
                <w:lang w:eastAsia="de-DE"/>
              </w:rPr>
            </w:pPr>
            <w:r>
              <w:rPr>
                <w:rFonts w:eastAsia="Times New Roman"/>
                <w:sz w:val="22"/>
                <w:szCs w:val="22"/>
                <w:lang w:eastAsia="de-DE"/>
              </w:rPr>
              <w:t>Programme area</w:t>
            </w:r>
            <w:r w:rsidR="00707547" w:rsidRPr="00707547">
              <w:rPr>
                <w:rFonts w:eastAsia="Times New Roman"/>
                <w:sz w:val="22"/>
                <w:szCs w:val="22"/>
                <w:lang w:eastAsia="de-DE"/>
              </w:rPr>
              <w:t xml:space="preserve"> has a low share of labour force dedicated to R&amp;D activities which are </w:t>
            </w:r>
            <w:proofErr w:type="gramStart"/>
            <w:r w:rsidR="00707547" w:rsidRPr="00707547">
              <w:rPr>
                <w:rFonts w:eastAsia="Times New Roman"/>
                <w:sz w:val="22"/>
                <w:szCs w:val="22"/>
                <w:lang w:eastAsia="de-DE"/>
              </w:rPr>
              <w:t>key</w:t>
            </w:r>
            <w:proofErr w:type="gramEnd"/>
            <w:r w:rsidR="00707547" w:rsidRPr="00707547">
              <w:rPr>
                <w:rFonts w:eastAsia="Times New Roman"/>
                <w:sz w:val="22"/>
                <w:szCs w:val="22"/>
                <w:lang w:eastAsia="de-DE"/>
              </w:rPr>
              <w:t xml:space="preserve"> for driving productivity improvements across the economy. It is clear that </w:t>
            </w:r>
            <w:r>
              <w:rPr>
                <w:rFonts w:eastAsia="Times New Roman"/>
                <w:sz w:val="22"/>
                <w:szCs w:val="22"/>
                <w:lang w:eastAsia="de-DE"/>
              </w:rPr>
              <w:t>the whole programme area</w:t>
            </w:r>
            <w:r w:rsidR="00707547" w:rsidRPr="00707547">
              <w:rPr>
                <w:rFonts w:eastAsia="Times New Roman"/>
                <w:sz w:val="22"/>
                <w:szCs w:val="22"/>
                <w:lang w:eastAsia="de-DE"/>
              </w:rPr>
              <w:t xml:space="preserve"> needs to increase the scale and quality of the R&amp;D workforce, particularly in the business sector. </w:t>
            </w:r>
            <w:r w:rsidR="00AE00F9">
              <w:rPr>
                <w:rFonts w:eastAsia="Times New Roman"/>
                <w:sz w:val="22"/>
                <w:szCs w:val="22"/>
                <w:lang w:eastAsia="de-DE"/>
              </w:rPr>
              <w:t>C</w:t>
            </w:r>
            <w:r w:rsidR="00707547" w:rsidRPr="00707547">
              <w:rPr>
                <w:rFonts w:eastAsia="Times New Roman"/>
                <w:sz w:val="22"/>
                <w:szCs w:val="22"/>
                <w:lang w:eastAsia="de-DE"/>
              </w:rPr>
              <w:t>ompanies must have access to research skills that will enable them to move up the value chain and increase their competitiveness. Public sector research organisations, including universities, must have a sufficient research skills base to engage in world-class research and support their diverse roles in society, including productive contribution to the economy.</w:t>
            </w:r>
          </w:p>
          <w:p w:rsidR="00D241D7" w:rsidRDefault="00707547" w:rsidP="00797FE3">
            <w:pPr>
              <w:spacing w:after="0"/>
              <w:rPr>
                <w:rFonts w:eastAsia="Times New Roman"/>
                <w:sz w:val="22"/>
                <w:szCs w:val="22"/>
                <w:lang w:eastAsia="de-DE"/>
              </w:rPr>
            </w:pPr>
            <w:r w:rsidRPr="00707547">
              <w:rPr>
                <w:rFonts w:eastAsia="Times New Roman"/>
                <w:sz w:val="22"/>
                <w:szCs w:val="22"/>
                <w:lang w:eastAsia="de-DE"/>
              </w:rPr>
              <w:t>The private sector is technologically weak, resulting mainly from the low volume and low investments into R&amp;D of the private businesses</w:t>
            </w:r>
            <w:r w:rsidR="0043425A">
              <w:rPr>
                <w:rFonts w:eastAsia="Times New Roman"/>
                <w:sz w:val="22"/>
                <w:szCs w:val="22"/>
                <w:lang w:eastAsia="de-DE"/>
              </w:rPr>
              <w:t>. C</w:t>
            </w:r>
            <w:r w:rsidRPr="00707547">
              <w:rPr>
                <w:rFonts w:eastAsia="Times New Roman"/>
                <w:sz w:val="22"/>
                <w:szCs w:val="22"/>
                <w:lang w:eastAsia="de-DE"/>
              </w:rPr>
              <w:t>ollaborations between the private and public R&amp;D actors are few and insufficient. These pose major obstacles to better innovation performance and competitiveness. Support to joint industry-research projects should therefore be considered a priority where there are benefits for both enterprises and the public sector researchers.</w:t>
            </w:r>
          </w:p>
          <w:p w:rsidR="00CC6A66" w:rsidRPr="00F9365B" w:rsidRDefault="00D241D7" w:rsidP="00797FE3">
            <w:pPr>
              <w:spacing w:after="0"/>
              <w:rPr>
                <w:rFonts w:eastAsia="Times New Roman"/>
                <w:b/>
                <w:szCs w:val="24"/>
                <w:lang w:eastAsia="de-DE"/>
              </w:rPr>
            </w:pPr>
            <w:r w:rsidRPr="00D241D7">
              <w:rPr>
                <w:rFonts w:eastAsia="Times New Roman"/>
                <w:sz w:val="22"/>
                <w:szCs w:val="22"/>
                <w:lang w:eastAsia="de-DE"/>
              </w:rPr>
              <w:t xml:space="preserve">ICT development may be used also as a driver to achieve more inclusive growth. The potential of </w:t>
            </w:r>
            <w:r w:rsidRPr="00D241D7">
              <w:rPr>
                <w:rFonts w:eastAsia="Times New Roman"/>
                <w:sz w:val="22"/>
                <w:szCs w:val="22"/>
                <w:lang w:eastAsia="de-DE"/>
              </w:rPr>
              <w:lastRenderedPageBreak/>
              <w:t xml:space="preserve">ICT </w:t>
            </w:r>
            <w:r w:rsidR="00496404">
              <w:rPr>
                <w:rFonts w:eastAsia="Times New Roman"/>
                <w:sz w:val="22"/>
                <w:szCs w:val="22"/>
                <w:lang w:eastAsia="de-DE"/>
              </w:rPr>
              <w:t>should</w:t>
            </w:r>
            <w:r w:rsidRPr="00D241D7">
              <w:rPr>
                <w:rFonts w:eastAsia="Times New Roman"/>
                <w:sz w:val="22"/>
                <w:szCs w:val="22"/>
                <w:lang w:eastAsia="de-DE"/>
              </w:rPr>
              <w:t xml:space="preserve"> be used particularly in the rural and remote areas of the programme area (e.g. inhabited islands) to provide better education, healthcare, public and social services and facilit</w:t>
            </w:r>
            <w:r w:rsidR="00496404">
              <w:rPr>
                <w:rFonts w:eastAsia="Times New Roman"/>
                <w:sz w:val="22"/>
                <w:szCs w:val="22"/>
                <w:lang w:eastAsia="de-DE"/>
              </w:rPr>
              <w:t xml:space="preserve">ate business growth. This could </w:t>
            </w:r>
            <w:r w:rsidR="00796C11">
              <w:rPr>
                <w:rFonts w:eastAsia="Times New Roman"/>
                <w:sz w:val="22"/>
                <w:szCs w:val="22"/>
                <w:lang w:eastAsia="de-DE"/>
              </w:rPr>
              <w:t xml:space="preserve">also </w:t>
            </w:r>
            <w:r w:rsidRPr="00D241D7">
              <w:rPr>
                <w:rFonts w:eastAsia="Times New Roman"/>
                <w:sz w:val="22"/>
                <w:szCs w:val="22"/>
                <w:lang w:eastAsia="de-DE"/>
              </w:rPr>
              <w:t>provide a good opportunity for the growth of the ICT industry, creating demand for content development and employment.</w:t>
            </w:r>
            <w:r w:rsidR="00F9365B" w:rsidRPr="00F9365B">
              <w:rPr>
                <w:rFonts w:eastAsia="Times New Roman"/>
                <w:b/>
                <w:szCs w:val="24"/>
                <w:lang w:eastAsia="de-DE"/>
              </w:rPr>
              <w:t xml:space="preserve">1.1.1.3 Strengths, weaknesses, opportunities and threats of </w:t>
            </w:r>
            <w:r w:rsidR="001925BD">
              <w:rPr>
                <w:rFonts w:eastAsia="Times New Roman"/>
                <w:b/>
                <w:szCs w:val="24"/>
                <w:lang w:eastAsia="de-DE"/>
              </w:rPr>
              <w:t>the</w:t>
            </w:r>
            <w:r w:rsidR="00A87283" w:rsidRPr="0095133C">
              <w:rPr>
                <w:rFonts w:eastAsia="Times New Roman"/>
                <w:b/>
                <w:szCs w:val="24"/>
                <w:lang w:eastAsia="de-DE"/>
              </w:rPr>
              <w:t xml:space="preserve"> </w:t>
            </w:r>
            <w:r w:rsidR="00F9365B" w:rsidRPr="0095133C">
              <w:rPr>
                <w:rFonts w:eastAsia="Times New Roman"/>
                <w:b/>
                <w:szCs w:val="24"/>
                <w:lang w:eastAsia="de-DE"/>
              </w:rPr>
              <w:t>programme area</w:t>
            </w:r>
          </w:p>
          <w:p w:rsidR="007D36DD" w:rsidRDefault="00D536AF" w:rsidP="00797FE3">
            <w:pPr>
              <w:spacing w:after="0"/>
              <w:rPr>
                <w:rFonts w:eastAsia="Times New Roman"/>
                <w:sz w:val="22"/>
                <w:szCs w:val="22"/>
                <w:lang w:eastAsia="de-DE"/>
              </w:rPr>
            </w:pPr>
            <w:r w:rsidRPr="00D536AF">
              <w:rPr>
                <w:rFonts w:eastAsia="Times New Roman"/>
                <w:sz w:val="22"/>
                <w:szCs w:val="22"/>
                <w:lang w:eastAsia="de-DE"/>
              </w:rPr>
              <w:t xml:space="preserve">The following SWOT analysis presents internal strengths and weaknesses as well as external opportunities and threats of the </w:t>
            </w:r>
            <w:r w:rsidR="007D36DD" w:rsidRPr="007D36DD">
              <w:rPr>
                <w:rFonts w:eastAsia="Times New Roman"/>
                <w:sz w:val="22"/>
                <w:szCs w:val="22"/>
                <w:lang w:eastAsia="de-DE"/>
              </w:rPr>
              <w:t>Croatia-Bosnia and Herzegovina-Montenegro programme area</w:t>
            </w:r>
            <w:r w:rsidRPr="00D536AF">
              <w:rPr>
                <w:rFonts w:eastAsia="Times New Roman"/>
                <w:sz w:val="22"/>
                <w:szCs w:val="22"/>
                <w:lang w:eastAsia="de-DE"/>
              </w:rPr>
              <w:t>. It combines the situational analysis of the programme area with an analysis of str</w:t>
            </w:r>
            <w:r w:rsidR="007D36DD">
              <w:rPr>
                <w:rFonts w:eastAsia="Times New Roman"/>
                <w:sz w:val="22"/>
                <w:szCs w:val="22"/>
                <w:lang w:eastAsia="de-DE"/>
              </w:rPr>
              <w:t xml:space="preserve">ategic documents on national and sectorial level </w:t>
            </w:r>
            <w:r w:rsidRPr="00D536AF">
              <w:rPr>
                <w:rFonts w:eastAsia="Times New Roman"/>
                <w:sz w:val="22"/>
                <w:szCs w:val="22"/>
                <w:lang w:eastAsia="de-DE"/>
              </w:rPr>
              <w:t xml:space="preserve">(e.g. programming documents and policy papers). A more detailed SWOT table per thematic </w:t>
            </w:r>
            <w:r w:rsidR="003472F2">
              <w:rPr>
                <w:rFonts w:eastAsia="Times New Roman"/>
                <w:sz w:val="22"/>
                <w:szCs w:val="22"/>
                <w:lang w:eastAsia="de-DE"/>
              </w:rPr>
              <w:t>priorities</w:t>
            </w:r>
            <w:r w:rsidRPr="00D536AF">
              <w:rPr>
                <w:rFonts w:eastAsia="Times New Roman"/>
                <w:sz w:val="22"/>
                <w:szCs w:val="22"/>
                <w:lang w:eastAsia="de-DE"/>
              </w:rPr>
              <w:t xml:space="preserve"> can be found in </w:t>
            </w:r>
            <w:r w:rsidR="008F47C9" w:rsidRPr="00D50011">
              <w:rPr>
                <w:rFonts w:eastAsia="Times New Roman"/>
                <w:sz w:val="22"/>
                <w:szCs w:val="22"/>
                <w:lang w:eastAsia="de-DE"/>
              </w:rPr>
              <w:t>Annex</w:t>
            </w:r>
            <w:r w:rsidRPr="00D50011">
              <w:rPr>
                <w:rFonts w:eastAsia="Times New Roman"/>
                <w:sz w:val="22"/>
                <w:szCs w:val="22"/>
                <w:lang w:eastAsia="de-DE"/>
              </w:rPr>
              <w:t>.</w:t>
            </w:r>
          </w:p>
          <w:p w:rsidR="00A31665" w:rsidRPr="000A0825" w:rsidRDefault="00A31665" w:rsidP="00797FE3">
            <w:pPr>
              <w:spacing w:after="0"/>
              <w:rPr>
                <w:rFonts w:eastAsia="Times New Roman"/>
                <w:i/>
                <w:sz w:val="22"/>
                <w:szCs w:val="22"/>
                <w:lang w:eastAsia="de-DE"/>
              </w:rPr>
            </w:pPr>
            <w:r w:rsidRPr="000A0825">
              <w:rPr>
                <w:rFonts w:eastAsia="Times New Roman"/>
                <w:i/>
                <w:sz w:val="22"/>
                <w:szCs w:val="22"/>
                <w:lang w:eastAsia="de-DE"/>
              </w:rPr>
              <w:t>Strengths</w:t>
            </w:r>
          </w:p>
          <w:p w:rsidR="004C5D16" w:rsidRPr="000A0825" w:rsidRDefault="004C5D16"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lang w:eastAsia="en-US"/>
              </w:rPr>
              <w:t>High number of local and regional vocational and high schools in the programme area.</w:t>
            </w:r>
          </w:p>
          <w:p w:rsidR="004C5D16" w:rsidRPr="000A0825" w:rsidRDefault="004C5D16"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lang w:eastAsia="en-US"/>
              </w:rPr>
              <w:t xml:space="preserve">Strong university canters in Split, </w:t>
            </w:r>
            <w:proofErr w:type="spellStart"/>
            <w:r w:rsidRPr="000A0825">
              <w:rPr>
                <w:rFonts w:eastAsia="MS Gothic"/>
                <w:bCs/>
                <w:sz w:val="22"/>
                <w:szCs w:val="22"/>
                <w:lang w:eastAsia="en-US"/>
              </w:rPr>
              <w:t>Zadar</w:t>
            </w:r>
            <w:proofErr w:type="spellEnd"/>
            <w:r w:rsidRPr="000A0825">
              <w:rPr>
                <w:rFonts w:eastAsia="MS Gothic"/>
                <w:bCs/>
                <w:sz w:val="22"/>
                <w:szCs w:val="22"/>
                <w:lang w:eastAsia="en-US"/>
              </w:rPr>
              <w:t>, Dubrovnik, Banja Luka, Tuzla, Mostar and Podgorica.</w:t>
            </w:r>
          </w:p>
          <w:p w:rsidR="004C5D16" w:rsidRPr="000A0825" w:rsidRDefault="004C5D16"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lang w:eastAsia="en-US"/>
              </w:rPr>
              <w:t>Ethnic richness in the programme area.</w:t>
            </w:r>
          </w:p>
          <w:p w:rsidR="004C5D16" w:rsidRPr="000A0825" w:rsidRDefault="004C5D16"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lang w:eastAsia="en-US"/>
              </w:rPr>
              <w:t xml:space="preserve">Population increase in the last 20 years in </w:t>
            </w:r>
            <w:r w:rsidRPr="000A0825">
              <w:rPr>
                <w:rFonts w:eastAsia="Times New Roman"/>
                <w:bCs/>
                <w:sz w:val="22"/>
                <w:szCs w:val="22"/>
                <w:lang w:val="en-US" w:eastAsia="en-US"/>
              </w:rPr>
              <w:t xml:space="preserve">Montenegrin </w:t>
            </w:r>
            <w:proofErr w:type="spellStart"/>
            <w:r w:rsidRPr="000A0825">
              <w:rPr>
                <w:rFonts w:eastAsia="Times New Roman"/>
                <w:bCs/>
                <w:sz w:val="22"/>
                <w:szCs w:val="22"/>
                <w:lang w:val="en-US" w:eastAsia="en-US"/>
              </w:rPr>
              <w:t>programme</w:t>
            </w:r>
            <w:proofErr w:type="spellEnd"/>
            <w:r w:rsidRPr="000A0825">
              <w:rPr>
                <w:rFonts w:eastAsia="Times New Roman"/>
                <w:bCs/>
                <w:sz w:val="22"/>
                <w:szCs w:val="22"/>
                <w:lang w:val="en-US" w:eastAsia="en-US"/>
              </w:rPr>
              <w:t xml:space="preserve"> area</w:t>
            </w:r>
            <w:r w:rsidRPr="000A0825">
              <w:rPr>
                <w:rFonts w:eastAsia="MS Gothic"/>
                <w:bCs/>
                <w:sz w:val="22"/>
                <w:szCs w:val="22"/>
                <w:lang w:eastAsia="en-US"/>
              </w:rPr>
              <w:t>.</w:t>
            </w:r>
          </w:p>
          <w:p w:rsidR="004D6C2F" w:rsidRPr="000A0825" w:rsidRDefault="004C5D16"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lang w:eastAsia="en-US"/>
              </w:rPr>
              <w:t>Existing infrastructure in terms of hospitals and territorial distribution of hospitals, ambulances and companies and organizations responsible for providing social services.</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Diverse environment, landscape richness and richness of natural resources in general.</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Water richness in the programme area (rivers, lakes and sea).</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 xml:space="preserve">Biodiversity in the programme area with many species and habitats where some world endangered species and habitats are very well preserved. </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Protected areas preserved and well managed.</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Existing wind farms in Croatian programme area.</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A large part of the programme area is covered by forests.</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t>Montenegrin significant potential in generating energy form renewable energy resources (up to 33</w:t>
            </w:r>
            <w:proofErr w:type="gramStart"/>
            <w:r w:rsidRPr="000A0825">
              <w:rPr>
                <w:rFonts w:eastAsia="MS Gothic"/>
                <w:bCs/>
                <w:sz w:val="22"/>
                <w:szCs w:val="22"/>
              </w:rPr>
              <w:t>,4</w:t>
            </w:r>
            <w:proofErr w:type="gramEnd"/>
            <w:r w:rsidRPr="000A0825">
              <w:rPr>
                <w:rFonts w:eastAsia="MS Gothic"/>
                <w:bCs/>
                <w:sz w:val="22"/>
                <w:szCs w:val="22"/>
              </w:rPr>
              <w:t>% of total primary energy generation).</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Programme area is at the junction of major European transport corridors.</w:t>
            </w:r>
          </w:p>
          <w:p w:rsidR="00732D41" w:rsidRPr="000A0825" w:rsidRDefault="00732D41" w:rsidP="00D475EC">
            <w:pPr>
              <w:keepNext/>
              <w:keepLines/>
              <w:numPr>
                <w:ilvl w:val="0"/>
                <w:numId w:val="61"/>
              </w:numPr>
              <w:spacing w:before="0" w:after="0" w:line="280" w:lineRule="atLeast"/>
              <w:contextualSpacing/>
              <w:rPr>
                <w:sz w:val="22"/>
                <w:szCs w:val="22"/>
                <w:u w:val="single"/>
              </w:rPr>
            </w:pPr>
            <w:r w:rsidRPr="000A0825">
              <w:rPr>
                <w:rFonts w:eastAsia="MS Gothic"/>
                <w:bCs/>
                <w:sz w:val="22"/>
                <w:szCs w:val="22"/>
              </w:rPr>
              <w:t>High number of regional airports and (sea &amp; inland) ports.</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t>High % of the population is covered by an organized system of collection and disposal of municipal waste.</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 xml:space="preserve">Number of </w:t>
            </w:r>
            <w:r w:rsidR="00D41BC0">
              <w:rPr>
                <w:rFonts w:eastAsia="MS Gothic"/>
                <w:bCs/>
                <w:sz w:val="22"/>
                <w:szCs w:val="22"/>
              </w:rPr>
              <w:t xml:space="preserve">tourist </w:t>
            </w:r>
            <w:r w:rsidRPr="000A0825">
              <w:rPr>
                <w:rFonts w:eastAsia="MS Gothic"/>
                <w:bCs/>
                <w:sz w:val="22"/>
                <w:szCs w:val="22"/>
              </w:rPr>
              <w:t>attractions in the programme area.</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 xml:space="preserve">Historical links and long tradition of cooperation and joint cultural and social space of programme area. </w:t>
            </w:r>
          </w:p>
          <w:p w:rsidR="00732D41" w:rsidRPr="001453E0" w:rsidRDefault="00732D41" w:rsidP="001453E0">
            <w:pPr>
              <w:numPr>
                <w:ilvl w:val="0"/>
                <w:numId w:val="61"/>
              </w:numPr>
              <w:spacing w:before="0" w:after="0" w:line="280" w:lineRule="atLeast"/>
              <w:contextualSpacing/>
              <w:rPr>
                <w:rFonts w:eastAsia="MS Gothic"/>
                <w:b/>
                <w:bCs/>
                <w:sz w:val="22"/>
                <w:szCs w:val="22"/>
              </w:rPr>
            </w:pPr>
            <w:r w:rsidRPr="000A0825">
              <w:rPr>
                <w:rFonts w:eastAsia="MS Gothic"/>
                <w:bCs/>
                <w:sz w:val="22"/>
                <w:szCs w:val="22"/>
              </w:rPr>
              <w:t>Favourable geo-position</w:t>
            </w:r>
            <w:r w:rsidR="001453E0">
              <w:rPr>
                <w:rFonts w:eastAsia="MS Gothic"/>
                <w:bCs/>
                <w:sz w:val="22"/>
                <w:szCs w:val="22"/>
              </w:rPr>
              <w:t xml:space="preserve"> and l</w:t>
            </w:r>
            <w:proofErr w:type="gramStart"/>
            <w:r w:rsidRPr="001453E0">
              <w:rPr>
                <w:rFonts w:eastAsia="MS Gothic"/>
                <w:bCs/>
                <w:sz w:val="22"/>
                <w:szCs w:val="22"/>
              </w:rPr>
              <w:t>ong</w:t>
            </w:r>
            <w:proofErr w:type="gramEnd"/>
            <w:r w:rsidRPr="001453E0">
              <w:rPr>
                <w:rFonts w:eastAsia="MS Gothic"/>
                <w:bCs/>
                <w:sz w:val="22"/>
                <w:szCs w:val="22"/>
              </w:rPr>
              <w:t xml:space="preserve"> lasting tradition of tourism in the programme area. </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 xml:space="preserve">Continually growing number of tourists in the programme area.  </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Rich cultural heritage and natural resources existing.</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Long coastal area in the southern part of the programme area.</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High number of UNESCO protected sites.</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High number of nature protected sites.</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Existing tourism potential for wide range of tourism niches.</w:t>
            </w:r>
          </w:p>
          <w:p w:rsidR="00732D41" w:rsidRPr="000A0825" w:rsidRDefault="00732D41" w:rsidP="00D475EC">
            <w:pPr>
              <w:numPr>
                <w:ilvl w:val="0"/>
                <w:numId w:val="61"/>
              </w:numPr>
              <w:spacing w:before="0" w:after="0" w:line="280" w:lineRule="atLeast"/>
              <w:contextualSpacing/>
              <w:rPr>
                <w:rFonts w:eastAsia="MS Gothic"/>
                <w:b/>
                <w:bCs/>
                <w:sz w:val="22"/>
                <w:szCs w:val="22"/>
              </w:rPr>
            </w:pPr>
            <w:r w:rsidRPr="000A0825">
              <w:rPr>
                <w:rFonts w:eastAsia="MS Gothic"/>
                <w:bCs/>
                <w:sz w:val="22"/>
                <w:szCs w:val="22"/>
              </w:rPr>
              <w:t>Costal and marine tourism is well developed.</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t>Programme area natural environment is ecologically clean.</w:t>
            </w:r>
          </w:p>
          <w:p w:rsidR="00732D41" w:rsidRPr="000A0825" w:rsidRDefault="00732D41" w:rsidP="00D475EC">
            <w:pPr>
              <w:keepNext/>
              <w:keepLines/>
              <w:numPr>
                <w:ilvl w:val="0"/>
                <w:numId w:val="61"/>
              </w:numPr>
              <w:spacing w:before="0" w:after="0" w:line="280" w:lineRule="atLeast"/>
              <w:contextualSpacing/>
              <w:rPr>
                <w:rFonts w:eastAsia="MS Gothic"/>
                <w:b/>
                <w:bCs/>
                <w:sz w:val="22"/>
                <w:szCs w:val="22"/>
              </w:rPr>
            </w:pPr>
            <w:r w:rsidRPr="000A0825">
              <w:rPr>
                <w:rFonts w:eastAsia="MS Gothic"/>
                <w:bCs/>
                <w:sz w:val="22"/>
                <w:szCs w:val="22"/>
              </w:rPr>
              <w:t>Life-long learning programmes available in the programme area.</w:t>
            </w:r>
          </w:p>
          <w:p w:rsidR="00732D41" w:rsidRPr="000A0825" w:rsidRDefault="00732D41" w:rsidP="00D475EC">
            <w:pPr>
              <w:keepNext/>
              <w:keepLines/>
              <w:numPr>
                <w:ilvl w:val="0"/>
                <w:numId w:val="61"/>
              </w:numPr>
              <w:spacing w:before="0" w:after="0" w:line="280" w:lineRule="atLeast"/>
              <w:contextualSpacing/>
              <w:rPr>
                <w:rFonts w:eastAsia="MS Gothic"/>
                <w:b/>
                <w:bCs/>
                <w:sz w:val="22"/>
                <w:szCs w:val="22"/>
              </w:rPr>
            </w:pPr>
            <w:r w:rsidRPr="000A0825">
              <w:rPr>
                <w:rFonts w:eastAsia="MS Gothic"/>
                <w:bCs/>
                <w:sz w:val="22"/>
                <w:szCs w:val="22"/>
              </w:rPr>
              <w:t xml:space="preserve">Programme area has strong University </w:t>
            </w:r>
            <w:proofErr w:type="spellStart"/>
            <w:r w:rsidRPr="000A0825">
              <w:rPr>
                <w:rFonts w:eastAsia="MS Gothic"/>
                <w:bCs/>
                <w:sz w:val="22"/>
                <w:szCs w:val="22"/>
              </w:rPr>
              <w:t>centers</w:t>
            </w:r>
            <w:proofErr w:type="spellEnd"/>
            <w:r w:rsidRPr="000A0825">
              <w:rPr>
                <w:rFonts w:eastAsia="MS Gothic"/>
                <w:bCs/>
                <w:sz w:val="22"/>
                <w:szCs w:val="22"/>
              </w:rPr>
              <w:t xml:space="preserve">. </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 xml:space="preserve">Increase in number of highly educated persons completing their studies each year. </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t>Relatively high rates of secondary education in the programme area.</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Existing cooperation established through CBC programmes 2007 – 2013.</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lastRenderedPageBreak/>
              <w:t>Best practice models available in the programme area.</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SMEs in tourism sector well developed in the coastal area.</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Existing infrastructure (business zones, centres for technological development, business incubators) in the programme area.</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Existing cooperatives in agriculture sector.</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SME sector employs the highest number of persons out of total labour force.</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t>SME sector has significant role in export in the programme area.</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Existing infrastructure (business zones, centres for technological development, business incubators) in the programme area.</w:t>
            </w:r>
          </w:p>
          <w:p w:rsidR="00732D41" w:rsidRPr="000A0825" w:rsidRDefault="00732D41"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University centres in the programme area.</w:t>
            </w:r>
          </w:p>
          <w:p w:rsidR="00732D41" w:rsidRPr="000A0825" w:rsidRDefault="00732D41" w:rsidP="00D475EC">
            <w:pPr>
              <w:numPr>
                <w:ilvl w:val="0"/>
                <w:numId w:val="61"/>
              </w:numPr>
              <w:spacing w:before="0" w:after="0" w:line="280" w:lineRule="atLeast"/>
              <w:contextualSpacing/>
              <w:jc w:val="left"/>
              <w:rPr>
                <w:rFonts w:eastAsia="MS Gothic"/>
                <w:b/>
                <w:bCs/>
                <w:sz w:val="22"/>
                <w:szCs w:val="22"/>
                <w:lang w:eastAsia="en-US"/>
              </w:rPr>
            </w:pPr>
            <w:r w:rsidRPr="000A0825">
              <w:rPr>
                <w:rFonts w:eastAsia="MS Gothic"/>
                <w:bCs/>
                <w:sz w:val="22"/>
                <w:szCs w:val="22"/>
              </w:rPr>
              <w:t>Set of competitiveness clusters based on triple helix principle already established in food and processing industry, wood industry, pharmaceutical and health industry, shipbuilding and energy.</w:t>
            </w:r>
          </w:p>
          <w:p w:rsidR="00662B60" w:rsidRPr="000A0825" w:rsidRDefault="00A63C76" w:rsidP="00797FE3">
            <w:pPr>
              <w:spacing w:after="0"/>
              <w:rPr>
                <w:rFonts w:eastAsia="Times New Roman"/>
                <w:sz w:val="22"/>
                <w:szCs w:val="22"/>
                <w:lang w:eastAsia="de-DE"/>
              </w:rPr>
            </w:pPr>
            <w:r w:rsidRPr="000A0825">
              <w:rPr>
                <w:rFonts w:eastAsia="Times New Roman"/>
                <w:i/>
                <w:sz w:val="22"/>
                <w:szCs w:val="22"/>
                <w:lang w:eastAsia="de-DE"/>
              </w:rPr>
              <w:t>Weaknesses</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Population decrease in the last 20 years in Croatian and Bosnian and Herzegovinian programme area. </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High rates of long-term unemployment and youth unemployment in the whole programme area.</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Educational programmes not in line with market needs.</w:t>
            </w:r>
          </w:p>
          <w:p w:rsidR="00CE5652"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Low awareness on importance of life-long learning programmes. </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Programme area is not fully aligned with European standards in waste-water and waste treatment with somewhat better situation in Croatia as a Member State.</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Management of existing environmental “hot-spots” in need for improvement in all 3 countries.</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Existing mine-suspected areas in the programme area.</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Insufficient investment in solid waste management. </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The roads are at some parts of the programme area in a poor condition, roads are primarily used for internal connections and almost all have bad transport-technical elements.</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Railway transport system and infrastructure in whole programme area is mainly in a poor condition.</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Underused capacities of ports, waterways and airports. </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Lack of investments in transport infrastructure in the areas of railways and inland waterways infrastructure.</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Under-utilized potential for tourism in some parts of the programme area (e.g. old towns and historically important sites in Bosnia and Herzegovina, Adriatic hinterland, etc.) as well as continental tourism in general in northern and eastern Croatia and continental tourism in Montenegro.</w:t>
            </w:r>
          </w:p>
          <w:p w:rsidR="00732D41" w:rsidRPr="000A0825" w:rsidRDefault="00732D41" w:rsidP="00D475EC">
            <w:pPr>
              <w:numPr>
                <w:ilvl w:val="0"/>
                <w:numId w:val="61"/>
              </w:numPr>
              <w:spacing w:before="0" w:after="0" w:line="280" w:lineRule="atLeast"/>
              <w:contextualSpacing/>
              <w:rPr>
                <w:sz w:val="22"/>
                <w:szCs w:val="22"/>
              </w:rPr>
            </w:pPr>
            <w:r w:rsidRPr="000A0825">
              <w:rPr>
                <w:color w:val="000000"/>
                <w:sz w:val="22"/>
                <w:szCs w:val="22"/>
              </w:rPr>
              <w:t>Insufficient number of globally branded destination.</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Short touristic summer season.</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Lack of financing for tourism in some parts of the programme area.</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High pressure on public infrastructure in tourist areas during the summer season.</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Under-utilised capacity of public institutions managing protected areas.</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Lack of standardisation in tourism service sector.</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 xml:space="preserve">Tourist infrastructure in need for improvement (lack of different types of </w:t>
            </w:r>
            <w:proofErr w:type="spellStart"/>
            <w:r w:rsidRPr="000A0825">
              <w:rPr>
                <w:sz w:val="22"/>
                <w:szCs w:val="22"/>
              </w:rPr>
              <w:t>accomodation</w:t>
            </w:r>
            <w:proofErr w:type="spellEnd"/>
            <w:r w:rsidRPr="000A0825">
              <w:rPr>
                <w:sz w:val="22"/>
                <w:szCs w:val="22"/>
              </w:rPr>
              <w:t xml:space="preserve"> and services, insufficient road and railway connections to some areas, lack of tourist info points and other related facilities). </w:t>
            </w:r>
          </w:p>
          <w:p w:rsidR="00732D41" w:rsidRPr="000A0825" w:rsidRDefault="00732D41" w:rsidP="00D475EC">
            <w:pPr>
              <w:numPr>
                <w:ilvl w:val="0"/>
                <w:numId w:val="61"/>
              </w:numPr>
              <w:spacing w:before="0" w:after="0" w:line="280" w:lineRule="atLeast"/>
              <w:contextualSpacing/>
              <w:rPr>
                <w:sz w:val="22"/>
                <w:szCs w:val="22"/>
              </w:rPr>
            </w:pPr>
            <w:r w:rsidRPr="000A0825">
              <w:rPr>
                <w:sz w:val="22"/>
                <w:szCs w:val="22"/>
              </w:rPr>
              <w:t>Insufficient capacity and resources for protection and preservation of natural resources.</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sz w:val="22"/>
                <w:szCs w:val="22"/>
              </w:rPr>
              <w:t>The lack of resources for preserving cultural heritage.</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lastRenderedPageBreak/>
              <w:t>Vocational education is not in line with the labour market needs.</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Lack of initiative among individuals for further education and life-long learning.</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Low rates of persons completing higher education.</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The seasonal jobs do not provide financial stability.</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The delivery of public services is not in full compliance with the needs of the users in the programme area.</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Lack of joint strategic planning for development in the programme area.</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Difficult coordination between local and regional stakeholders due to the fragmentation of the programme area.</w:t>
            </w:r>
          </w:p>
          <w:p w:rsidR="00732D41" w:rsidRPr="000A0825" w:rsidRDefault="00732D41"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Lack of dissemination of good practice examples in inter-municipality and inter-county/districts relations. </w:t>
            </w:r>
          </w:p>
          <w:p w:rsidR="00732D41" w:rsidRPr="000A0825" w:rsidRDefault="00732D41"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Lack of a professional human resource management system for civil servants in local and regional governments.</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Lack of local products branding.</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Lack of joint breakthrough in the regional and international markets.</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Programme area is significantly lagging behind EU in terms of economic performance.</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Lack of R&amp;D and innovation in SMEs in the programme area.</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GDP lagging behind EU average.</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Entrepreneurial skills and spirit are in general low.</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Lack of foreign direct investments in the programme area.</w:t>
            </w:r>
          </w:p>
          <w:p w:rsidR="0094765E" w:rsidRPr="000A0825" w:rsidRDefault="0094765E" w:rsidP="00D475EC">
            <w:pPr>
              <w:numPr>
                <w:ilvl w:val="0"/>
                <w:numId w:val="61"/>
              </w:numPr>
              <w:spacing w:before="0" w:after="0" w:line="280" w:lineRule="atLeast"/>
              <w:contextualSpacing/>
              <w:rPr>
                <w:sz w:val="22"/>
                <w:szCs w:val="22"/>
              </w:rPr>
            </w:pPr>
            <w:r w:rsidRPr="000A0825">
              <w:rPr>
                <w:sz w:val="22"/>
                <w:szCs w:val="22"/>
              </w:rPr>
              <w:t>Lack of capacity of entrepreneurs.</w:t>
            </w:r>
            <w:r w:rsidRPr="000A0825">
              <w:rPr>
                <w:rFonts w:eastAsia="MS Gothic"/>
                <w:bCs/>
                <w:sz w:val="22"/>
                <w:szCs w:val="22"/>
              </w:rPr>
              <w:t xml:space="preserve"> </w:t>
            </w:r>
          </w:p>
          <w:p w:rsidR="00732D41" w:rsidRPr="000A0825" w:rsidRDefault="0094765E" w:rsidP="00D475EC">
            <w:pPr>
              <w:numPr>
                <w:ilvl w:val="0"/>
                <w:numId w:val="61"/>
              </w:numPr>
              <w:spacing w:before="0" w:after="0" w:line="280" w:lineRule="atLeast"/>
              <w:contextualSpacing/>
              <w:rPr>
                <w:rFonts w:eastAsia="MS Gothic"/>
                <w:bCs/>
                <w:sz w:val="22"/>
                <w:szCs w:val="22"/>
              </w:rPr>
            </w:pPr>
            <w:r w:rsidRPr="000A0825">
              <w:rPr>
                <w:sz w:val="22"/>
                <w:szCs w:val="22"/>
              </w:rPr>
              <w:t>Business support institutions do not respond completely to needs of entrepreneurs.</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Spending of GDP on R&amp;D in all three countries is significantly below EU average.</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Most of the R&amp;D spending comes from public funding whilst there is lack of R&amp;D investment in private sector. </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The three countries are lacking specialization strategies for development of smart industries.</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Collaborations between the private and public sector and R&amp;D actors are few and insufficient.</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The private sector is technologically weak, resulting mainly from the low volume and low investments into R&amp;D of the private businesses.</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The three countries are lacking commercialization of R&amp;D innovative products.</w:t>
            </w:r>
          </w:p>
          <w:p w:rsidR="0094765E" w:rsidRPr="00732D41" w:rsidRDefault="0094765E" w:rsidP="0094765E">
            <w:pPr>
              <w:spacing w:before="0" w:after="0" w:line="280" w:lineRule="atLeast"/>
              <w:contextualSpacing/>
              <w:rPr>
                <w:rFonts w:ascii="Arial" w:eastAsia="MS Gothic" w:hAnsi="Arial" w:cs="Arial"/>
                <w:bCs/>
                <w:sz w:val="18"/>
                <w:szCs w:val="18"/>
              </w:rPr>
            </w:pPr>
          </w:p>
          <w:p w:rsidR="00C23C85" w:rsidRPr="000A0825" w:rsidRDefault="00C23C85" w:rsidP="00797FE3">
            <w:pPr>
              <w:spacing w:after="0"/>
              <w:rPr>
                <w:sz w:val="22"/>
                <w:szCs w:val="22"/>
                <w:lang w:eastAsia="de-DE"/>
              </w:rPr>
            </w:pPr>
            <w:r w:rsidRPr="000A0825">
              <w:rPr>
                <w:i/>
                <w:sz w:val="22"/>
                <w:szCs w:val="22"/>
                <w:lang w:eastAsia="de-DE"/>
              </w:rPr>
              <w:t>Opportunities</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University </w:t>
            </w:r>
            <w:proofErr w:type="spellStart"/>
            <w:r w:rsidRPr="000A0825">
              <w:rPr>
                <w:rFonts w:eastAsia="MS Gothic"/>
                <w:bCs/>
                <w:sz w:val="22"/>
                <w:szCs w:val="22"/>
              </w:rPr>
              <w:t>centers</w:t>
            </w:r>
            <w:proofErr w:type="spellEnd"/>
            <w:r w:rsidRPr="000A0825">
              <w:rPr>
                <w:rFonts w:eastAsia="MS Gothic"/>
                <w:bCs/>
                <w:sz w:val="22"/>
                <w:szCs w:val="22"/>
              </w:rPr>
              <w:t xml:space="preserve"> and primary/secondary educational institutions in the programme area can play a stronger role in providing quality labour force.</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Developed life-long learning programmes at the public opened </w:t>
            </w:r>
            <w:proofErr w:type="gramStart"/>
            <w:r w:rsidRPr="000A0825">
              <w:rPr>
                <w:rFonts w:eastAsia="MS Gothic"/>
                <w:bCs/>
                <w:sz w:val="22"/>
                <w:szCs w:val="22"/>
              </w:rPr>
              <w:t>colleges</w:t>
            </w:r>
            <w:proofErr w:type="gramEnd"/>
            <w:r w:rsidRPr="000A0825">
              <w:rPr>
                <w:rFonts w:eastAsia="MS Gothic"/>
                <w:bCs/>
                <w:sz w:val="22"/>
                <w:szCs w:val="22"/>
              </w:rPr>
              <w:t xml:space="preserve"> represents opportunity in providing quality labour force.</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Developed tourism sector in the programme area represents employment opportunity (existing or new niches of tourism in order to extend tourism season through synergy with different sectors, e.g. agriculture, health, etc.).</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Potential for reinforcement of e.g. agricultural and IT sector in order to create employment and to promote entrepreneurial opportunities.</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Joint incentives of strengthening / supporting employability of disadvantaged groups and other vulnerable groups by promoting their participation in trainings and life-long learning programmes.</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Joint initiatives for education of vulnerable groups (youth, women, elderly, minorities, disabled, etc.) through providing them with training in IT, foreign languages, help in reintegrating to labour market, etc. </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lastRenderedPageBreak/>
              <w:t>Joint incentives of supporting to young entrepreneurs, including self-employment.</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Joint incentives for enhancing accessibility to social services.</w:t>
            </w:r>
          </w:p>
          <w:p w:rsidR="0094765E" w:rsidRPr="002300A8"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Need of modernization of public health institutions in order to improve their accessibility </w:t>
            </w:r>
            <w:r w:rsidRPr="002300A8">
              <w:rPr>
                <w:rFonts w:eastAsia="MS Gothic"/>
                <w:bCs/>
                <w:sz w:val="22"/>
                <w:szCs w:val="22"/>
              </w:rPr>
              <w:t>and effectiveness.</w:t>
            </w:r>
          </w:p>
          <w:p w:rsidR="0094765E" w:rsidRPr="002300A8" w:rsidRDefault="0094765E" w:rsidP="00D475EC">
            <w:pPr>
              <w:numPr>
                <w:ilvl w:val="0"/>
                <w:numId w:val="61"/>
              </w:numPr>
              <w:spacing w:before="0" w:after="0" w:line="280" w:lineRule="atLeast"/>
              <w:contextualSpacing/>
              <w:rPr>
                <w:sz w:val="22"/>
                <w:szCs w:val="22"/>
              </w:rPr>
            </w:pPr>
            <w:r w:rsidRPr="002300A8">
              <w:rPr>
                <w:sz w:val="22"/>
                <w:szCs w:val="22"/>
              </w:rPr>
              <w:t>The border region has a potential for increasing production of renewable energy – especially from agricultural waste and forest residues (biomass), geothermal, solar and wind energy (Mediterranean, Dinaric and Pannonia basin areas).</w:t>
            </w:r>
          </w:p>
          <w:p w:rsidR="0094765E" w:rsidRPr="000A0825" w:rsidRDefault="0094765E" w:rsidP="00D475EC">
            <w:pPr>
              <w:numPr>
                <w:ilvl w:val="0"/>
                <w:numId w:val="61"/>
              </w:numPr>
              <w:spacing w:before="0" w:after="0" w:line="280" w:lineRule="atLeast"/>
              <w:contextualSpacing/>
              <w:rPr>
                <w:sz w:val="22"/>
                <w:szCs w:val="22"/>
              </w:rPr>
            </w:pPr>
            <w:r w:rsidRPr="000A0825">
              <w:rPr>
                <w:sz w:val="22"/>
                <w:szCs w:val="22"/>
              </w:rPr>
              <w:t>Programme area has a potential and need for joint management and prevention of natural disasters due to shared high risk in areas of flood, droughts, natural disasters and fire.</w:t>
            </w:r>
          </w:p>
          <w:p w:rsidR="0094765E" w:rsidRPr="000A0825" w:rsidRDefault="0094765E" w:rsidP="00D475EC">
            <w:pPr>
              <w:numPr>
                <w:ilvl w:val="0"/>
                <w:numId w:val="61"/>
              </w:numPr>
              <w:spacing w:before="0" w:after="0" w:line="280" w:lineRule="atLeast"/>
              <w:contextualSpacing/>
              <w:rPr>
                <w:sz w:val="22"/>
                <w:szCs w:val="22"/>
              </w:rPr>
            </w:pPr>
            <w:r w:rsidRPr="000A0825">
              <w:rPr>
                <w:sz w:val="22"/>
                <w:szCs w:val="22"/>
              </w:rPr>
              <w:t>Programme area has a potential and need for joint management and initiatives in the areas of forestry and water management.</w:t>
            </w:r>
          </w:p>
          <w:p w:rsidR="0094765E" w:rsidRPr="000A0825" w:rsidRDefault="0094765E" w:rsidP="00D475EC">
            <w:pPr>
              <w:numPr>
                <w:ilvl w:val="0"/>
                <w:numId w:val="61"/>
              </w:numPr>
              <w:spacing w:before="0" w:after="0" w:line="280" w:lineRule="atLeast"/>
              <w:contextualSpacing/>
              <w:rPr>
                <w:sz w:val="22"/>
                <w:szCs w:val="22"/>
              </w:rPr>
            </w:pPr>
            <w:r w:rsidRPr="000A0825">
              <w:rPr>
                <w:sz w:val="22"/>
                <w:szCs w:val="22"/>
              </w:rPr>
              <w:t>Energy efficiency awareness rising among public and relevant stakeholders in the programme area.</w:t>
            </w:r>
          </w:p>
          <w:p w:rsidR="0094765E" w:rsidRPr="000A0825" w:rsidRDefault="0094765E" w:rsidP="00D475EC">
            <w:pPr>
              <w:numPr>
                <w:ilvl w:val="0"/>
                <w:numId w:val="61"/>
              </w:numPr>
              <w:spacing w:before="0" w:after="0" w:line="280" w:lineRule="atLeast"/>
              <w:contextualSpacing/>
              <w:rPr>
                <w:sz w:val="22"/>
                <w:szCs w:val="22"/>
              </w:rPr>
            </w:pPr>
            <w:r w:rsidRPr="000A0825">
              <w:rPr>
                <w:sz w:val="22"/>
                <w:szCs w:val="22"/>
              </w:rPr>
              <w:t>Awareness among public and relevant stakeholders on environmental protection and the need for organized waste management.</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sz w:val="22"/>
                <w:szCs w:val="22"/>
              </w:rPr>
              <w:t>Sustainable agricultural and forestry production in accordance with the principles of sustainable soil management.</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River Sava and inland waters in general have potential to be used in combination with railway transport as an alternative to the currently dominant road transport network.</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Great potential in developing multimodal transport </w:t>
            </w:r>
            <w:proofErr w:type="spellStart"/>
            <w:r w:rsidRPr="000A0825">
              <w:rPr>
                <w:rFonts w:eastAsia="MS Gothic"/>
                <w:bCs/>
                <w:sz w:val="22"/>
                <w:szCs w:val="22"/>
              </w:rPr>
              <w:t>centers</w:t>
            </w:r>
            <w:proofErr w:type="spellEnd"/>
            <w:r w:rsidRPr="000A0825">
              <w:rPr>
                <w:rFonts w:eastAsia="MS Gothic"/>
                <w:bCs/>
                <w:sz w:val="22"/>
                <w:szCs w:val="22"/>
              </w:rPr>
              <w:t xml:space="preserve"> with appropriate level of investment in infrastructure.</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Regional airports are potential for development -especially for low-cost airlines and cargo transportation (</w:t>
            </w:r>
            <w:proofErr w:type="spellStart"/>
            <w:r w:rsidRPr="000A0825">
              <w:rPr>
                <w:rFonts w:eastAsia="MS Gothic"/>
                <w:bCs/>
                <w:sz w:val="22"/>
                <w:szCs w:val="22"/>
              </w:rPr>
              <w:t>agri</w:t>
            </w:r>
            <w:proofErr w:type="spellEnd"/>
            <w:r w:rsidRPr="000A0825">
              <w:rPr>
                <w:rFonts w:eastAsia="MS Gothic"/>
                <w:bCs/>
                <w:sz w:val="22"/>
                <w:szCs w:val="22"/>
              </w:rPr>
              <w:t>-food exports).</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Raising awareness on road safety.</w:t>
            </w:r>
          </w:p>
          <w:p w:rsidR="0094765E" w:rsidRPr="000A0825" w:rsidRDefault="0094765E"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Need for improvement and modernisation of road and railway network.</w:t>
            </w:r>
          </w:p>
          <w:p w:rsidR="0094765E" w:rsidRPr="000A0825" w:rsidRDefault="0094765E"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 xml:space="preserve">Construction of Adriatic – Ionian corridor which would open road communication between south-eastern Europe and middle Europe and </w:t>
            </w:r>
            <w:r w:rsidR="001453E0">
              <w:rPr>
                <w:rFonts w:eastAsia="MS Gothic"/>
                <w:bCs/>
                <w:sz w:val="22"/>
                <w:szCs w:val="22"/>
              </w:rPr>
              <w:t xml:space="preserve">to </w:t>
            </w:r>
            <w:r w:rsidRPr="000A0825">
              <w:rPr>
                <w:rFonts w:eastAsia="MS Gothic"/>
                <w:bCs/>
                <w:sz w:val="22"/>
                <w:szCs w:val="22"/>
              </w:rPr>
              <w:t>connect south-west and south-eastern Europe.</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Creation of new touristic attractions.</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Creation of joint regional touristic offer.</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 xml:space="preserve">Huge potential for further improvement of touristic offer. </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Recognized need for raising awareness and skills in (further) development of investments/interventions of combining agricultural and food production with tourism sector services especially those targeting geographical origin of the products.</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Increase in offer and demand for agro and eco-tourism.</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Programme area has a huge potential for the diversification of tourist offer and further development of different tourism niches such as cultural tourism, cycle-tourism, memorial tourism, active tourism, city breaks, rural tourism, eco-tourism, gastronomy tourism, religious tourism, hunting, bird watching, adventure, wine, winter tourism, etc.</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There is a potential for development of continental tourism (wine tourism, ago tourism, rural, etc.).</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The wide range of buildings and sites of historical, archaeological and artistic interest in the programme area offers opportunities for cultural exchanges and joint activities.</w:t>
            </w:r>
          </w:p>
          <w:p w:rsidR="00C0535C" w:rsidRPr="000A0825" w:rsidRDefault="00C0535C" w:rsidP="00D475EC">
            <w:pPr>
              <w:numPr>
                <w:ilvl w:val="0"/>
                <w:numId w:val="61"/>
              </w:numPr>
              <w:spacing w:before="0" w:after="0" w:line="280" w:lineRule="atLeast"/>
              <w:contextualSpacing/>
              <w:rPr>
                <w:rFonts w:eastAsia="MS Gothic"/>
                <w:bCs/>
                <w:sz w:val="22"/>
                <w:szCs w:val="22"/>
              </w:rPr>
            </w:pPr>
            <w:r w:rsidRPr="000A0825">
              <w:rPr>
                <w:sz w:val="22"/>
                <w:szCs w:val="22"/>
              </w:rPr>
              <w:t>Existing costal &amp; marine, continental and rural tourism offer an opportunity for connection in order to strengthen local and regional economy.</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 xml:space="preserve">Existing university </w:t>
            </w:r>
            <w:proofErr w:type="spellStart"/>
            <w:r w:rsidRPr="000A0825">
              <w:rPr>
                <w:sz w:val="22"/>
                <w:szCs w:val="22"/>
              </w:rPr>
              <w:t>centers</w:t>
            </w:r>
            <w:proofErr w:type="spellEnd"/>
            <w:r w:rsidRPr="000A0825">
              <w:rPr>
                <w:sz w:val="22"/>
                <w:szCs w:val="22"/>
              </w:rPr>
              <w:t xml:space="preserve"> in the programme area can have stronger role in providing quality labour force.</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 xml:space="preserve">Potential of vocational training as an answer to the gap between labour market needs and </w:t>
            </w:r>
            <w:r w:rsidRPr="000A0825">
              <w:rPr>
                <w:sz w:val="22"/>
                <w:szCs w:val="22"/>
              </w:rPr>
              <w:lastRenderedPageBreak/>
              <w:t>existing offer.</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Potential of life-long learning programmes for building human resources in the tourism sector, innovation, R&amp;D.</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Increase need for entrepreneurial skills among young people as a potential for self-employment.</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Opportunity for unemployed youth to work in seasonal jobs, e.g. tourism.</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Joint incentives of supporting employment of youth as one of the disadvantaged groups in labour market due to lack of experience.</w:t>
            </w:r>
          </w:p>
          <w:p w:rsidR="00C0535C" w:rsidRPr="000A0825" w:rsidRDefault="00C0535C" w:rsidP="00D475EC">
            <w:pPr>
              <w:numPr>
                <w:ilvl w:val="0"/>
                <w:numId w:val="61"/>
              </w:numPr>
              <w:spacing w:before="0" w:after="0" w:line="280" w:lineRule="atLeast"/>
              <w:contextualSpacing/>
              <w:rPr>
                <w:rFonts w:eastAsia="MS Gothic"/>
                <w:bCs/>
                <w:sz w:val="22"/>
                <w:szCs w:val="22"/>
              </w:rPr>
            </w:pPr>
            <w:r w:rsidRPr="000A0825">
              <w:rPr>
                <w:sz w:val="22"/>
                <w:szCs w:val="22"/>
              </w:rPr>
              <w:t>Need among youth for different exchange programmes and networking.</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Recognized need for increase of capacities among civil servants in the programme area in building competencies for delivering qualitative and effective public services.</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Recognized need for improvement within the human resources management system (recruitment process, competency system for given jobs, methodology for validation of competence of civil servants, the system of assessment and monitoring of civil servants).</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Initiatives and actions in the area of anti-corruption in public service.</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Increased financing through CBC programme 2014 – 2020 will enable stronger cooperation of institutions.</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New initiatives through CBC programme 2014 – 2020 in a field of tourism, cultural exchange, SME development, strengthening of education, etc.</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Need for stronger links between local/regional authorities and citizens that can contribute to delivery of qualitative and effective public services.</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Need for cooperation between local/regional authorities as public service providers and CSOs enabling compliance of delivery of services with the needs of the users.</w:t>
            </w:r>
          </w:p>
          <w:p w:rsidR="00C0535C" w:rsidRPr="000A0825" w:rsidRDefault="00C0535C" w:rsidP="00D475EC">
            <w:pPr>
              <w:numPr>
                <w:ilvl w:val="0"/>
                <w:numId w:val="61"/>
              </w:numPr>
              <w:spacing w:before="0" w:after="0" w:line="280" w:lineRule="atLeast"/>
              <w:contextualSpacing/>
              <w:rPr>
                <w:rFonts w:eastAsia="MS Gothic"/>
                <w:bCs/>
                <w:sz w:val="22"/>
                <w:szCs w:val="22"/>
              </w:rPr>
            </w:pPr>
            <w:r w:rsidRPr="000A0825">
              <w:rPr>
                <w:sz w:val="22"/>
                <w:szCs w:val="22"/>
              </w:rPr>
              <w:t>Need for modernisation of public administration and more effective governance.</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SME sector presents an opportunity for strengthening of local and regional economies.</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Good potential for organic/eco production due to low pollution level and quality of soil (lack of big industries and polluters in past 23 years) and growing trend in organic/eco agriculture in all 3 countries.</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Existing and potential transport system and services (e.g. airports and sea/river ports) can create opportunity for SMEs development.</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Strong potential for SMEs clustering in the programme area (e.g. olive oil production, wine or honey routes, IT) as an opportunity for joint breakthrough in the regional and international markets.</w:t>
            </w:r>
          </w:p>
          <w:p w:rsidR="00C0535C" w:rsidRPr="000A0825" w:rsidRDefault="00C0535C" w:rsidP="00D475EC">
            <w:pPr>
              <w:numPr>
                <w:ilvl w:val="0"/>
                <w:numId w:val="61"/>
              </w:numPr>
              <w:spacing w:before="0" w:after="0" w:line="280" w:lineRule="atLeast"/>
              <w:contextualSpacing/>
              <w:rPr>
                <w:sz w:val="22"/>
                <w:szCs w:val="22"/>
              </w:rPr>
            </w:pPr>
            <w:r w:rsidRPr="000A0825">
              <w:rPr>
                <w:sz w:val="22"/>
                <w:szCs w:val="22"/>
              </w:rPr>
              <w:t xml:space="preserve">Recognized need for further capacity building in SMEs in dealing with business barriers; using different sources of financing, using services of existing business support institutions, etc. </w:t>
            </w:r>
          </w:p>
          <w:p w:rsidR="00C0535C" w:rsidRPr="000A0825" w:rsidRDefault="00C0535C" w:rsidP="00D475EC">
            <w:pPr>
              <w:numPr>
                <w:ilvl w:val="0"/>
                <w:numId w:val="61"/>
              </w:numPr>
              <w:spacing w:before="0" w:after="0" w:line="280" w:lineRule="atLeast"/>
              <w:contextualSpacing/>
              <w:rPr>
                <w:rFonts w:eastAsia="MS Gothic"/>
                <w:bCs/>
                <w:sz w:val="22"/>
                <w:szCs w:val="22"/>
              </w:rPr>
            </w:pPr>
            <w:r w:rsidRPr="000A0825">
              <w:rPr>
                <w:sz w:val="22"/>
                <w:szCs w:val="22"/>
              </w:rPr>
              <w:t>Existing business support institutions have great potential to increase their impact on SME/economy development through increasing quality of their service.</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Programme area has number of business support institutions and universities that have potential for more active role in promotion of R&amp;D and innovation.</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Potential for implementation of innovation strategies.</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Recognized need for raising awareness and building capacities among youth on innovation.</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The potential of R&amp;D in rural development and agriculture.</w:t>
            </w:r>
          </w:p>
          <w:p w:rsidR="00C0535C" w:rsidRPr="000A0825" w:rsidRDefault="00C0535C" w:rsidP="00D475EC">
            <w:pPr>
              <w:keepNext/>
              <w:keepLines/>
              <w:numPr>
                <w:ilvl w:val="0"/>
                <w:numId w:val="61"/>
              </w:numPr>
              <w:spacing w:before="0" w:after="0" w:line="280" w:lineRule="atLeast"/>
              <w:contextualSpacing/>
              <w:rPr>
                <w:sz w:val="22"/>
                <w:szCs w:val="22"/>
              </w:rPr>
            </w:pPr>
            <w:r w:rsidRPr="000A0825">
              <w:rPr>
                <w:sz w:val="22"/>
                <w:szCs w:val="22"/>
              </w:rPr>
              <w:t>The potential of ICT in the rural and remote areas of the programme area.</w:t>
            </w:r>
          </w:p>
          <w:p w:rsidR="00C0535C" w:rsidRPr="000A0825" w:rsidRDefault="00C0535C" w:rsidP="00D475EC">
            <w:pPr>
              <w:numPr>
                <w:ilvl w:val="0"/>
                <w:numId w:val="61"/>
              </w:numPr>
              <w:spacing w:before="0" w:after="0" w:line="280" w:lineRule="atLeast"/>
              <w:contextualSpacing/>
              <w:rPr>
                <w:rFonts w:eastAsia="MS Gothic"/>
                <w:bCs/>
                <w:sz w:val="22"/>
                <w:szCs w:val="22"/>
              </w:rPr>
            </w:pPr>
            <w:r w:rsidRPr="000A0825">
              <w:rPr>
                <w:sz w:val="22"/>
                <w:szCs w:val="22"/>
              </w:rPr>
              <w:t>Growing need for commercialisation in the innovative products in the programme area and share of best practice.</w:t>
            </w:r>
          </w:p>
          <w:p w:rsidR="001126FF" w:rsidRPr="000A0825" w:rsidRDefault="001126FF" w:rsidP="00797FE3">
            <w:pPr>
              <w:spacing w:after="0"/>
              <w:rPr>
                <w:sz w:val="22"/>
                <w:szCs w:val="22"/>
                <w:lang w:eastAsia="de-DE"/>
              </w:rPr>
            </w:pPr>
            <w:r w:rsidRPr="000A0825">
              <w:rPr>
                <w:i/>
                <w:sz w:val="22"/>
                <w:szCs w:val="22"/>
                <w:lang w:eastAsia="de-DE"/>
              </w:rPr>
              <w:t>Threats</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Misbalance between supply and demand on labour market.</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lastRenderedPageBreak/>
              <w:t>Limited new employment possibilities due to recession and difficult economic situation.</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Frequent changes of legislative framework in the area of education and employment policy.</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 xml:space="preserve">Further decline in agricultural sector in the programme area due to the lack of sustainable rural development strategies in 3 countries (developing solution for challenges such as irrigation system, segmentation, etc.). </w:t>
            </w:r>
          </w:p>
          <w:p w:rsidR="00F21C23" w:rsidRPr="000A0825" w:rsidRDefault="00D475EC" w:rsidP="00D475EC">
            <w:pPr>
              <w:numPr>
                <w:ilvl w:val="0"/>
                <w:numId w:val="61"/>
              </w:numPr>
              <w:spacing w:before="0" w:after="0" w:line="280" w:lineRule="atLeast"/>
              <w:contextualSpacing/>
              <w:rPr>
                <w:rFonts w:eastAsia="MS Gothic"/>
                <w:bCs/>
                <w:sz w:val="22"/>
                <w:szCs w:val="22"/>
              </w:rPr>
            </w:pPr>
            <w:r w:rsidRPr="000A0825">
              <w:rPr>
                <w:rFonts w:eastAsia="MS Gothic"/>
                <w:bCs/>
                <w:sz w:val="22"/>
                <w:szCs w:val="22"/>
              </w:rPr>
              <w:t>Health system in need for restructuring.</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Increasing frequency of flood, droughts, fire and other natural disasters due to climate change.</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Administrative burden for introducing new plans in renewable energy sector.</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Sea and water pollution (sea accidents, ballast water from vessels).</w:t>
            </w:r>
          </w:p>
          <w:p w:rsidR="00D475EC" w:rsidRPr="000A0825" w:rsidRDefault="00D475EC" w:rsidP="00D475EC">
            <w:pPr>
              <w:numPr>
                <w:ilvl w:val="0"/>
                <w:numId w:val="61"/>
              </w:numPr>
              <w:spacing w:before="0" w:after="0" w:line="280" w:lineRule="atLeast"/>
              <w:contextualSpacing/>
              <w:rPr>
                <w:rFonts w:eastAsia="MS Gothic"/>
                <w:bCs/>
                <w:sz w:val="22"/>
                <w:szCs w:val="22"/>
              </w:rPr>
            </w:pPr>
            <w:r w:rsidRPr="000A0825">
              <w:rPr>
                <w:color w:val="000000"/>
                <w:sz w:val="22"/>
                <w:szCs w:val="22"/>
              </w:rPr>
              <w:t>Vulnerability of the programme area to both man-made and natural disasters.</w:t>
            </w:r>
          </w:p>
          <w:p w:rsidR="00D475EC" w:rsidRPr="000A0825" w:rsidRDefault="00D475EC"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Croatia’s entry to Schengen regime might have negative impact on border propulsion.</w:t>
            </w:r>
          </w:p>
          <w:p w:rsidR="00D475EC" w:rsidRPr="000A0825" w:rsidRDefault="00D475EC" w:rsidP="00D475EC">
            <w:pPr>
              <w:keepNext/>
              <w:keepLines/>
              <w:numPr>
                <w:ilvl w:val="0"/>
                <w:numId w:val="61"/>
              </w:numPr>
              <w:spacing w:before="0" w:after="0" w:line="280" w:lineRule="atLeast"/>
              <w:contextualSpacing/>
              <w:rPr>
                <w:rFonts w:eastAsia="MS Gothic"/>
                <w:bCs/>
                <w:sz w:val="22"/>
                <w:szCs w:val="22"/>
              </w:rPr>
            </w:pPr>
            <w:r w:rsidRPr="000A0825">
              <w:rPr>
                <w:rFonts w:eastAsia="MS Gothic"/>
                <w:bCs/>
                <w:sz w:val="22"/>
                <w:szCs w:val="22"/>
              </w:rPr>
              <w:t>Insufficient investment into transport networks restrains economic development.</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 xml:space="preserve">Lack of entrepreneurial spirit and skills for tourism in some parts of the programme area leading to decreased quality of tourist offer. </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Lack of cooperation between different tourism stakeholders but also between different tourism niches (e.g. agricultural, health, culture sectors, etc.) in order to provide integral touristic offer.</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Potential distortion of natural heritage due to fast growth of tourism sector without sustainable strategy.</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sz w:val="22"/>
                <w:szCs w:val="22"/>
              </w:rPr>
              <w:t>Difficult economic situation in all three countries leads to lack of opportunities for employment.</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rFonts w:eastAsia="MS Gothic"/>
                <w:bCs/>
                <w:sz w:val="22"/>
                <w:szCs w:val="22"/>
              </w:rPr>
              <w:t xml:space="preserve">Lack of opportunities for the </w:t>
            </w:r>
            <w:proofErr w:type="spellStart"/>
            <w:r w:rsidRPr="000A0825">
              <w:rPr>
                <w:rFonts w:eastAsia="MS Gothic"/>
                <w:bCs/>
                <w:sz w:val="22"/>
                <w:szCs w:val="22"/>
              </w:rPr>
              <w:t>employment.</w:t>
            </w:r>
            <w:r w:rsidRPr="000A0825">
              <w:rPr>
                <w:sz w:val="22"/>
                <w:szCs w:val="22"/>
              </w:rPr>
              <w:t>results</w:t>
            </w:r>
            <w:proofErr w:type="spellEnd"/>
            <w:r w:rsidRPr="000A0825">
              <w:rPr>
                <w:sz w:val="22"/>
                <w:szCs w:val="22"/>
              </w:rPr>
              <w:t xml:space="preserve"> in emigration of youth.</w:t>
            </w:r>
          </w:p>
          <w:p w:rsidR="00D475EC" w:rsidRPr="000A0825" w:rsidRDefault="00D475EC" w:rsidP="00D475EC">
            <w:pPr>
              <w:numPr>
                <w:ilvl w:val="0"/>
                <w:numId w:val="61"/>
              </w:numPr>
              <w:spacing w:before="0" w:after="0" w:line="280" w:lineRule="atLeast"/>
              <w:contextualSpacing/>
              <w:rPr>
                <w:rFonts w:eastAsia="MS Gothic"/>
                <w:bCs/>
                <w:sz w:val="22"/>
                <w:szCs w:val="22"/>
              </w:rPr>
            </w:pPr>
            <w:r w:rsidRPr="000A0825">
              <w:rPr>
                <w:sz w:val="22"/>
                <w:szCs w:val="22"/>
              </w:rPr>
              <w:t>Increasing brain drain from all 3 countries.</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sz w:val="22"/>
                <w:szCs w:val="22"/>
              </w:rPr>
              <w:t>Slow progress in fight against corruption.</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sz w:val="22"/>
                <w:szCs w:val="22"/>
              </w:rPr>
              <w:t>Low awareness among citizens/public on corruptive methods and behaviours.</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sz w:val="22"/>
                <w:szCs w:val="22"/>
              </w:rPr>
              <w:t xml:space="preserve">Possible changes in the accession </w:t>
            </w:r>
            <w:proofErr w:type="gramStart"/>
            <w:r w:rsidRPr="000A0825">
              <w:rPr>
                <w:sz w:val="22"/>
                <w:szCs w:val="22"/>
              </w:rPr>
              <w:t>processes  are</w:t>
            </w:r>
            <w:proofErr w:type="gramEnd"/>
            <w:r w:rsidRPr="000A0825">
              <w:rPr>
                <w:sz w:val="22"/>
                <w:szCs w:val="22"/>
              </w:rPr>
              <w:t xml:space="preserve">  putting additional pressure for reforms and actions on local and regional level.</w:t>
            </w:r>
          </w:p>
          <w:p w:rsidR="00D475EC" w:rsidRPr="000A0825" w:rsidRDefault="00D475EC" w:rsidP="00D475EC">
            <w:pPr>
              <w:numPr>
                <w:ilvl w:val="0"/>
                <w:numId w:val="61"/>
              </w:numPr>
              <w:spacing w:before="0" w:after="0" w:line="280" w:lineRule="atLeast"/>
              <w:contextualSpacing/>
              <w:rPr>
                <w:rFonts w:eastAsia="MS Gothic"/>
                <w:bCs/>
                <w:sz w:val="22"/>
                <w:szCs w:val="22"/>
              </w:rPr>
            </w:pPr>
            <w:r w:rsidRPr="000A0825">
              <w:rPr>
                <w:sz w:val="22"/>
                <w:szCs w:val="22"/>
              </w:rPr>
              <w:t>Continuation of financial crisis/economic stagnation in the programme area can lead to further cuts in public sectors affecting capacities at local and regional level of governance.</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 xml:space="preserve">Frequent changes of legislative framework which influences ability to plan long-term. </w:t>
            </w:r>
          </w:p>
          <w:p w:rsidR="00D475EC" w:rsidRPr="000A0825" w:rsidRDefault="00D475EC" w:rsidP="00D475EC">
            <w:pPr>
              <w:numPr>
                <w:ilvl w:val="0"/>
                <w:numId w:val="61"/>
              </w:numPr>
              <w:spacing w:before="0" w:after="0" w:line="280" w:lineRule="atLeast"/>
              <w:contextualSpacing/>
              <w:rPr>
                <w:sz w:val="22"/>
                <w:szCs w:val="22"/>
              </w:rPr>
            </w:pPr>
            <w:r w:rsidRPr="000A0825">
              <w:rPr>
                <w:sz w:val="22"/>
                <w:szCs w:val="22"/>
              </w:rPr>
              <w:t>Existing customs regime between the countries.</w:t>
            </w:r>
          </w:p>
          <w:p w:rsidR="00D475EC" w:rsidRPr="000A0825" w:rsidRDefault="00D475EC" w:rsidP="00D475EC">
            <w:pPr>
              <w:numPr>
                <w:ilvl w:val="0"/>
                <w:numId w:val="61"/>
              </w:numPr>
              <w:spacing w:before="0" w:after="0" w:line="280" w:lineRule="atLeast"/>
              <w:contextualSpacing/>
              <w:rPr>
                <w:rFonts w:eastAsia="MS Gothic"/>
                <w:bCs/>
                <w:sz w:val="22"/>
                <w:szCs w:val="22"/>
              </w:rPr>
            </w:pPr>
            <w:r w:rsidRPr="000A0825">
              <w:rPr>
                <w:sz w:val="22"/>
                <w:szCs w:val="22"/>
              </w:rPr>
              <w:t xml:space="preserve">Possible restrictions in movement of persons and goods with partner countries once Croatia joins the Schengen </w:t>
            </w:r>
            <w:proofErr w:type="spellStart"/>
            <w:r w:rsidRPr="000A0825">
              <w:rPr>
                <w:sz w:val="22"/>
                <w:szCs w:val="22"/>
              </w:rPr>
              <w:t>Area.</w:t>
            </w:r>
            <w:r w:rsidRPr="000A0825">
              <w:rPr>
                <w:rFonts w:eastAsia="MS Gothic"/>
                <w:bCs/>
                <w:sz w:val="22"/>
                <w:szCs w:val="22"/>
              </w:rPr>
              <w:t>Lack</w:t>
            </w:r>
            <w:proofErr w:type="spellEnd"/>
            <w:r w:rsidRPr="000A0825">
              <w:rPr>
                <w:rFonts w:eastAsia="MS Gothic"/>
                <w:bCs/>
                <w:sz w:val="22"/>
                <w:szCs w:val="22"/>
              </w:rPr>
              <w:t xml:space="preserve"> of diversified financing for SME sector has negative impact on </w:t>
            </w:r>
            <w:r w:rsidRPr="000A0825">
              <w:rPr>
                <w:sz w:val="22"/>
                <w:szCs w:val="22"/>
              </w:rPr>
              <w:t>entrepreneurship.</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sz w:val="22"/>
                <w:szCs w:val="22"/>
              </w:rPr>
              <w:t>Lack of cooperation between scientific and private sector.</w:t>
            </w:r>
          </w:p>
          <w:p w:rsidR="00D475EC" w:rsidRPr="000A0825" w:rsidRDefault="00D475EC" w:rsidP="00D475EC">
            <w:pPr>
              <w:keepNext/>
              <w:keepLines/>
              <w:numPr>
                <w:ilvl w:val="0"/>
                <w:numId w:val="61"/>
              </w:numPr>
              <w:spacing w:before="0" w:after="0" w:line="280" w:lineRule="atLeast"/>
              <w:contextualSpacing/>
              <w:rPr>
                <w:sz w:val="22"/>
                <w:szCs w:val="22"/>
              </w:rPr>
            </w:pPr>
            <w:r w:rsidRPr="000A0825">
              <w:rPr>
                <w:sz w:val="22"/>
                <w:szCs w:val="22"/>
              </w:rPr>
              <w:t xml:space="preserve">Trend of decrease in the number of total researchers. </w:t>
            </w:r>
          </w:p>
          <w:p w:rsidR="00D475EC" w:rsidRPr="000A0825" w:rsidRDefault="00D475EC" w:rsidP="00D475EC">
            <w:pPr>
              <w:numPr>
                <w:ilvl w:val="0"/>
                <w:numId w:val="61"/>
              </w:numPr>
              <w:spacing w:before="0" w:after="0" w:line="280" w:lineRule="atLeast"/>
              <w:contextualSpacing/>
              <w:rPr>
                <w:rFonts w:eastAsia="MS Gothic"/>
                <w:bCs/>
                <w:sz w:val="22"/>
                <w:szCs w:val="22"/>
              </w:rPr>
            </w:pPr>
            <w:r w:rsidRPr="000A0825">
              <w:rPr>
                <w:sz w:val="22"/>
                <w:szCs w:val="22"/>
              </w:rPr>
              <w:t>Global market and strong competitive world players leaving behind countries with low level of investment in R&amp;D and innovation sector.</w:t>
            </w:r>
          </w:p>
          <w:p w:rsidR="00D475EC" w:rsidRDefault="00D475EC" w:rsidP="00D475EC">
            <w:pPr>
              <w:spacing w:before="0" w:after="0" w:line="280" w:lineRule="atLeast"/>
              <w:ind w:left="720"/>
              <w:contextualSpacing/>
              <w:rPr>
                <w:rFonts w:ascii="Arial" w:hAnsi="Arial" w:cs="Arial"/>
                <w:sz w:val="18"/>
                <w:szCs w:val="18"/>
              </w:rPr>
            </w:pPr>
          </w:p>
          <w:p w:rsidR="00D475EC" w:rsidRPr="00D475EC" w:rsidRDefault="00D475EC" w:rsidP="00D475EC">
            <w:pPr>
              <w:spacing w:before="0" w:after="0" w:line="280" w:lineRule="atLeast"/>
              <w:ind w:left="720"/>
              <w:contextualSpacing/>
              <w:rPr>
                <w:rFonts w:ascii="Arial" w:eastAsia="MS Gothic" w:hAnsi="Arial" w:cs="Arial"/>
                <w:bCs/>
                <w:sz w:val="18"/>
                <w:szCs w:val="18"/>
              </w:rPr>
            </w:pPr>
          </w:p>
          <w:p w:rsidR="00F21C23" w:rsidRDefault="00F21C23" w:rsidP="00797FE3">
            <w:pPr>
              <w:spacing w:after="0" w:line="280" w:lineRule="atLeast"/>
              <w:contextualSpacing/>
              <w:rPr>
                <w:sz w:val="22"/>
                <w:szCs w:val="22"/>
              </w:rPr>
            </w:pPr>
            <w:r w:rsidRPr="00F21C23">
              <w:rPr>
                <w:b/>
                <w:szCs w:val="24"/>
              </w:rPr>
              <w:t>1.1.1.4 How the cooperation programme will address these needs and challenges</w:t>
            </w:r>
          </w:p>
          <w:p w:rsidR="00F21C23" w:rsidRDefault="00F21C23" w:rsidP="00797FE3">
            <w:pPr>
              <w:spacing w:after="0" w:line="280" w:lineRule="atLeast"/>
              <w:contextualSpacing/>
              <w:rPr>
                <w:sz w:val="22"/>
                <w:szCs w:val="22"/>
              </w:rPr>
            </w:pPr>
          </w:p>
          <w:p w:rsidR="00F97E5E" w:rsidRDefault="00F21C23" w:rsidP="00797FE3">
            <w:pPr>
              <w:pStyle w:val="NumPar3"/>
              <w:numPr>
                <w:ilvl w:val="0"/>
                <w:numId w:val="0"/>
              </w:numPr>
              <w:spacing w:after="0"/>
              <w:ind w:left="850" w:hanging="850"/>
              <w:rPr>
                <w:lang w:eastAsia="fr-BE"/>
              </w:rPr>
            </w:pPr>
            <w:r w:rsidRPr="00F21C23">
              <w:rPr>
                <w:sz w:val="22"/>
                <w:szCs w:val="22"/>
              </w:rPr>
              <w:t xml:space="preserve">The overall programme strategy is formulated in direct response to the </w:t>
            </w:r>
            <w:r w:rsidR="00F97E5E">
              <w:rPr>
                <w:lang w:eastAsia="fr-BE"/>
              </w:rPr>
              <w:t>relevant Partnership</w:t>
            </w:r>
          </w:p>
          <w:p w:rsidR="00F97E5E" w:rsidRPr="00B93D21" w:rsidRDefault="00F97E5E" w:rsidP="00797FE3">
            <w:pPr>
              <w:pStyle w:val="NumPar3"/>
              <w:numPr>
                <w:ilvl w:val="0"/>
                <w:numId w:val="0"/>
              </w:numPr>
              <w:spacing w:after="0"/>
              <w:ind w:left="850" w:hanging="850"/>
              <w:rPr>
                <w:lang w:eastAsia="fr-BE"/>
              </w:rPr>
            </w:pPr>
            <w:r w:rsidRPr="004A1074">
              <w:rPr>
                <w:lang w:eastAsia="fr-BE"/>
              </w:rPr>
              <w:t>Agreement</w:t>
            </w:r>
            <w:r>
              <w:rPr>
                <w:lang w:eastAsia="fr-BE"/>
              </w:rPr>
              <w:t xml:space="preserve"> </w:t>
            </w:r>
            <w:r w:rsidR="00136F4C" w:rsidRPr="00AE73F1">
              <w:rPr>
                <w:lang w:eastAsia="fr-BE"/>
              </w:rPr>
              <w:t>(</w:t>
            </w:r>
            <w:r w:rsidR="00136F4C" w:rsidRPr="00AE73F1">
              <w:rPr>
                <w:rFonts w:eastAsia="Times New Roman"/>
                <w:lang w:eastAsia="fr-BE"/>
              </w:rPr>
              <w:t xml:space="preserve">HR) </w:t>
            </w:r>
            <w:r>
              <w:rPr>
                <w:lang w:eastAsia="fr-BE"/>
              </w:rPr>
              <w:t>and</w:t>
            </w:r>
            <w:r w:rsidRPr="00283AB2">
              <w:rPr>
                <w:rFonts w:eastAsia="Times New Roman"/>
                <w:b/>
                <w:lang w:eastAsia="fr-BE"/>
              </w:rPr>
              <w:t xml:space="preserve"> </w:t>
            </w:r>
            <w:r w:rsidR="0004271A">
              <w:rPr>
                <w:rFonts w:eastAsia="Times New Roman"/>
                <w:lang w:eastAsia="fr-BE"/>
              </w:rPr>
              <w:t>Indicative</w:t>
            </w:r>
            <w:r w:rsidRPr="00B93D21">
              <w:rPr>
                <w:rFonts w:eastAsia="Times New Roman"/>
                <w:lang w:eastAsia="fr-BE"/>
              </w:rPr>
              <w:t xml:space="preserve"> Strateg</w:t>
            </w:r>
            <w:r w:rsidR="0004271A">
              <w:rPr>
                <w:rFonts w:eastAsia="Times New Roman"/>
                <w:lang w:eastAsia="fr-BE"/>
              </w:rPr>
              <w:t>y</w:t>
            </w:r>
            <w:r w:rsidRPr="00B93D21">
              <w:rPr>
                <w:rFonts w:eastAsia="Times New Roman"/>
                <w:lang w:eastAsia="fr-BE"/>
              </w:rPr>
              <w:t xml:space="preserve"> Papers </w:t>
            </w:r>
            <w:r w:rsidR="00411A8C">
              <w:rPr>
                <w:rFonts w:eastAsia="Times New Roman"/>
                <w:lang w:eastAsia="fr-BE"/>
              </w:rPr>
              <w:t>for</w:t>
            </w:r>
            <w:r w:rsidRPr="00B93D21">
              <w:rPr>
                <w:rFonts w:eastAsia="Times New Roman"/>
                <w:lang w:eastAsia="fr-BE"/>
              </w:rPr>
              <w:t xml:space="preserve"> </w:t>
            </w:r>
            <w:r w:rsidR="00136F4C" w:rsidRPr="00B93D21">
              <w:rPr>
                <w:rFonts w:eastAsia="Times New Roman"/>
                <w:lang w:eastAsia="fr-BE"/>
              </w:rPr>
              <w:t xml:space="preserve">BA </w:t>
            </w:r>
            <w:r w:rsidRPr="00B93D21">
              <w:rPr>
                <w:rFonts w:eastAsia="Times New Roman"/>
                <w:lang w:eastAsia="fr-BE"/>
              </w:rPr>
              <w:t>and ME.</w:t>
            </w:r>
          </w:p>
          <w:p w:rsidR="00BF6D62" w:rsidRPr="00B93D21" w:rsidRDefault="00537E0A" w:rsidP="00797FE3">
            <w:pPr>
              <w:spacing w:after="0" w:line="280" w:lineRule="atLeast"/>
              <w:contextualSpacing/>
              <w:rPr>
                <w:sz w:val="22"/>
                <w:szCs w:val="22"/>
              </w:rPr>
            </w:pPr>
            <w:r w:rsidRPr="00B93D21">
              <w:rPr>
                <w:sz w:val="22"/>
                <w:szCs w:val="22"/>
              </w:rPr>
              <w:t>Partnership Agreement (HR)</w:t>
            </w:r>
            <w:r w:rsidR="00954E1F" w:rsidRPr="00B93D21">
              <w:rPr>
                <w:sz w:val="22"/>
                <w:szCs w:val="22"/>
              </w:rPr>
              <w:t xml:space="preserve"> </w:t>
            </w:r>
            <w:r w:rsidR="002276D5" w:rsidRPr="00B93D21">
              <w:rPr>
                <w:sz w:val="22"/>
                <w:szCs w:val="22"/>
              </w:rPr>
              <w:t xml:space="preserve">identifies </w:t>
            </w:r>
            <w:r w:rsidR="00954E1F" w:rsidRPr="00B93D21">
              <w:rPr>
                <w:sz w:val="22"/>
                <w:szCs w:val="22"/>
              </w:rPr>
              <w:t>main funding priorities</w:t>
            </w:r>
            <w:r w:rsidR="002276D5" w:rsidRPr="00B93D21">
              <w:rPr>
                <w:sz w:val="22"/>
                <w:szCs w:val="22"/>
              </w:rPr>
              <w:t xml:space="preserve"> for the ESI fund</w:t>
            </w:r>
            <w:r w:rsidR="00954E1F" w:rsidRPr="00B93D21">
              <w:rPr>
                <w:sz w:val="22"/>
                <w:szCs w:val="22"/>
              </w:rPr>
              <w:t xml:space="preserve"> </w:t>
            </w:r>
            <w:r w:rsidR="002276D5" w:rsidRPr="00B93D21">
              <w:rPr>
                <w:sz w:val="22"/>
                <w:szCs w:val="22"/>
              </w:rPr>
              <w:t>for C</w:t>
            </w:r>
            <w:r w:rsidR="0019022B" w:rsidRPr="00B93D21">
              <w:rPr>
                <w:sz w:val="22"/>
                <w:szCs w:val="22"/>
              </w:rPr>
              <w:t>roatia for the period 2014-2010. These are:</w:t>
            </w:r>
          </w:p>
          <w:p w:rsidR="00BF6D62" w:rsidRDefault="00BF6D62" w:rsidP="00797FE3">
            <w:pPr>
              <w:spacing w:after="0" w:line="280" w:lineRule="atLeast"/>
              <w:contextualSpacing/>
              <w:rPr>
                <w:sz w:val="22"/>
                <w:szCs w:val="22"/>
                <w:highlight w:val="yellow"/>
              </w:rPr>
            </w:pPr>
          </w:p>
          <w:p w:rsidR="00CE3D54" w:rsidRPr="00CE3D54" w:rsidRDefault="00CE3D54" w:rsidP="00D475EC">
            <w:pPr>
              <w:pStyle w:val="Odlomakpopisa"/>
              <w:numPr>
                <w:ilvl w:val="6"/>
                <w:numId w:val="61"/>
              </w:numPr>
              <w:spacing w:after="0" w:line="280" w:lineRule="atLeast"/>
              <w:contextualSpacing/>
              <w:rPr>
                <w:b/>
                <w:sz w:val="22"/>
                <w:szCs w:val="22"/>
              </w:rPr>
            </w:pPr>
            <w:r w:rsidRPr="00CE3D54">
              <w:rPr>
                <w:b/>
                <w:sz w:val="22"/>
                <w:szCs w:val="22"/>
              </w:rPr>
              <w:t>Innovative and competitive business and research environment</w:t>
            </w:r>
          </w:p>
          <w:p w:rsidR="00CE3D54" w:rsidRPr="00CE3D54" w:rsidRDefault="00CE3D54" w:rsidP="00D475EC">
            <w:pPr>
              <w:pStyle w:val="Odlomakpopisa"/>
              <w:numPr>
                <w:ilvl w:val="6"/>
                <w:numId w:val="61"/>
              </w:numPr>
              <w:spacing w:after="0" w:line="280" w:lineRule="atLeast"/>
              <w:contextualSpacing/>
              <w:rPr>
                <w:b/>
                <w:sz w:val="22"/>
                <w:szCs w:val="22"/>
              </w:rPr>
            </w:pPr>
            <w:r w:rsidRPr="00CE3D54">
              <w:rPr>
                <w:b/>
              </w:rPr>
              <w:t>Promoting energy efficiency, renewable energies and protecting natural resources</w:t>
            </w:r>
          </w:p>
          <w:p w:rsidR="00CE3D54" w:rsidRPr="00CE3D54" w:rsidRDefault="00CE3D54" w:rsidP="00D475EC">
            <w:pPr>
              <w:pStyle w:val="Odlomakpopisa"/>
              <w:numPr>
                <w:ilvl w:val="6"/>
                <w:numId w:val="61"/>
              </w:numPr>
              <w:spacing w:after="0" w:line="280" w:lineRule="atLeast"/>
              <w:contextualSpacing/>
              <w:rPr>
                <w:sz w:val="22"/>
                <w:szCs w:val="22"/>
              </w:rPr>
            </w:pPr>
            <w:r w:rsidRPr="00CE3D54">
              <w:t>Sustainable</w:t>
            </w:r>
            <w:r>
              <w:t xml:space="preserve"> </w:t>
            </w:r>
            <w:r w:rsidRPr="00CE3D54">
              <w:t>and</w:t>
            </w:r>
            <w:r>
              <w:t xml:space="preserve"> </w:t>
            </w:r>
            <w:r w:rsidRPr="00CE3D54">
              <w:t>modern</w:t>
            </w:r>
            <w:r>
              <w:t xml:space="preserve"> </w:t>
            </w:r>
            <w:r w:rsidRPr="00CE3D54">
              <w:t>transport</w:t>
            </w:r>
            <w:r>
              <w:t xml:space="preserve"> </w:t>
            </w:r>
            <w:r w:rsidRPr="00CE3D54">
              <w:t>and</w:t>
            </w:r>
            <w:r>
              <w:t xml:space="preserve"> </w:t>
            </w:r>
            <w:r w:rsidRPr="00CE3D54">
              <w:t>network</w:t>
            </w:r>
            <w:r>
              <w:t xml:space="preserve"> </w:t>
            </w:r>
            <w:r w:rsidRPr="00CE3D54">
              <w:t>infrastructure</w:t>
            </w:r>
          </w:p>
          <w:p w:rsidR="00CE3D54" w:rsidRPr="00CE3D54" w:rsidRDefault="00CE3D54" w:rsidP="00D475EC">
            <w:pPr>
              <w:pStyle w:val="Odlomakpopisa"/>
              <w:numPr>
                <w:ilvl w:val="6"/>
                <w:numId w:val="61"/>
              </w:numPr>
              <w:spacing w:after="0" w:line="280" w:lineRule="atLeast"/>
              <w:contextualSpacing/>
              <w:rPr>
                <w:b/>
                <w:sz w:val="22"/>
                <w:szCs w:val="22"/>
              </w:rPr>
            </w:pPr>
            <w:r w:rsidRPr="00CE3D54">
              <w:rPr>
                <w:b/>
                <w:sz w:val="22"/>
                <w:szCs w:val="22"/>
              </w:rPr>
              <w:t>Enhancing labour market participation and quality of the education system</w:t>
            </w:r>
          </w:p>
          <w:p w:rsidR="00CE3D54" w:rsidRDefault="00CE3D54" w:rsidP="00D475EC">
            <w:pPr>
              <w:pStyle w:val="Odlomakpopisa"/>
              <w:numPr>
                <w:ilvl w:val="6"/>
                <w:numId w:val="61"/>
              </w:numPr>
              <w:spacing w:after="0" w:line="280" w:lineRule="atLeast"/>
              <w:contextualSpacing/>
              <w:rPr>
                <w:sz w:val="22"/>
                <w:szCs w:val="22"/>
              </w:rPr>
            </w:pPr>
            <w:r w:rsidRPr="00CE3D54">
              <w:rPr>
                <w:b/>
                <w:sz w:val="22"/>
                <w:szCs w:val="22"/>
              </w:rPr>
              <w:t>Active inclusion</w:t>
            </w:r>
            <w:r w:rsidRPr="00CE3D54">
              <w:rPr>
                <w:sz w:val="22"/>
                <w:szCs w:val="22"/>
              </w:rPr>
              <w:t xml:space="preserve"> and reduction of poverty</w:t>
            </w:r>
          </w:p>
          <w:p w:rsidR="00CE3D54" w:rsidRPr="00CE3D54" w:rsidRDefault="00CE3D54" w:rsidP="00D475EC">
            <w:pPr>
              <w:pStyle w:val="Odlomakpopisa"/>
              <w:numPr>
                <w:ilvl w:val="6"/>
                <w:numId w:val="61"/>
              </w:numPr>
              <w:spacing w:after="0" w:line="280" w:lineRule="atLeast"/>
              <w:contextualSpacing/>
              <w:rPr>
                <w:sz w:val="22"/>
                <w:szCs w:val="22"/>
              </w:rPr>
            </w:pPr>
            <w:r w:rsidRPr="00CE3D54">
              <w:rPr>
                <w:sz w:val="22"/>
                <w:szCs w:val="22"/>
              </w:rPr>
              <w:t>Supporting the quality, effectiveness and efficiency of public administration and judiciary</w:t>
            </w:r>
          </w:p>
          <w:p w:rsidR="00AB33D5" w:rsidRDefault="00AB33D5" w:rsidP="00797FE3">
            <w:pPr>
              <w:spacing w:after="0" w:line="280" w:lineRule="atLeast"/>
              <w:contextualSpacing/>
              <w:rPr>
                <w:sz w:val="22"/>
                <w:szCs w:val="22"/>
                <w:highlight w:val="yellow"/>
              </w:rPr>
            </w:pPr>
          </w:p>
          <w:p w:rsidR="00FB17E1" w:rsidRDefault="00C72A68" w:rsidP="00797FE3">
            <w:pPr>
              <w:spacing w:after="0" w:line="280" w:lineRule="atLeast"/>
              <w:contextualSpacing/>
              <w:rPr>
                <w:sz w:val="22"/>
                <w:szCs w:val="22"/>
              </w:rPr>
            </w:pPr>
            <w:r>
              <w:rPr>
                <w:sz w:val="22"/>
                <w:szCs w:val="22"/>
              </w:rPr>
              <w:t xml:space="preserve">Indicative </w:t>
            </w:r>
            <w:r w:rsidR="00834EA5">
              <w:rPr>
                <w:sz w:val="22"/>
                <w:szCs w:val="22"/>
              </w:rPr>
              <w:t xml:space="preserve">Country </w:t>
            </w:r>
            <w:r>
              <w:rPr>
                <w:sz w:val="22"/>
                <w:szCs w:val="22"/>
              </w:rPr>
              <w:t>Strategy Paper</w:t>
            </w:r>
            <w:r w:rsidR="00537E0A" w:rsidRPr="00B93D21">
              <w:rPr>
                <w:sz w:val="22"/>
                <w:szCs w:val="22"/>
              </w:rPr>
              <w:t xml:space="preserve"> </w:t>
            </w:r>
            <w:r w:rsidR="00411A8C">
              <w:rPr>
                <w:sz w:val="22"/>
                <w:szCs w:val="22"/>
              </w:rPr>
              <w:t>for</w:t>
            </w:r>
            <w:r w:rsidR="00537E0A" w:rsidRPr="00B93D21">
              <w:rPr>
                <w:sz w:val="22"/>
                <w:szCs w:val="22"/>
              </w:rPr>
              <w:t xml:space="preserve"> BA </w:t>
            </w:r>
            <w:r w:rsidR="00FB17E1" w:rsidRPr="00B93D21">
              <w:rPr>
                <w:sz w:val="22"/>
                <w:szCs w:val="22"/>
              </w:rPr>
              <w:t>identifies main funding priorities in the following areas:</w:t>
            </w:r>
          </w:p>
          <w:p w:rsidR="00FB17E1" w:rsidRDefault="00FB17E1" w:rsidP="00797FE3">
            <w:pPr>
              <w:spacing w:after="0" w:line="280" w:lineRule="atLeast"/>
              <w:contextualSpacing/>
              <w:rPr>
                <w:sz w:val="22"/>
                <w:szCs w:val="22"/>
                <w:highlight w:val="yellow"/>
              </w:rPr>
            </w:pPr>
          </w:p>
          <w:p w:rsidR="00FA33DE" w:rsidRPr="00B93D21" w:rsidRDefault="00FA33DE" w:rsidP="00D475EC">
            <w:pPr>
              <w:pStyle w:val="Odlomakpopisa"/>
              <w:numPr>
                <w:ilvl w:val="0"/>
                <w:numId w:val="61"/>
              </w:numPr>
              <w:spacing w:after="0" w:line="280" w:lineRule="atLeast"/>
              <w:contextualSpacing/>
              <w:rPr>
                <w:sz w:val="22"/>
                <w:szCs w:val="22"/>
              </w:rPr>
            </w:pPr>
            <w:r w:rsidRPr="00B93D21">
              <w:rPr>
                <w:sz w:val="22"/>
                <w:szCs w:val="22"/>
              </w:rPr>
              <w:t>Democracy and management</w:t>
            </w:r>
          </w:p>
          <w:p w:rsidR="00FA33DE" w:rsidRPr="00B93D21" w:rsidRDefault="00FA33DE" w:rsidP="00D475EC">
            <w:pPr>
              <w:pStyle w:val="Odlomakpopisa"/>
              <w:numPr>
                <w:ilvl w:val="0"/>
                <w:numId w:val="61"/>
              </w:numPr>
              <w:spacing w:after="0" w:line="280" w:lineRule="atLeast"/>
              <w:contextualSpacing/>
              <w:rPr>
                <w:sz w:val="22"/>
                <w:szCs w:val="22"/>
              </w:rPr>
            </w:pPr>
            <w:r w:rsidRPr="00B93D21">
              <w:rPr>
                <w:sz w:val="22"/>
                <w:szCs w:val="22"/>
              </w:rPr>
              <w:t>Rule of law and basic rights</w:t>
            </w:r>
          </w:p>
          <w:p w:rsidR="00FA33DE" w:rsidRPr="00B93D21" w:rsidRDefault="00FA33DE" w:rsidP="00D475EC">
            <w:pPr>
              <w:pStyle w:val="Odlomakpopisa"/>
              <w:numPr>
                <w:ilvl w:val="0"/>
                <w:numId w:val="61"/>
              </w:numPr>
              <w:spacing w:after="0" w:line="280" w:lineRule="atLeast"/>
              <w:contextualSpacing/>
              <w:rPr>
                <w:sz w:val="22"/>
                <w:szCs w:val="22"/>
              </w:rPr>
            </w:pPr>
            <w:r w:rsidRPr="00B93D21">
              <w:rPr>
                <w:b/>
                <w:sz w:val="22"/>
                <w:szCs w:val="22"/>
              </w:rPr>
              <w:t>Competitiveness and innovation</w:t>
            </w:r>
            <w:r w:rsidRPr="00B93D21">
              <w:rPr>
                <w:sz w:val="22"/>
                <w:szCs w:val="22"/>
              </w:rPr>
              <w:t>, local development strategies</w:t>
            </w:r>
          </w:p>
          <w:p w:rsidR="00FB17E1" w:rsidRPr="00B93D21" w:rsidRDefault="00FA33DE" w:rsidP="00D475EC">
            <w:pPr>
              <w:pStyle w:val="Odlomakpopisa"/>
              <w:numPr>
                <w:ilvl w:val="0"/>
                <w:numId w:val="61"/>
              </w:numPr>
              <w:spacing w:after="0" w:line="280" w:lineRule="atLeast"/>
              <w:contextualSpacing/>
              <w:rPr>
                <w:b/>
                <w:sz w:val="22"/>
                <w:szCs w:val="22"/>
              </w:rPr>
            </w:pPr>
            <w:r w:rsidRPr="00B93D21">
              <w:rPr>
                <w:b/>
                <w:sz w:val="22"/>
                <w:szCs w:val="22"/>
              </w:rPr>
              <w:t>Education, employment and social policies</w:t>
            </w:r>
          </w:p>
          <w:p w:rsidR="00FB17E1" w:rsidRPr="00B93D21" w:rsidRDefault="00FB17E1" w:rsidP="00797FE3">
            <w:pPr>
              <w:spacing w:after="0" w:line="280" w:lineRule="atLeast"/>
              <w:contextualSpacing/>
              <w:rPr>
                <w:sz w:val="22"/>
                <w:szCs w:val="22"/>
              </w:rPr>
            </w:pPr>
          </w:p>
          <w:p w:rsidR="00F21C23" w:rsidRDefault="00411A8C" w:rsidP="00797FE3">
            <w:pPr>
              <w:spacing w:after="0" w:line="280" w:lineRule="atLeast"/>
              <w:contextualSpacing/>
              <w:rPr>
                <w:sz w:val="22"/>
                <w:szCs w:val="22"/>
              </w:rPr>
            </w:pPr>
            <w:r>
              <w:rPr>
                <w:sz w:val="22"/>
                <w:szCs w:val="22"/>
              </w:rPr>
              <w:t xml:space="preserve">Indicative </w:t>
            </w:r>
            <w:r w:rsidR="00834EA5">
              <w:rPr>
                <w:sz w:val="22"/>
                <w:szCs w:val="22"/>
              </w:rPr>
              <w:t xml:space="preserve">Country </w:t>
            </w:r>
            <w:r>
              <w:rPr>
                <w:sz w:val="22"/>
                <w:szCs w:val="22"/>
              </w:rPr>
              <w:t>Strategy Paper</w:t>
            </w:r>
            <w:r w:rsidRPr="00B93D21">
              <w:rPr>
                <w:sz w:val="22"/>
                <w:szCs w:val="22"/>
              </w:rPr>
              <w:t xml:space="preserve"> </w:t>
            </w:r>
            <w:r>
              <w:rPr>
                <w:sz w:val="22"/>
                <w:szCs w:val="22"/>
              </w:rPr>
              <w:t>for</w:t>
            </w:r>
            <w:r w:rsidR="00FB17E1" w:rsidRPr="00B93D21">
              <w:rPr>
                <w:sz w:val="22"/>
                <w:szCs w:val="22"/>
              </w:rPr>
              <w:t xml:space="preserve"> </w:t>
            </w:r>
            <w:r w:rsidR="00537E0A" w:rsidRPr="00B93D21">
              <w:rPr>
                <w:sz w:val="22"/>
                <w:szCs w:val="22"/>
              </w:rPr>
              <w:t>ME</w:t>
            </w:r>
            <w:r w:rsidR="00F21C23" w:rsidRPr="00B93D21">
              <w:rPr>
                <w:sz w:val="22"/>
                <w:szCs w:val="22"/>
              </w:rPr>
              <w:t xml:space="preserve"> </w:t>
            </w:r>
            <w:r w:rsidR="00FB17E1" w:rsidRPr="00B93D21">
              <w:rPr>
                <w:sz w:val="22"/>
                <w:szCs w:val="22"/>
              </w:rPr>
              <w:t xml:space="preserve">identifies main funding priorities </w:t>
            </w:r>
            <w:r w:rsidR="00F21C23" w:rsidRPr="00B93D21">
              <w:rPr>
                <w:sz w:val="22"/>
                <w:szCs w:val="22"/>
              </w:rPr>
              <w:t xml:space="preserve">in </w:t>
            </w:r>
            <w:r w:rsidR="00537E0A" w:rsidRPr="00B93D21">
              <w:rPr>
                <w:sz w:val="22"/>
                <w:szCs w:val="22"/>
              </w:rPr>
              <w:t>the following</w:t>
            </w:r>
            <w:r w:rsidR="00F21C23" w:rsidRPr="00B93D21">
              <w:rPr>
                <w:sz w:val="22"/>
                <w:szCs w:val="22"/>
              </w:rPr>
              <w:t xml:space="preserve"> areas:</w:t>
            </w:r>
          </w:p>
          <w:p w:rsidR="00EF2FCA" w:rsidRDefault="00EF2FCA" w:rsidP="00797FE3">
            <w:pPr>
              <w:spacing w:after="0" w:line="280" w:lineRule="atLeast"/>
              <w:contextualSpacing/>
              <w:rPr>
                <w:sz w:val="22"/>
                <w:szCs w:val="22"/>
              </w:rPr>
            </w:pPr>
          </w:p>
          <w:p w:rsidR="0021214B" w:rsidRDefault="00EF2106" w:rsidP="00D475EC">
            <w:pPr>
              <w:pStyle w:val="Odlomakpopisa"/>
              <w:numPr>
                <w:ilvl w:val="0"/>
                <w:numId w:val="61"/>
              </w:numPr>
              <w:spacing w:after="0" w:line="280" w:lineRule="atLeast"/>
              <w:contextualSpacing/>
              <w:rPr>
                <w:sz w:val="22"/>
                <w:szCs w:val="22"/>
              </w:rPr>
            </w:pPr>
            <w:r w:rsidRPr="00EF2106">
              <w:rPr>
                <w:sz w:val="22"/>
                <w:szCs w:val="22"/>
              </w:rPr>
              <w:t>Democracy and governance</w:t>
            </w:r>
          </w:p>
          <w:p w:rsidR="00EF2106" w:rsidRDefault="00EF2106" w:rsidP="00D475EC">
            <w:pPr>
              <w:pStyle w:val="Odlomakpopisa"/>
              <w:numPr>
                <w:ilvl w:val="0"/>
                <w:numId w:val="61"/>
              </w:numPr>
              <w:spacing w:after="0" w:line="280" w:lineRule="atLeast"/>
              <w:contextualSpacing/>
              <w:rPr>
                <w:sz w:val="22"/>
                <w:szCs w:val="22"/>
              </w:rPr>
            </w:pPr>
            <w:r w:rsidRPr="00EF2106">
              <w:rPr>
                <w:sz w:val="22"/>
                <w:szCs w:val="22"/>
              </w:rPr>
              <w:t>Rule of law and fundamental rights</w:t>
            </w:r>
          </w:p>
          <w:p w:rsidR="00EF2106" w:rsidRPr="00EF2106" w:rsidRDefault="00EF2106" w:rsidP="00D475EC">
            <w:pPr>
              <w:pStyle w:val="Odlomakpopisa"/>
              <w:numPr>
                <w:ilvl w:val="0"/>
                <w:numId w:val="61"/>
              </w:numPr>
              <w:spacing w:after="0" w:line="280" w:lineRule="atLeast"/>
              <w:contextualSpacing/>
              <w:rPr>
                <w:b/>
                <w:sz w:val="22"/>
                <w:szCs w:val="22"/>
              </w:rPr>
            </w:pPr>
            <w:r w:rsidRPr="00EF2106">
              <w:rPr>
                <w:b/>
                <w:sz w:val="22"/>
                <w:szCs w:val="22"/>
              </w:rPr>
              <w:t>Environment and climate action</w:t>
            </w:r>
          </w:p>
          <w:p w:rsidR="00EF2106" w:rsidRDefault="00EF2106" w:rsidP="00D475EC">
            <w:pPr>
              <w:pStyle w:val="Odlomakpopisa"/>
              <w:numPr>
                <w:ilvl w:val="0"/>
                <w:numId w:val="61"/>
              </w:numPr>
              <w:spacing w:after="0" w:line="280" w:lineRule="atLeast"/>
              <w:contextualSpacing/>
              <w:rPr>
                <w:sz w:val="22"/>
                <w:szCs w:val="22"/>
              </w:rPr>
            </w:pPr>
            <w:r w:rsidRPr="00EF2106">
              <w:rPr>
                <w:sz w:val="22"/>
                <w:szCs w:val="22"/>
              </w:rPr>
              <w:t>Transport</w:t>
            </w:r>
          </w:p>
          <w:p w:rsidR="00EF2106" w:rsidRPr="00EF2106" w:rsidRDefault="00EF2106" w:rsidP="00D475EC">
            <w:pPr>
              <w:pStyle w:val="Odlomakpopisa"/>
              <w:numPr>
                <w:ilvl w:val="0"/>
                <w:numId w:val="61"/>
              </w:numPr>
              <w:spacing w:after="0" w:line="280" w:lineRule="atLeast"/>
              <w:contextualSpacing/>
              <w:rPr>
                <w:b/>
                <w:sz w:val="22"/>
                <w:szCs w:val="22"/>
              </w:rPr>
            </w:pPr>
            <w:r w:rsidRPr="00EF2106">
              <w:rPr>
                <w:b/>
                <w:sz w:val="22"/>
                <w:szCs w:val="22"/>
              </w:rPr>
              <w:t>Competitiveness and innovation</w:t>
            </w:r>
          </w:p>
          <w:p w:rsidR="00EF2106" w:rsidRPr="00EF2106" w:rsidRDefault="00EF2106" w:rsidP="00D475EC">
            <w:pPr>
              <w:pStyle w:val="Odlomakpopisa"/>
              <w:numPr>
                <w:ilvl w:val="0"/>
                <w:numId w:val="61"/>
              </w:numPr>
              <w:spacing w:after="0" w:line="280" w:lineRule="atLeast"/>
              <w:contextualSpacing/>
              <w:rPr>
                <w:b/>
                <w:sz w:val="22"/>
                <w:szCs w:val="22"/>
              </w:rPr>
            </w:pPr>
            <w:r w:rsidRPr="00EF2106">
              <w:rPr>
                <w:b/>
                <w:sz w:val="22"/>
                <w:szCs w:val="22"/>
              </w:rPr>
              <w:t>Education, employment and social policies</w:t>
            </w:r>
          </w:p>
          <w:p w:rsidR="00EF2106" w:rsidRDefault="00EF2106" w:rsidP="00D475EC">
            <w:pPr>
              <w:pStyle w:val="Odlomakpopisa"/>
              <w:numPr>
                <w:ilvl w:val="0"/>
                <w:numId w:val="61"/>
              </w:numPr>
              <w:spacing w:after="0" w:line="280" w:lineRule="atLeast"/>
              <w:contextualSpacing/>
              <w:rPr>
                <w:sz w:val="22"/>
                <w:szCs w:val="22"/>
              </w:rPr>
            </w:pPr>
            <w:r w:rsidRPr="00EF2106">
              <w:rPr>
                <w:sz w:val="22"/>
                <w:szCs w:val="22"/>
              </w:rPr>
              <w:t>Agriculture and rural development</w:t>
            </w:r>
          </w:p>
          <w:p w:rsidR="00AA36FA" w:rsidRPr="00AA36FA" w:rsidRDefault="00AA36FA" w:rsidP="00AA36FA">
            <w:pPr>
              <w:pStyle w:val="Odlomakpopisa"/>
              <w:numPr>
                <w:ilvl w:val="0"/>
                <w:numId w:val="61"/>
              </w:numPr>
              <w:spacing w:after="0" w:line="280" w:lineRule="atLeast"/>
              <w:contextualSpacing/>
              <w:rPr>
                <w:b/>
                <w:sz w:val="22"/>
                <w:szCs w:val="22"/>
              </w:rPr>
            </w:pPr>
            <w:r w:rsidRPr="00AA36FA">
              <w:rPr>
                <w:b/>
                <w:sz w:val="22"/>
                <w:szCs w:val="22"/>
              </w:rPr>
              <w:t>Regional and territorial cooperation</w:t>
            </w:r>
          </w:p>
          <w:p w:rsidR="0021214B" w:rsidRDefault="0021214B" w:rsidP="00797FE3">
            <w:pPr>
              <w:spacing w:after="0" w:line="280" w:lineRule="atLeast"/>
              <w:contextualSpacing/>
              <w:rPr>
                <w:sz w:val="22"/>
                <w:szCs w:val="22"/>
              </w:rPr>
            </w:pPr>
          </w:p>
          <w:p w:rsidR="00825E03" w:rsidRPr="00825E03" w:rsidRDefault="00825E03" w:rsidP="00797FE3">
            <w:pPr>
              <w:spacing w:after="0" w:line="280" w:lineRule="atLeast"/>
              <w:contextualSpacing/>
              <w:rPr>
                <w:sz w:val="22"/>
                <w:szCs w:val="22"/>
              </w:rPr>
            </w:pPr>
            <w:r w:rsidRPr="00825E03">
              <w:rPr>
                <w:sz w:val="22"/>
                <w:szCs w:val="22"/>
              </w:rPr>
              <w:t xml:space="preserve">The specific </w:t>
            </w:r>
            <w:r w:rsidR="005321EC">
              <w:rPr>
                <w:sz w:val="22"/>
                <w:szCs w:val="22"/>
              </w:rPr>
              <w:t>objectives</w:t>
            </w:r>
            <w:r w:rsidRPr="00825E03">
              <w:rPr>
                <w:sz w:val="22"/>
                <w:szCs w:val="22"/>
              </w:rPr>
              <w:t xml:space="preserve"> of </w:t>
            </w:r>
            <w:r>
              <w:rPr>
                <w:sz w:val="22"/>
                <w:szCs w:val="22"/>
              </w:rPr>
              <w:t>IPA</w:t>
            </w:r>
            <w:r w:rsidR="008822F3">
              <w:rPr>
                <w:sz w:val="22"/>
                <w:szCs w:val="22"/>
              </w:rPr>
              <w:t xml:space="preserve"> CBC P</w:t>
            </w:r>
            <w:r w:rsidRPr="00825E03">
              <w:rPr>
                <w:sz w:val="22"/>
                <w:szCs w:val="22"/>
              </w:rPr>
              <w:t xml:space="preserve">rogramme </w:t>
            </w:r>
            <w:r>
              <w:rPr>
                <w:sz w:val="22"/>
                <w:szCs w:val="22"/>
              </w:rPr>
              <w:t>Croatia-Bosnia and Herzegovina-Montenegro 2014-</w:t>
            </w:r>
            <w:r w:rsidRPr="00825E03">
              <w:rPr>
                <w:sz w:val="22"/>
                <w:szCs w:val="22"/>
              </w:rPr>
              <w:t>2020 tak</w:t>
            </w:r>
            <w:r w:rsidR="005321EC">
              <w:rPr>
                <w:sz w:val="22"/>
                <w:szCs w:val="22"/>
              </w:rPr>
              <w:t>e</w:t>
            </w:r>
            <w:r w:rsidRPr="00825E03">
              <w:rPr>
                <w:sz w:val="22"/>
                <w:szCs w:val="22"/>
              </w:rPr>
              <w:t xml:space="preserve"> into account common challenges and needs shared by </w:t>
            </w:r>
            <w:r w:rsidRPr="00893BD8">
              <w:rPr>
                <w:sz w:val="22"/>
                <w:szCs w:val="22"/>
              </w:rPr>
              <w:t xml:space="preserve">most or all </w:t>
            </w:r>
            <w:r w:rsidR="00893BD8" w:rsidRPr="006D244F">
              <w:rPr>
                <w:sz w:val="22"/>
                <w:szCs w:val="22"/>
              </w:rPr>
              <w:t>border areas</w:t>
            </w:r>
            <w:r w:rsidRPr="00825E03">
              <w:rPr>
                <w:sz w:val="22"/>
                <w:szCs w:val="22"/>
              </w:rPr>
              <w:t xml:space="preserve"> </w:t>
            </w:r>
            <w:r w:rsidR="00893BD8">
              <w:rPr>
                <w:sz w:val="22"/>
                <w:szCs w:val="22"/>
              </w:rPr>
              <w:t>of</w:t>
            </w:r>
            <w:r w:rsidRPr="00825E03">
              <w:rPr>
                <w:sz w:val="22"/>
                <w:szCs w:val="22"/>
              </w:rPr>
              <w:t xml:space="preserve"> the programme area and can thus contribute better to social, economic and territorial cohesion than national endeavours alone. The programme strategy seeks to reduce barriers of development by promoting sustainable and integrated territorial approaches. It aims to strengthen existing or to make use of yet untapped potentials to support territorial integration, </w:t>
            </w:r>
            <w:r w:rsidRPr="00AD70B5">
              <w:rPr>
                <w:sz w:val="22"/>
                <w:szCs w:val="22"/>
              </w:rPr>
              <w:t xml:space="preserve">which will ultimately result in </w:t>
            </w:r>
            <w:r w:rsidR="00877A1B">
              <w:rPr>
                <w:sz w:val="22"/>
                <w:szCs w:val="22"/>
              </w:rPr>
              <w:t xml:space="preserve">creation of </w:t>
            </w:r>
            <w:r w:rsidRPr="00AD70B5">
              <w:rPr>
                <w:sz w:val="22"/>
                <w:szCs w:val="22"/>
              </w:rPr>
              <w:t xml:space="preserve">growth </w:t>
            </w:r>
            <w:r w:rsidR="00877A1B">
              <w:rPr>
                <w:sz w:val="22"/>
                <w:szCs w:val="22"/>
              </w:rPr>
              <w:t>and jobs.</w:t>
            </w:r>
            <w:r w:rsidRPr="00825E03">
              <w:rPr>
                <w:sz w:val="22"/>
                <w:szCs w:val="22"/>
              </w:rPr>
              <w:t xml:space="preserve"> </w:t>
            </w:r>
          </w:p>
          <w:p w:rsidR="00825E03" w:rsidRPr="00825E03" w:rsidRDefault="00825E03" w:rsidP="00797FE3">
            <w:pPr>
              <w:spacing w:after="0" w:line="280" w:lineRule="atLeast"/>
              <w:contextualSpacing/>
              <w:rPr>
                <w:sz w:val="22"/>
                <w:szCs w:val="22"/>
              </w:rPr>
            </w:pPr>
            <w:r w:rsidRPr="00825E03">
              <w:rPr>
                <w:sz w:val="22"/>
                <w:szCs w:val="22"/>
              </w:rPr>
              <w:t xml:space="preserve">Consequently, by exploiting potentials of the area and striving to overcome barriers of development, the </w:t>
            </w:r>
            <w:r w:rsidR="005321EC">
              <w:rPr>
                <w:sz w:val="22"/>
                <w:szCs w:val="22"/>
              </w:rPr>
              <w:t>IPA</w:t>
            </w:r>
            <w:r w:rsidR="008822F3">
              <w:rPr>
                <w:sz w:val="22"/>
                <w:szCs w:val="22"/>
              </w:rPr>
              <w:t xml:space="preserve"> CBC P</w:t>
            </w:r>
            <w:r w:rsidR="005321EC" w:rsidRPr="00825E03">
              <w:rPr>
                <w:sz w:val="22"/>
                <w:szCs w:val="22"/>
              </w:rPr>
              <w:t xml:space="preserve">rogramme </w:t>
            </w:r>
            <w:r w:rsidR="005321EC">
              <w:rPr>
                <w:sz w:val="22"/>
                <w:szCs w:val="22"/>
              </w:rPr>
              <w:t>Croatia-Bosnia and Herzegovina-Montenegro 2014-</w:t>
            </w:r>
            <w:r w:rsidR="005321EC" w:rsidRPr="00825E03">
              <w:rPr>
                <w:sz w:val="22"/>
                <w:szCs w:val="22"/>
              </w:rPr>
              <w:t xml:space="preserve">2020 </w:t>
            </w:r>
            <w:r w:rsidRPr="00825E03">
              <w:rPr>
                <w:sz w:val="22"/>
                <w:szCs w:val="22"/>
              </w:rPr>
              <w:t xml:space="preserve">builds on the following </w:t>
            </w:r>
            <w:r w:rsidR="005321EC">
              <w:rPr>
                <w:sz w:val="22"/>
                <w:szCs w:val="22"/>
              </w:rPr>
              <w:t>TPs</w:t>
            </w:r>
            <w:r w:rsidRPr="00825E03">
              <w:rPr>
                <w:sz w:val="22"/>
                <w:szCs w:val="22"/>
              </w:rPr>
              <w:t xml:space="preserve"> </w:t>
            </w:r>
            <w:r w:rsidR="005321EC">
              <w:rPr>
                <w:sz w:val="22"/>
                <w:szCs w:val="22"/>
              </w:rPr>
              <w:t>which</w:t>
            </w:r>
            <w:r w:rsidRPr="00825E03">
              <w:rPr>
                <w:sz w:val="22"/>
                <w:szCs w:val="22"/>
              </w:rPr>
              <w:t xml:space="preserve"> are in line with issues identified </w:t>
            </w:r>
            <w:r w:rsidR="001751AC">
              <w:rPr>
                <w:sz w:val="22"/>
                <w:szCs w:val="22"/>
              </w:rPr>
              <w:t xml:space="preserve">as well as with development goals set out in </w:t>
            </w:r>
            <w:r w:rsidR="006F65AE">
              <w:rPr>
                <w:sz w:val="22"/>
                <w:szCs w:val="22"/>
              </w:rPr>
              <w:t xml:space="preserve">relevant </w:t>
            </w:r>
            <w:r w:rsidR="001751AC" w:rsidRPr="006F65AE">
              <w:rPr>
                <w:sz w:val="22"/>
                <w:szCs w:val="22"/>
              </w:rPr>
              <w:t>national strateg</w:t>
            </w:r>
            <w:r w:rsidR="001A1A67">
              <w:rPr>
                <w:sz w:val="22"/>
                <w:szCs w:val="22"/>
              </w:rPr>
              <w:t>y</w:t>
            </w:r>
            <w:r w:rsidR="001751AC" w:rsidRPr="006F65AE">
              <w:rPr>
                <w:sz w:val="22"/>
                <w:szCs w:val="22"/>
              </w:rPr>
              <w:t xml:space="preserve"> papers</w:t>
            </w:r>
            <w:r w:rsidRPr="006F65AE">
              <w:rPr>
                <w:sz w:val="22"/>
                <w:szCs w:val="22"/>
              </w:rPr>
              <w:t>:</w:t>
            </w:r>
          </w:p>
          <w:p w:rsidR="00825E03" w:rsidRPr="001D5153" w:rsidRDefault="00FC3586" w:rsidP="00D475EC">
            <w:pPr>
              <w:pStyle w:val="Odlomakpopisa"/>
              <w:numPr>
                <w:ilvl w:val="0"/>
                <w:numId w:val="61"/>
              </w:numPr>
              <w:spacing w:after="0" w:line="280" w:lineRule="atLeast"/>
              <w:contextualSpacing/>
              <w:rPr>
                <w:sz w:val="22"/>
                <w:szCs w:val="22"/>
              </w:rPr>
            </w:pPr>
            <w:r>
              <w:rPr>
                <w:sz w:val="22"/>
                <w:szCs w:val="22"/>
              </w:rPr>
              <w:t>Employment, labour market, social inclusion, h</w:t>
            </w:r>
            <w:r w:rsidR="004A29F3" w:rsidRPr="004A29F3">
              <w:rPr>
                <w:sz w:val="22"/>
                <w:szCs w:val="22"/>
              </w:rPr>
              <w:t xml:space="preserve">ealth </w:t>
            </w:r>
            <w:r w:rsidR="00825E03" w:rsidRPr="001D5153">
              <w:rPr>
                <w:sz w:val="22"/>
                <w:szCs w:val="22"/>
              </w:rPr>
              <w:t>(T</w:t>
            </w:r>
            <w:r w:rsidR="005321EC" w:rsidRPr="001D5153">
              <w:rPr>
                <w:sz w:val="22"/>
                <w:szCs w:val="22"/>
              </w:rPr>
              <w:t>P</w:t>
            </w:r>
            <w:r w:rsidR="00825E03" w:rsidRPr="001D5153">
              <w:rPr>
                <w:sz w:val="22"/>
                <w:szCs w:val="22"/>
              </w:rPr>
              <w:t xml:space="preserve"> 1)</w:t>
            </w:r>
          </w:p>
          <w:p w:rsidR="00825E03" w:rsidRPr="001D5153" w:rsidRDefault="00FC3586" w:rsidP="00D475EC">
            <w:pPr>
              <w:pStyle w:val="Odlomakpopisa"/>
              <w:numPr>
                <w:ilvl w:val="0"/>
                <w:numId w:val="61"/>
              </w:numPr>
              <w:spacing w:after="0" w:line="280" w:lineRule="atLeast"/>
              <w:contextualSpacing/>
              <w:rPr>
                <w:sz w:val="22"/>
                <w:szCs w:val="22"/>
              </w:rPr>
            </w:pPr>
            <w:r>
              <w:rPr>
                <w:sz w:val="22"/>
                <w:szCs w:val="22"/>
              </w:rPr>
              <w:t>Environment, risk prevention and energy p</w:t>
            </w:r>
            <w:r w:rsidR="004A29F3" w:rsidRPr="004A29F3">
              <w:rPr>
                <w:sz w:val="22"/>
                <w:szCs w:val="22"/>
              </w:rPr>
              <w:t xml:space="preserve">roduction </w:t>
            </w:r>
            <w:r w:rsidR="00825E03" w:rsidRPr="001D5153">
              <w:rPr>
                <w:sz w:val="22"/>
                <w:szCs w:val="22"/>
              </w:rPr>
              <w:t>(T</w:t>
            </w:r>
            <w:r w:rsidR="005321EC" w:rsidRPr="001D5153">
              <w:rPr>
                <w:sz w:val="22"/>
                <w:szCs w:val="22"/>
              </w:rPr>
              <w:t>P 2</w:t>
            </w:r>
            <w:r w:rsidR="00825E03" w:rsidRPr="001D5153">
              <w:rPr>
                <w:sz w:val="22"/>
                <w:szCs w:val="22"/>
              </w:rPr>
              <w:t>)</w:t>
            </w:r>
          </w:p>
          <w:p w:rsidR="00825E03" w:rsidRPr="001D5153" w:rsidRDefault="00FC3586" w:rsidP="00D475EC">
            <w:pPr>
              <w:pStyle w:val="Odlomakpopisa"/>
              <w:numPr>
                <w:ilvl w:val="0"/>
                <w:numId w:val="61"/>
              </w:numPr>
              <w:spacing w:after="0" w:line="280" w:lineRule="atLeast"/>
              <w:contextualSpacing/>
              <w:rPr>
                <w:sz w:val="22"/>
                <w:szCs w:val="22"/>
              </w:rPr>
            </w:pPr>
            <w:r>
              <w:rPr>
                <w:sz w:val="22"/>
                <w:szCs w:val="22"/>
              </w:rPr>
              <w:t>Tourism and cultural and natural h</w:t>
            </w:r>
            <w:r w:rsidR="004A29F3" w:rsidRPr="004A29F3">
              <w:rPr>
                <w:sz w:val="22"/>
                <w:szCs w:val="22"/>
              </w:rPr>
              <w:t xml:space="preserve">eritage </w:t>
            </w:r>
            <w:r w:rsidR="00825E03" w:rsidRPr="001D5153">
              <w:rPr>
                <w:sz w:val="22"/>
                <w:szCs w:val="22"/>
              </w:rPr>
              <w:t>(T</w:t>
            </w:r>
            <w:r w:rsidR="005321EC" w:rsidRPr="001D5153">
              <w:rPr>
                <w:sz w:val="22"/>
                <w:szCs w:val="22"/>
              </w:rPr>
              <w:t>P</w:t>
            </w:r>
            <w:r w:rsidR="00825E03" w:rsidRPr="001D5153">
              <w:rPr>
                <w:sz w:val="22"/>
                <w:szCs w:val="22"/>
              </w:rPr>
              <w:t xml:space="preserve"> </w:t>
            </w:r>
            <w:r w:rsidR="005321EC" w:rsidRPr="001D5153">
              <w:rPr>
                <w:sz w:val="22"/>
                <w:szCs w:val="22"/>
              </w:rPr>
              <w:t>4</w:t>
            </w:r>
            <w:r w:rsidR="00825E03" w:rsidRPr="001D5153">
              <w:rPr>
                <w:sz w:val="22"/>
                <w:szCs w:val="22"/>
              </w:rPr>
              <w:t>)</w:t>
            </w:r>
          </w:p>
          <w:p w:rsidR="00825E03" w:rsidRPr="001D5153" w:rsidRDefault="00FC3586" w:rsidP="00D475EC">
            <w:pPr>
              <w:pStyle w:val="Odlomakpopisa"/>
              <w:numPr>
                <w:ilvl w:val="0"/>
                <w:numId w:val="61"/>
              </w:numPr>
              <w:spacing w:after="0" w:line="280" w:lineRule="atLeast"/>
              <w:contextualSpacing/>
              <w:rPr>
                <w:sz w:val="22"/>
                <w:szCs w:val="22"/>
              </w:rPr>
            </w:pPr>
            <w:r>
              <w:rPr>
                <w:sz w:val="22"/>
                <w:szCs w:val="22"/>
              </w:rPr>
              <w:t>Competitiveness and SME d</w:t>
            </w:r>
            <w:r w:rsidR="004A29F3" w:rsidRPr="004A29F3">
              <w:rPr>
                <w:sz w:val="22"/>
                <w:szCs w:val="22"/>
              </w:rPr>
              <w:t xml:space="preserve">evelopment </w:t>
            </w:r>
            <w:r w:rsidR="00825E03" w:rsidRPr="001D5153">
              <w:rPr>
                <w:sz w:val="22"/>
                <w:szCs w:val="22"/>
              </w:rPr>
              <w:t>(T</w:t>
            </w:r>
            <w:r w:rsidR="005321EC" w:rsidRPr="001D5153">
              <w:rPr>
                <w:sz w:val="22"/>
                <w:szCs w:val="22"/>
              </w:rPr>
              <w:t>P</w:t>
            </w:r>
            <w:r w:rsidR="00825E03" w:rsidRPr="001D5153">
              <w:rPr>
                <w:sz w:val="22"/>
                <w:szCs w:val="22"/>
              </w:rPr>
              <w:t xml:space="preserve"> 7) </w:t>
            </w:r>
          </w:p>
          <w:p w:rsidR="00825E03" w:rsidRPr="00825E03" w:rsidRDefault="00825E03" w:rsidP="00797FE3">
            <w:pPr>
              <w:spacing w:after="0" w:line="280" w:lineRule="atLeast"/>
              <w:contextualSpacing/>
              <w:rPr>
                <w:sz w:val="22"/>
                <w:szCs w:val="22"/>
              </w:rPr>
            </w:pPr>
            <w:r w:rsidRPr="00825E03">
              <w:rPr>
                <w:sz w:val="22"/>
                <w:szCs w:val="22"/>
              </w:rPr>
              <w:t>The selected T</w:t>
            </w:r>
            <w:r w:rsidR="005321EC">
              <w:rPr>
                <w:sz w:val="22"/>
                <w:szCs w:val="22"/>
              </w:rPr>
              <w:t>P</w:t>
            </w:r>
            <w:r w:rsidRPr="00825E03">
              <w:rPr>
                <w:sz w:val="22"/>
                <w:szCs w:val="22"/>
              </w:rPr>
              <w:t xml:space="preserve">s have been translated into four priority axes, which reflect the needs and challenges as identified in the situational analysis of the programme area. </w:t>
            </w:r>
          </w:p>
          <w:p w:rsidR="00825E03" w:rsidRPr="00825E03" w:rsidRDefault="00825E03" w:rsidP="00797FE3">
            <w:pPr>
              <w:spacing w:after="0" w:line="280" w:lineRule="atLeast"/>
              <w:contextualSpacing/>
              <w:rPr>
                <w:sz w:val="22"/>
                <w:szCs w:val="22"/>
              </w:rPr>
            </w:pPr>
            <w:r w:rsidRPr="00825E03">
              <w:rPr>
                <w:sz w:val="22"/>
                <w:szCs w:val="22"/>
              </w:rPr>
              <w:t xml:space="preserve">For each </w:t>
            </w:r>
            <w:r w:rsidR="005321EC">
              <w:rPr>
                <w:sz w:val="22"/>
                <w:szCs w:val="22"/>
              </w:rPr>
              <w:t>TP</w:t>
            </w:r>
            <w:r w:rsidRPr="00825E03">
              <w:rPr>
                <w:sz w:val="22"/>
                <w:szCs w:val="22"/>
              </w:rPr>
              <w:t xml:space="preserve"> </w:t>
            </w:r>
            <w:r w:rsidR="001A766B">
              <w:rPr>
                <w:sz w:val="22"/>
                <w:szCs w:val="22"/>
              </w:rPr>
              <w:t xml:space="preserve">one or </w:t>
            </w:r>
            <w:r w:rsidRPr="00825E03">
              <w:rPr>
                <w:sz w:val="22"/>
                <w:szCs w:val="22"/>
              </w:rPr>
              <w:t xml:space="preserve">two specific objectives (SO) were then defined. The </w:t>
            </w:r>
            <w:r w:rsidR="001A766B">
              <w:rPr>
                <w:sz w:val="22"/>
                <w:szCs w:val="22"/>
              </w:rPr>
              <w:t>seven</w:t>
            </w:r>
            <w:r w:rsidRPr="00825E03">
              <w:rPr>
                <w:sz w:val="22"/>
                <w:szCs w:val="22"/>
              </w:rPr>
              <w:t xml:space="preserve"> SOs indicate specific changes that the </w:t>
            </w:r>
            <w:r w:rsidR="005321EC">
              <w:rPr>
                <w:sz w:val="22"/>
                <w:szCs w:val="22"/>
              </w:rPr>
              <w:t>IPA</w:t>
            </w:r>
            <w:r w:rsidR="005321EC" w:rsidRPr="00825E03">
              <w:rPr>
                <w:sz w:val="22"/>
                <w:szCs w:val="22"/>
              </w:rPr>
              <w:t xml:space="preserve"> </w:t>
            </w:r>
            <w:r w:rsidR="00084F53">
              <w:rPr>
                <w:sz w:val="22"/>
                <w:szCs w:val="22"/>
              </w:rPr>
              <w:t>CBC P</w:t>
            </w:r>
            <w:r w:rsidR="005321EC" w:rsidRPr="00825E03">
              <w:rPr>
                <w:sz w:val="22"/>
                <w:szCs w:val="22"/>
              </w:rPr>
              <w:t xml:space="preserve">rogramme </w:t>
            </w:r>
            <w:r w:rsidR="005321EC">
              <w:rPr>
                <w:sz w:val="22"/>
                <w:szCs w:val="22"/>
              </w:rPr>
              <w:t>Croatia-Bosnia and Herzegovina-Montenegro 2014-</w:t>
            </w:r>
            <w:r w:rsidR="005321EC" w:rsidRPr="00825E03">
              <w:rPr>
                <w:sz w:val="22"/>
                <w:szCs w:val="22"/>
              </w:rPr>
              <w:t xml:space="preserve">2020 </w:t>
            </w:r>
            <w:r w:rsidRPr="00825E03">
              <w:rPr>
                <w:sz w:val="22"/>
                <w:szCs w:val="22"/>
              </w:rPr>
              <w:t xml:space="preserve">intends to reach. </w:t>
            </w:r>
          </w:p>
          <w:p w:rsidR="00F70979" w:rsidRDefault="00F70979" w:rsidP="00797FE3">
            <w:pPr>
              <w:spacing w:after="0" w:line="280" w:lineRule="atLeast"/>
              <w:contextualSpacing/>
              <w:rPr>
                <w:sz w:val="22"/>
                <w:szCs w:val="22"/>
                <w:highlight w:val="yellow"/>
              </w:rPr>
            </w:pPr>
          </w:p>
          <w:p w:rsidR="005C5553" w:rsidRDefault="006F65AE" w:rsidP="00797FE3">
            <w:pPr>
              <w:spacing w:after="0" w:line="280" w:lineRule="atLeast"/>
              <w:contextualSpacing/>
              <w:rPr>
                <w:sz w:val="22"/>
                <w:szCs w:val="22"/>
              </w:rPr>
            </w:pPr>
            <w:r>
              <w:rPr>
                <w:sz w:val="22"/>
                <w:szCs w:val="22"/>
                <w:highlight w:val="yellow"/>
              </w:rPr>
              <w:t>Annex</w:t>
            </w:r>
            <w:r w:rsidR="00825E03" w:rsidRPr="005321EC">
              <w:rPr>
                <w:sz w:val="22"/>
                <w:szCs w:val="22"/>
                <w:highlight w:val="yellow"/>
              </w:rPr>
              <w:t xml:space="preserve"> </w:t>
            </w:r>
            <w:r w:rsidR="0021214B">
              <w:rPr>
                <w:sz w:val="22"/>
                <w:szCs w:val="22"/>
                <w:highlight w:val="yellow"/>
              </w:rPr>
              <w:t>---</w:t>
            </w:r>
            <w:r w:rsidR="00825E03" w:rsidRPr="005321EC">
              <w:rPr>
                <w:sz w:val="22"/>
                <w:szCs w:val="22"/>
                <w:highlight w:val="yellow"/>
              </w:rPr>
              <w:t xml:space="preserve"> gives an overview of the programme strategy and its structure.</w:t>
            </w:r>
          </w:p>
          <w:p w:rsidR="00AF1540" w:rsidRDefault="00AF1540" w:rsidP="00797FE3">
            <w:pPr>
              <w:spacing w:after="0" w:line="280" w:lineRule="atLeast"/>
              <w:contextualSpacing/>
              <w:rPr>
                <w:sz w:val="22"/>
                <w:szCs w:val="22"/>
              </w:rPr>
            </w:pPr>
          </w:p>
          <w:p w:rsidR="00FA3BBA" w:rsidRDefault="00FA3BBA" w:rsidP="00797FE3">
            <w:pPr>
              <w:spacing w:after="0" w:line="280" w:lineRule="atLeast"/>
              <w:contextualSpacing/>
              <w:rPr>
                <w:b/>
                <w:i/>
                <w:color w:val="548DD4" w:themeColor="text2" w:themeTint="99"/>
                <w:sz w:val="22"/>
                <w:szCs w:val="22"/>
              </w:rPr>
            </w:pPr>
          </w:p>
          <w:p w:rsidR="00AF1540" w:rsidRPr="00AF1540" w:rsidRDefault="00AF1540" w:rsidP="00797FE3">
            <w:pPr>
              <w:spacing w:after="0" w:line="280" w:lineRule="atLeast"/>
              <w:contextualSpacing/>
              <w:rPr>
                <w:b/>
                <w:i/>
                <w:color w:val="548DD4" w:themeColor="text2" w:themeTint="99"/>
                <w:sz w:val="22"/>
                <w:szCs w:val="22"/>
              </w:rPr>
            </w:pPr>
            <w:r w:rsidRPr="00AF1540">
              <w:rPr>
                <w:b/>
                <w:i/>
                <w:color w:val="548DD4" w:themeColor="text2" w:themeTint="99"/>
                <w:sz w:val="22"/>
                <w:szCs w:val="22"/>
              </w:rPr>
              <w:t>Priority Axis 1 – “</w:t>
            </w:r>
            <w:r w:rsidR="008D693C">
              <w:rPr>
                <w:b/>
                <w:i/>
                <w:color w:val="548DD4" w:themeColor="text2" w:themeTint="99"/>
                <w:sz w:val="22"/>
                <w:szCs w:val="22"/>
              </w:rPr>
              <w:t>Contributing</w:t>
            </w:r>
            <w:r w:rsidR="006F31D2" w:rsidRPr="006F31D2">
              <w:rPr>
                <w:b/>
                <w:i/>
                <w:color w:val="548DD4" w:themeColor="text2" w:themeTint="99"/>
                <w:sz w:val="22"/>
                <w:szCs w:val="22"/>
              </w:rPr>
              <w:t xml:space="preserve"> to building efficient and effective labour market and </w:t>
            </w:r>
            <w:r w:rsidR="00916CC0">
              <w:rPr>
                <w:b/>
                <w:i/>
                <w:color w:val="548DD4" w:themeColor="text2" w:themeTint="99"/>
                <w:sz w:val="22"/>
                <w:szCs w:val="22"/>
              </w:rPr>
              <w:t>enhancing</w:t>
            </w:r>
            <w:r w:rsidR="006F31D2" w:rsidRPr="006F31D2">
              <w:rPr>
                <w:b/>
                <w:i/>
                <w:color w:val="548DD4" w:themeColor="text2" w:themeTint="99"/>
                <w:sz w:val="22"/>
                <w:szCs w:val="22"/>
              </w:rPr>
              <w:t xml:space="preserve"> social inclusion </w:t>
            </w:r>
            <w:r w:rsidR="00233952" w:rsidRPr="00233952">
              <w:rPr>
                <w:b/>
                <w:i/>
                <w:color w:val="548DD4" w:themeColor="text2" w:themeTint="99"/>
                <w:sz w:val="22"/>
                <w:szCs w:val="22"/>
              </w:rPr>
              <w:t>as well as social and healthcare</w:t>
            </w:r>
            <w:r>
              <w:rPr>
                <w:b/>
                <w:i/>
                <w:color w:val="548DD4" w:themeColor="text2" w:themeTint="99"/>
                <w:sz w:val="22"/>
                <w:szCs w:val="22"/>
              </w:rPr>
              <w:t>”</w:t>
            </w:r>
          </w:p>
          <w:p w:rsidR="005C5553" w:rsidRDefault="005C5553" w:rsidP="00797FE3">
            <w:pPr>
              <w:spacing w:after="0" w:line="280" w:lineRule="atLeast"/>
              <w:contextualSpacing/>
              <w:rPr>
                <w:sz w:val="22"/>
                <w:szCs w:val="22"/>
              </w:rPr>
            </w:pPr>
          </w:p>
          <w:p w:rsidR="00AF1540" w:rsidRDefault="00AF1540" w:rsidP="00797FE3">
            <w:pPr>
              <w:spacing w:after="0" w:line="280" w:lineRule="atLeast"/>
              <w:contextualSpacing/>
              <w:rPr>
                <w:sz w:val="22"/>
                <w:szCs w:val="22"/>
              </w:rPr>
            </w:pPr>
            <w:r w:rsidRPr="00AF1540">
              <w:rPr>
                <w:sz w:val="22"/>
                <w:szCs w:val="22"/>
              </w:rPr>
              <w:t xml:space="preserve">Priority axis 1 </w:t>
            </w:r>
            <w:r w:rsidR="003276C3">
              <w:rPr>
                <w:sz w:val="22"/>
                <w:szCs w:val="22"/>
              </w:rPr>
              <w:t>aims t</w:t>
            </w:r>
            <w:r w:rsidR="003276C3" w:rsidRPr="003276C3">
              <w:rPr>
                <w:sz w:val="22"/>
                <w:szCs w:val="22"/>
              </w:rPr>
              <w:t>o contribute to building efficient and effective labour market and to enhance social inclusion and healthcare</w:t>
            </w:r>
            <w:r w:rsidRPr="00AF1540">
              <w:rPr>
                <w:sz w:val="22"/>
                <w:szCs w:val="22"/>
              </w:rPr>
              <w:t xml:space="preserve"> especially through </w:t>
            </w:r>
            <w:r w:rsidR="00FC2A53">
              <w:rPr>
                <w:sz w:val="22"/>
                <w:szCs w:val="22"/>
              </w:rPr>
              <w:t>development of</w:t>
            </w:r>
            <w:r w:rsidR="00FC2A53" w:rsidRPr="00FC2A53">
              <w:rPr>
                <w:sz w:val="22"/>
                <w:szCs w:val="22"/>
              </w:rPr>
              <w:t xml:space="preserve"> capacities and skills</w:t>
            </w:r>
            <w:r w:rsidR="00FC2A53">
              <w:rPr>
                <w:sz w:val="22"/>
                <w:szCs w:val="22"/>
              </w:rPr>
              <w:t xml:space="preserve"> </w:t>
            </w:r>
            <w:r w:rsidR="003B08F4">
              <w:rPr>
                <w:sz w:val="22"/>
                <w:szCs w:val="22"/>
              </w:rPr>
              <w:t xml:space="preserve">of labour force </w:t>
            </w:r>
            <w:r w:rsidR="00FC2A53">
              <w:rPr>
                <w:sz w:val="22"/>
                <w:szCs w:val="22"/>
              </w:rPr>
              <w:t xml:space="preserve">and </w:t>
            </w:r>
            <w:r w:rsidR="003B08F4" w:rsidRPr="00AF1540">
              <w:rPr>
                <w:sz w:val="22"/>
                <w:szCs w:val="22"/>
              </w:rPr>
              <w:t xml:space="preserve">through </w:t>
            </w:r>
            <w:r w:rsidR="007D3D5A">
              <w:rPr>
                <w:sz w:val="22"/>
                <w:szCs w:val="22"/>
              </w:rPr>
              <w:t xml:space="preserve">improvement of </w:t>
            </w:r>
            <w:r w:rsidR="00FC2A53" w:rsidRPr="00FC2A53">
              <w:rPr>
                <w:sz w:val="22"/>
                <w:szCs w:val="22"/>
              </w:rPr>
              <w:t>services in the public health and social welfare sector</w:t>
            </w:r>
            <w:r w:rsidRPr="00AF1540">
              <w:rPr>
                <w:sz w:val="22"/>
                <w:szCs w:val="22"/>
              </w:rPr>
              <w:t>.</w:t>
            </w:r>
            <w:r w:rsidR="00B649FD">
              <w:rPr>
                <w:sz w:val="22"/>
                <w:szCs w:val="22"/>
              </w:rPr>
              <w:t xml:space="preserve"> </w:t>
            </w:r>
          </w:p>
          <w:p w:rsidR="000E21BD" w:rsidRDefault="000E21BD" w:rsidP="00797FE3">
            <w:pPr>
              <w:spacing w:after="0" w:line="280" w:lineRule="atLeast"/>
              <w:contextualSpacing/>
              <w:rPr>
                <w:sz w:val="22"/>
                <w:szCs w:val="22"/>
              </w:rPr>
            </w:pPr>
          </w:p>
          <w:p w:rsidR="00660DF5" w:rsidRDefault="00CC21D3" w:rsidP="00797FE3">
            <w:pPr>
              <w:spacing w:after="0" w:line="280" w:lineRule="atLeast"/>
              <w:contextualSpacing/>
              <w:rPr>
                <w:sz w:val="22"/>
                <w:szCs w:val="22"/>
              </w:rPr>
            </w:pPr>
            <w:r w:rsidRPr="00CC21D3">
              <w:rPr>
                <w:sz w:val="22"/>
                <w:szCs w:val="22"/>
              </w:rPr>
              <w:t>More concretely</w:t>
            </w:r>
            <w:r w:rsidR="004408B8" w:rsidRPr="004408B8">
              <w:rPr>
                <w:sz w:val="22"/>
                <w:szCs w:val="22"/>
              </w:rPr>
              <w:t>, the priority focuses</w:t>
            </w:r>
            <w:r w:rsidR="008E76CF">
              <w:rPr>
                <w:sz w:val="22"/>
                <w:szCs w:val="22"/>
              </w:rPr>
              <w:t xml:space="preserve"> </w:t>
            </w:r>
            <w:r w:rsidR="00BF6089">
              <w:rPr>
                <w:sz w:val="22"/>
                <w:szCs w:val="22"/>
              </w:rPr>
              <w:t>on</w:t>
            </w:r>
            <w:r w:rsidR="00157A34">
              <w:rPr>
                <w:sz w:val="22"/>
                <w:szCs w:val="22"/>
              </w:rPr>
              <w:t xml:space="preserve"> </w:t>
            </w:r>
            <w:r w:rsidR="00F57B4A">
              <w:rPr>
                <w:sz w:val="22"/>
                <w:szCs w:val="22"/>
              </w:rPr>
              <w:t>d</w:t>
            </w:r>
            <w:r w:rsidR="00F57B4A" w:rsidRPr="00F57B4A">
              <w:rPr>
                <w:sz w:val="22"/>
                <w:szCs w:val="22"/>
              </w:rPr>
              <w:t xml:space="preserve">eveloping and implementing </w:t>
            </w:r>
            <w:r w:rsidR="00F57B4A">
              <w:rPr>
                <w:sz w:val="22"/>
                <w:szCs w:val="22"/>
              </w:rPr>
              <w:t xml:space="preserve">of </w:t>
            </w:r>
            <w:r w:rsidR="00F57B4A" w:rsidRPr="00F57B4A">
              <w:rPr>
                <w:sz w:val="22"/>
                <w:szCs w:val="22"/>
              </w:rPr>
              <w:t>lifelong learning programmes</w:t>
            </w:r>
            <w:r w:rsidR="00F57B4A">
              <w:rPr>
                <w:sz w:val="22"/>
                <w:szCs w:val="22"/>
              </w:rPr>
              <w:t xml:space="preserve"> and </w:t>
            </w:r>
            <w:r w:rsidR="00F57B4A" w:rsidRPr="00F57B4A">
              <w:rPr>
                <w:sz w:val="22"/>
                <w:szCs w:val="22"/>
              </w:rPr>
              <w:t>education on self-employment, entrepreneurship and social entrepreneurship</w:t>
            </w:r>
            <w:r w:rsidR="00F57B4A">
              <w:rPr>
                <w:sz w:val="22"/>
                <w:szCs w:val="22"/>
              </w:rPr>
              <w:t xml:space="preserve"> with emphasis on providing support to vulnerable groups</w:t>
            </w:r>
            <w:r w:rsidR="006D244F">
              <w:rPr>
                <w:sz w:val="22"/>
                <w:szCs w:val="22"/>
              </w:rPr>
              <w:t xml:space="preserve">. </w:t>
            </w:r>
            <w:r w:rsidR="00F606E3">
              <w:rPr>
                <w:sz w:val="22"/>
                <w:szCs w:val="22"/>
              </w:rPr>
              <w:t xml:space="preserve">Furthermore, </w:t>
            </w:r>
            <w:r w:rsidR="00F606E3" w:rsidRPr="004408B8">
              <w:rPr>
                <w:sz w:val="22"/>
                <w:szCs w:val="22"/>
              </w:rPr>
              <w:t>the priority</w:t>
            </w:r>
            <w:r w:rsidR="00F606E3">
              <w:rPr>
                <w:sz w:val="22"/>
                <w:szCs w:val="22"/>
              </w:rPr>
              <w:t xml:space="preserve"> will </w:t>
            </w:r>
            <w:r w:rsidR="00AF4DFB">
              <w:rPr>
                <w:sz w:val="22"/>
                <w:szCs w:val="22"/>
              </w:rPr>
              <w:t xml:space="preserve">address the challenges </w:t>
            </w:r>
            <w:r w:rsidR="008967E6">
              <w:rPr>
                <w:sz w:val="22"/>
                <w:szCs w:val="22"/>
              </w:rPr>
              <w:t xml:space="preserve">identified in </w:t>
            </w:r>
            <w:r w:rsidR="008967E6" w:rsidRPr="008967E6">
              <w:rPr>
                <w:sz w:val="22"/>
                <w:szCs w:val="22"/>
              </w:rPr>
              <w:t>the area of public health and social welfare sector</w:t>
            </w:r>
            <w:r w:rsidR="008967E6">
              <w:rPr>
                <w:sz w:val="22"/>
                <w:szCs w:val="22"/>
              </w:rPr>
              <w:t xml:space="preserve"> </w:t>
            </w:r>
            <w:r w:rsidR="00C0550A">
              <w:rPr>
                <w:sz w:val="22"/>
                <w:szCs w:val="22"/>
              </w:rPr>
              <w:t xml:space="preserve">by </w:t>
            </w:r>
            <w:r w:rsidR="00C0550A" w:rsidRPr="00C0550A">
              <w:rPr>
                <w:sz w:val="22"/>
                <w:szCs w:val="22"/>
              </w:rPr>
              <w:t>enhancing</w:t>
            </w:r>
            <w:r w:rsidR="008967E6">
              <w:rPr>
                <w:sz w:val="22"/>
                <w:szCs w:val="22"/>
              </w:rPr>
              <w:t xml:space="preserve"> </w:t>
            </w:r>
            <w:r w:rsidR="008967E6" w:rsidRPr="008967E6">
              <w:rPr>
                <w:sz w:val="22"/>
                <w:szCs w:val="22"/>
              </w:rPr>
              <w:t>accessibility</w:t>
            </w:r>
            <w:r w:rsidR="008967E6">
              <w:rPr>
                <w:sz w:val="22"/>
                <w:szCs w:val="22"/>
              </w:rPr>
              <w:t xml:space="preserve"> </w:t>
            </w:r>
            <w:r w:rsidR="00C0550A">
              <w:rPr>
                <w:sz w:val="22"/>
                <w:szCs w:val="22"/>
              </w:rPr>
              <w:t xml:space="preserve">to </w:t>
            </w:r>
            <w:r w:rsidR="0001548F">
              <w:rPr>
                <w:sz w:val="22"/>
                <w:szCs w:val="22"/>
              </w:rPr>
              <w:t xml:space="preserve">the </w:t>
            </w:r>
            <w:r w:rsidR="00632226">
              <w:rPr>
                <w:sz w:val="22"/>
                <w:szCs w:val="22"/>
              </w:rPr>
              <w:t>related</w:t>
            </w:r>
            <w:r w:rsidR="00C0550A">
              <w:rPr>
                <w:sz w:val="22"/>
                <w:szCs w:val="22"/>
              </w:rPr>
              <w:t xml:space="preserve"> services.</w:t>
            </w:r>
            <w:r w:rsidR="008967E6">
              <w:rPr>
                <w:sz w:val="22"/>
                <w:szCs w:val="22"/>
              </w:rPr>
              <w:t xml:space="preserve"> </w:t>
            </w:r>
            <w:r w:rsidR="00F606E3">
              <w:rPr>
                <w:sz w:val="22"/>
                <w:szCs w:val="22"/>
              </w:rPr>
              <w:t xml:space="preserve"> </w:t>
            </w:r>
          </w:p>
          <w:p w:rsidR="00986CF3" w:rsidRDefault="00986CF3" w:rsidP="00797FE3">
            <w:pPr>
              <w:spacing w:after="0" w:line="280" w:lineRule="atLeast"/>
              <w:contextualSpacing/>
              <w:rPr>
                <w:sz w:val="22"/>
                <w:szCs w:val="22"/>
              </w:rPr>
            </w:pPr>
          </w:p>
          <w:p w:rsidR="00661998" w:rsidRDefault="003F446F" w:rsidP="00797FE3">
            <w:pPr>
              <w:spacing w:after="0" w:line="280" w:lineRule="atLeast"/>
              <w:contextualSpacing/>
              <w:rPr>
                <w:sz w:val="22"/>
                <w:szCs w:val="22"/>
              </w:rPr>
            </w:pPr>
            <w:r w:rsidRPr="003F446F">
              <w:rPr>
                <w:sz w:val="22"/>
                <w:szCs w:val="22"/>
              </w:rPr>
              <w:t xml:space="preserve">A clear contribution to the following main funding priorities </w:t>
            </w:r>
            <w:r w:rsidR="00AF4DFB">
              <w:rPr>
                <w:sz w:val="22"/>
                <w:szCs w:val="22"/>
              </w:rPr>
              <w:t>of relevant national strateg</w:t>
            </w:r>
            <w:r w:rsidR="00FA3BBA">
              <w:rPr>
                <w:sz w:val="22"/>
                <w:szCs w:val="22"/>
              </w:rPr>
              <w:t>y</w:t>
            </w:r>
            <w:r w:rsidR="00AF4DFB">
              <w:rPr>
                <w:sz w:val="22"/>
                <w:szCs w:val="22"/>
              </w:rPr>
              <w:t xml:space="preserve"> papers </w:t>
            </w:r>
            <w:r w:rsidRPr="003F446F">
              <w:rPr>
                <w:sz w:val="22"/>
                <w:szCs w:val="22"/>
              </w:rPr>
              <w:t>can be observed</w:t>
            </w:r>
            <w:r>
              <w:rPr>
                <w:sz w:val="22"/>
                <w:szCs w:val="22"/>
              </w:rPr>
              <w:t>:</w:t>
            </w:r>
          </w:p>
          <w:p w:rsidR="006242E7" w:rsidRDefault="006242E7" w:rsidP="00797FE3">
            <w:pPr>
              <w:spacing w:after="0" w:line="280" w:lineRule="atLeast"/>
              <w:contextualSpacing/>
              <w:rPr>
                <w:sz w:val="22"/>
                <w:szCs w:val="22"/>
              </w:rPr>
            </w:pPr>
          </w:p>
          <w:p w:rsidR="00870F5D" w:rsidRPr="00870F5D" w:rsidRDefault="00870F5D" w:rsidP="00D475EC">
            <w:pPr>
              <w:pStyle w:val="Odlomakpopisa"/>
              <w:numPr>
                <w:ilvl w:val="0"/>
                <w:numId w:val="61"/>
              </w:numPr>
              <w:spacing w:after="0"/>
              <w:rPr>
                <w:sz w:val="22"/>
                <w:szCs w:val="22"/>
              </w:rPr>
            </w:pPr>
            <w:r w:rsidRPr="00870F5D">
              <w:rPr>
                <w:sz w:val="22"/>
                <w:szCs w:val="22"/>
              </w:rPr>
              <w:t>Active inclusion and reduction of poverty</w:t>
            </w:r>
          </w:p>
          <w:p w:rsidR="00717D57" w:rsidRPr="00717D57" w:rsidRDefault="00717D57" w:rsidP="00D475EC">
            <w:pPr>
              <w:pStyle w:val="Odlomakpopisa"/>
              <w:numPr>
                <w:ilvl w:val="0"/>
                <w:numId w:val="61"/>
              </w:numPr>
              <w:spacing w:after="0"/>
              <w:rPr>
                <w:sz w:val="22"/>
                <w:szCs w:val="22"/>
              </w:rPr>
            </w:pPr>
            <w:r w:rsidRPr="00717D57">
              <w:rPr>
                <w:sz w:val="22"/>
                <w:szCs w:val="22"/>
              </w:rPr>
              <w:t>Enhancing labour market participation and quality of the education system</w:t>
            </w:r>
          </w:p>
          <w:p w:rsidR="002067B3" w:rsidRDefault="00717D57" w:rsidP="00D475EC">
            <w:pPr>
              <w:pStyle w:val="Odlomakpopisa"/>
              <w:numPr>
                <w:ilvl w:val="0"/>
                <w:numId w:val="61"/>
              </w:numPr>
              <w:spacing w:after="0"/>
              <w:rPr>
                <w:sz w:val="22"/>
                <w:szCs w:val="22"/>
              </w:rPr>
            </w:pPr>
            <w:r w:rsidRPr="00717D57">
              <w:rPr>
                <w:sz w:val="22"/>
                <w:szCs w:val="22"/>
              </w:rPr>
              <w:t>Education, employment and social policies</w:t>
            </w:r>
          </w:p>
          <w:p w:rsidR="002067B3" w:rsidRPr="007870EB" w:rsidRDefault="007870EB" w:rsidP="007870EB">
            <w:pPr>
              <w:pStyle w:val="Odlomakpopisa"/>
              <w:numPr>
                <w:ilvl w:val="0"/>
                <w:numId w:val="61"/>
              </w:numPr>
              <w:rPr>
                <w:sz w:val="22"/>
                <w:szCs w:val="22"/>
              </w:rPr>
            </w:pPr>
            <w:r w:rsidRPr="007870EB">
              <w:rPr>
                <w:sz w:val="22"/>
                <w:szCs w:val="22"/>
              </w:rPr>
              <w:t>Regional cooperation and territorial cooperation</w:t>
            </w:r>
            <w:r w:rsidR="001A4CEB">
              <w:rPr>
                <w:sz w:val="22"/>
                <w:szCs w:val="22"/>
              </w:rPr>
              <w:t>.</w:t>
            </w:r>
          </w:p>
          <w:p w:rsidR="00660DF5" w:rsidRPr="002067B3" w:rsidRDefault="00660DF5" w:rsidP="002067B3">
            <w:pPr>
              <w:spacing w:after="0"/>
              <w:rPr>
                <w:sz w:val="22"/>
                <w:szCs w:val="22"/>
              </w:rPr>
            </w:pPr>
            <w:r w:rsidRPr="002067B3">
              <w:rPr>
                <w:b/>
                <w:i/>
                <w:color w:val="548DD4" w:themeColor="text2" w:themeTint="99"/>
                <w:sz w:val="22"/>
                <w:szCs w:val="22"/>
              </w:rPr>
              <w:t>Priority Axis 2 – “</w:t>
            </w:r>
            <w:r w:rsidR="00662866" w:rsidRPr="002067B3">
              <w:rPr>
                <w:b/>
                <w:i/>
                <w:color w:val="548DD4" w:themeColor="text2" w:themeTint="99"/>
                <w:sz w:val="22"/>
                <w:szCs w:val="22"/>
              </w:rPr>
              <w:t xml:space="preserve">Protecting </w:t>
            </w:r>
            <w:r w:rsidR="006F31D2" w:rsidRPr="002067B3">
              <w:rPr>
                <w:b/>
                <w:i/>
                <w:color w:val="548DD4" w:themeColor="text2" w:themeTint="99"/>
                <w:sz w:val="22"/>
                <w:szCs w:val="22"/>
              </w:rPr>
              <w:t>the environment, improv</w:t>
            </w:r>
            <w:r w:rsidR="00D00E0E" w:rsidRPr="002067B3">
              <w:rPr>
                <w:b/>
                <w:i/>
                <w:color w:val="548DD4" w:themeColor="text2" w:themeTint="99"/>
                <w:sz w:val="22"/>
                <w:szCs w:val="22"/>
              </w:rPr>
              <w:t>ing</w:t>
            </w:r>
            <w:r w:rsidR="006F31D2" w:rsidRPr="002067B3">
              <w:rPr>
                <w:b/>
                <w:i/>
                <w:color w:val="548DD4" w:themeColor="text2" w:themeTint="99"/>
                <w:sz w:val="22"/>
                <w:szCs w:val="22"/>
              </w:rPr>
              <w:t xml:space="preserve"> risk prevention and sustainable energy production</w:t>
            </w:r>
            <w:r w:rsidR="00B4317E" w:rsidRPr="002067B3">
              <w:rPr>
                <w:b/>
                <w:i/>
                <w:color w:val="548DD4" w:themeColor="text2" w:themeTint="99"/>
                <w:sz w:val="22"/>
                <w:szCs w:val="22"/>
              </w:rPr>
              <w:t>”</w:t>
            </w:r>
          </w:p>
          <w:p w:rsidR="00660DF5" w:rsidRDefault="00660DF5" w:rsidP="00797FE3">
            <w:pPr>
              <w:spacing w:after="0" w:line="280" w:lineRule="atLeast"/>
              <w:contextualSpacing/>
              <w:rPr>
                <w:sz w:val="22"/>
                <w:szCs w:val="22"/>
              </w:rPr>
            </w:pPr>
          </w:p>
          <w:p w:rsidR="00660DF5" w:rsidRDefault="00EB602E" w:rsidP="00797FE3">
            <w:pPr>
              <w:spacing w:after="0" w:line="280" w:lineRule="atLeast"/>
              <w:contextualSpacing/>
              <w:rPr>
                <w:sz w:val="22"/>
                <w:szCs w:val="22"/>
              </w:rPr>
            </w:pPr>
            <w:r>
              <w:rPr>
                <w:sz w:val="22"/>
                <w:szCs w:val="22"/>
              </w:rPr>
              <w:t>Priority axis 2</w:t>
            </w:r>
            <w:r w:rsidR="00A061AE" w:rsidRPr="00E455DE">
              <w:rPr>
                <w:sz w:val="22"/>
                <w:szCs w:val="22"/>
              </w:rPr>
              <w:t xml:space="preserve"> directly responds</w:t>
            </w:r>
            <w:r w:rsidR="00A061AE">
              <w:rPr>
                <w:sz w:val="22"/>
                <w:szCs w:val="22"/>
              </w:rPr>
              <w:t xml:space="preserve"> to</w:t>
            </w:r>
            <w:r w:rsidR="001A5E5D">
              <w:rPr>
                <w:sz w:val="22"/>
                <w:szCs w:val="22"/>
              </w:rPr>
              <w:t xml:space="preserve"> </w:t>
            </w:r>
            <w:r w:rsidR="008E76CF">
              <w:rPr>
                <w:sz w:val="22"/>
                <w:szCs w:val="22"/>
              </w:rPr>
              <w:t xml:space="preserve">the </w:t>
            </w:r>
            <w:r w:rsidR="008E76CF" w:rsidRPr="008E76CF">
              <w:rPr>
                <w:sz w:val="22"/>
                <w:szCs w:val="22"/>
              </w:rPr>
              <w:t>environment protect</w:t>
            </w:r>
            <w:r w:rsidR="008E76CF">
              <w:rPr>
                <w:sz w:val="22"/>
                <w:szCs w:val="22"/>
              </w:rPr>
              <w:t>ion</w:t>
            </w:r>
            <w:r w:rsidR="008E76CF" w:rsidRPr="008E76CF">
              <w:rPr>
                <w:sz w:val="22"/>
                <w:szCs w:val="22"/>
              </w:rPr>
              <w:t>, risk prevention improve</w:t>
            </w:r>
            <w:r w:rsidR="008E76CF">
              <w:rPr>
                <w:sz w:val="22"/>
                <w:szCs w:val="22"/>
              </w:rPr>
              <w:t>ment</w:t>
            </w:r>
            <w:r w:rsidR="008E76CF" w:rsidRPr="008E76CF">
              <w:rPr>
                <w:sz w:val="22"/>
                <w:szCs w:val="22"/>
              </w:rPr>
              <w:t xml:space="preserve"> and </w:t>
            </w:r>
            <w:r w:rsidR="001A5E5D" w:rsidRPr="001A5E5D">
              <w:rPr>
                <w:sz w:val="22"/>
                <w:szCs w:val="22"/>
              </w:rPr>
              <w:t>aims at strengthening t</w:t>
            </w:r>
            <w:r w:rsidR="00056085">
              <w:rPr>
                <w:sz w:val="22"/>
                <w:szCs w:val="22"/>
              </w:rPr>
              <w:t xml:space="preserve">he usage of renewable energies and </w:t>
            </w:r>
            <w:r w:rsidR="001A5E5D" w:rsidRPr="001A5E5D">
              <w:rPr>
                <w:sz w:val="22"/>
                <w:szCs w:val="22"/>
              </w:rPr>
              <w:t>improving energy efficiency</w:t>
            </w:r>
            <w:r w:rsidR="001A5E5D">
              <w:rPr>
                <w:sz w:val="22"/>
                <w:szCs w:val="22"/>
              </w:rPr>
              <w:t>.</w:t>
            </w:r>
          </w:p>
          <w:p w:rsidR="00660DF5" w:rsidRDefault="00660DF5" w:rsidP="00797FE3">
            <w:pPr>
              <w:spacing w:after="0" w:line="280" w:lineRule="atLeast"/>
              <w:contextualSpacing/>
              <w:rPr>
                <w:sz w:val="22"/>
                <w:szCs w:val="22"/>
              </w:rPr>
            </w:pPr>
          </w:p>
          <w:p w:rsidR="00660DF5" w:rsidRDefault="004408B8" w:rsidP="00797FE3">
            <w:pPr>
              <w:spacing w:after="0" w:line="280" w:lineRule="atLeast"/>
              <w:contextualSpacing/>
              <w:rPr>
                <w:sz w:val="22"/>
                <w:szCs w:val="22"/>
              </w:rPr>
            </w:pPr>
            <w:r w:rsidRPr="004408B8">
              <w:rPr>
                <w:sz w:val="22"/>
                <w:szCs w:val="22"/>
              </w:rPr>
              <w:t>Developing and implementing joint environmental management initiatives</w:t>
            </w:r>
            <w:r>
              <w:rPr>
                <w:sz w:val="22"/>
                <w:szCs w:val="22"/>
              </w:rPr>
              <w:t>, i</w:t>
            </w:r>
            <w:r w:rsidRPr="004408B8">
              <w:rPr>
                <w:sz w:val="22"/>
                <w:szCs w:val="22"/>
              </w:rPr>
              <w:t>mproving protection systems (from fire, flood, draught)</w:t>
            </w:r>
            <w:r>
              <w:rPr>
                <w:sz w:val="22"/>
                <w:szCs w:val="22"/>
              </w:rPr>
              <w:t xml:space="preserve">, </w:t>
            </w:r>
            <w:r w:rsidR="00CB0F03">
              <w:rPr>
                <w:sz w:val="22"/>
                <w:szCs w:val="22"/>
              </w:rPr>
              <w:t xml:space="preserve">supporting </w:t>
            </w:r>
            <w:r w:rsidRPr="004408B8">
              <w:rPr>
                <w:sz w:val="22"/>
                <w:szCs w:val="22"/>
              </w:rPr>
              <w:t>measures and tools for reducing the risk of natural disasters</w:t>
            </w:r>
            <w:r w:rsidR="00CB0F03">
              <w:rPr>
                <w:sz w:val="22"/>
                <w:szCs w:val="22"/>
              </w:rPr>
              <w:t xml:space="preserve"> and improving of public systems for </w:t>
            </w:r>
            <w:r w:rsidR="00CB0F03" w:rsidRPr="00CB0F03">
              <w:rPr>
                <w:sz w:val="22"/>
                <w:szCs w:val="22"/>
              </w:rPr>
              <w:t>water supply, waste water treatment and solid waste collection</w:t>
            </w:r>
            <w:r w:rsidRPr="004408B8">
              <w:rPr>
                <w:sz w:val="22"/>
                <w:szCs w:val="22"/>
              </w:rPr>
              <w:t xml:space="preserve"> shall be supported</w:t>
            </w:r>
            <w:r>
              <w:rPr>
                <w:sz w:val="22"/>
                <w:szCs w:val="22"/>
              </w:rPr>
              <w:t xml:space="preserve"> </w:t>
            </w:r>
            <w:r w:rsidRPr="004408B8">
              <w:rPr>
                <w:sz w:val="22"/>
                <w:szCs w:val="22"/>
              </w:rPr>
              <w:t>in order to tackle the challenges</w:t>
            </w:r>
            <w:r>
              <w:rPr>
                <w:sz w:val="22"/>
                <w:szCs w:val="22"/>
              </w:rPr>
              <w:t xml:space="preserve"> that the programme area is facing in</w:t>
            </w:r>
            <w:r w:rsidR="00CB0F03">
              <w:rPr>
                <w:sz w:val="22"/>
                <w:szCs w:val="22"/>
              </w:rPr>
              <w:t xml:space="preserve"> the area of </w:t>
            </w:r>
            <w:r w:rsidR="00A014C7">
              <w:rPr>
                <w:sz w:val="22"/>
                <w:szCs w:val="22"/>
              </w:rPr>
              <w:t xml:space="preserve">environment, </w:t>
            </w:r>
            <w:r w:rsidR="00797F05" w:rsidRPr="00797F05">
              <w:rPr>
                <w:sz w:val="22"/>
                <w:szCs w:val="22"/>
              </w:rPr>
              <w:t xml:space="preserve">nature </w:t>
            </w:r>
            <w:r w:rsidR="00A014C7">
              <w:rPr>
                <w:sz w:val="22"/>
                <w:szCs w:val="22"/>
              </w:rPr>
              <w:t xml:space="preserve">an natural resources </w:t>
            </w:r>
            <w:r w:rsidR="00797F05" w:rsidRPr="00797F05">
              <w:rPr>
                <w:sz w:val="22"/>
                <w:szCs w:val="22"/>
              </w:rPr>
              <w:t>protection</w:t>
            </w:r>
            <w:r w:rsidR="00797F05">
              <w:t xml:space="preserve"> </w:t>
            </w:r>
            <w:r w:rsidR="00797F05" w:rsidRPr="00797F05">
              <w:rPr>
                <w:sz w:val="22"/>
                <w:szCs w:val="22"/>
              </w:rPr>
              <w:t>and management systems for risk prevention</w:t>
            </w:r>
            <w:r w:rsidR="00797F05">
              <w:rPr>
                <w:sz w:val="22"/>
                <w:szCs w:val="22"/>
              </w:rPr>
              <w:t>.</w:t>
            </w:r>
          </w:p>
          <w:p w:rsidR="0047363A" w:rsidRDefault="0047363A" w:rsidP="00797FE3">
            <w:pPr>
              <w:spacing w:after="0" w:line="280" w:lineRule="atLeast"/>
              <w:contextualSpacing/>
              <w:rPr>
                <w:b/>
                <w:i/>
                <w:color w:val="548DD4" w:themeColor="text2" w:themeTint="99"/>
                <w:sz w:val="22"/>
                <w:szCs w:val="22"/>
              </w:rPr>
            </w:pPr>
          </w:p>
          <w:p w:rsidR="0047363A" w:rsidRDefault="00CD7D64" w:rsidP="00797FE3">
            <w:pPr>
              <w:spacing w:after="0" w:line="280" w:lineRule="atLeast"/>
              <w:contextualSpacing/>
              <w:rPr>
                <w:sz w:val="22"/>
                <w:szCs w:val="22"/>
              </w:rPr>
            </w:pPr>
            <w:r w:rsidRPr="00CD7D64">
              <w:rPr>
                <w:sz w:val="22"/>
                <w:szCs w:val="22"/>
              </w:rPr>
              <w:t xml:space="preserve">This axis primarily contributes to the </w:t>
            </w:r>
            <w:r w:rsidR="00E147A8">
              <w:rPr>
                <w:sz w:val="22"/>
                <w:szCs w:val="22"/>
              </w:rPr>
              <w:t>main funding priority</w:t>
            </w:r>
            <w:r w:rsidRPr="003F446F">
              <w:rPr>
                <w:sz w:val="22"/>
                <w:szCs w:val="22"/>
              </w:rPr>
              <w:t xml:space="preserve"> </w:t>
            </w:r>
            <w:r w:rsidR="00AF4DFB">
              <w:rPr>
                <w:sz w:val="22"/>
                <w:szCs w:val="22"/>
              </w:rPr>
              <w:t>of relevant national strateg</w:t>
            </w:r>
            <w:r w:rsidR="001A4CEB">
              <w:rPr>
                <w:sz w:val="22"/>
                <w:szCs w:val="22"/>
              </w:rPr>
              <w:t>y</w:t>
            </w:r>
            <w:r w:rsidR="00AF4DFB">
              <w:rPr>
                <w:sz w:val="22"/>
                <w:szCs w:val="22"/>
              </w:rPr>
              <w:t xml:space="preserve"> paper</w:t>
            </w:r>
            <w:r w:rsidR="007F2D0D">
              <w:rPr>
                <w:sz w:val="22"/>
                <w:szCs w:val="22"/>
              </w:rPr>
              <w:t>s</w:t>
            </w:r>
            <w:r w:rsidR="00AF4DFB">
              <w:rPr>
                <w:sz w:val="22"/>
                <w:szCs w:val="22"/>
              </w:rPr>
              <w:t xml:space="preserve"> </w:t>
            </w:r>
            <w:r w:rsidRPr="00CD7D64">
              <w:rPr>
                <w:sz w:val="22"/>
                <w:szCs w:val="22"/>
              </w:rPr>
              <w:t>below</w:t>
            </w:r>
            <w:r>
              <w:rPr>
                <w:sz w:val="22"/>
                <w:szCs w:val="22"/>
              </w:rPr>
              <w:t>:</w:t>
            </w:r>
          </w:p>
          <w:p w:rsidR="006242E7" w:rsidRDefault="006242E7" w:rsidP="00797FE3">
            <w:pPr>
              <w:spacing w:after="0" w:line="280" w:lineRule="atLeast"/>
              <w:contextualSpacing/>
              <w:rPr>
                <w:sz w:val="22"/>
                <w:szCs w:val="22"/>
              </w:rPr>
            </w:pPr>
          </w:p>
          <w:p w:rsidR="00661998" w:rsidRDefault="00717D57" w:rsidP="00D475EC">
            <w:pPr>
              <w:pStyle w:val="Odlomakpopisa"/>
              <w:numPr>
                <w:ilvl w:val="0"/>
                <w:numId w:val="61"/>
              </w:numPr>
              <w:spacing w:after="0"/>
              <w:rPr>
                <w:sz w:val="22"/>
                <w:szCs w:val="22"/>
              </w:rPr>
            </w:pPr>
            <w:r w:rsidRPr="00717D57">
              <w:rPr>
                <w:sz w:val="22"/>
                <w:szCs w:val="22"/>
              </w:rPr>
              <w:t>Promoting energy efficiency, renewable energies and protecting natural resources</w:t>
            </w:r>
          </w:p>
          <w:p w:rsidR="00EF2106" w:rsidRDefault="00EF2106" w:rsidP="00D475EC">
            <w:pPr>
              <w:pStyle w:val="Odlomakpopisa"/>
              <w:numPr>
                <w:ilvl w:val="0"/>
                <w:numId w:val="61"/>
              </w:numPr>
              <w:spacing w:after="0"/>
              <w:rPr>
                <w:sz w:val="22"/>
                <w:szCs w:val="22"/>
              </w:rPr>
            </w:pPr>
            <w:r w:rsidRPr="00EF2106">
              <w:rPr>
                <w:sz w:val="22"/>
                <w:szCs w:val="22"/>
              </w:rPr>
              <w:t>Environment and climate action</w:t>
            </w:r>
          </w:p>
          <w:p w:rsidR="006D2DEE" w:rsidRPr="006D2DEE" w:rsidRDefault="006D2DEE" w:rsidP="006D2DEE">
            <w:pPr>
              <w:pStyle w:val="Odlomakpopisa"/>
              <w:numPr>
                <w:ilvl w:val="0"/>
                <w:numId w:val="61"/>
              </w:numPr>
              <w:rPr>
                <w:sz w:val="22"/>
                <w:szCs w:val="22"/>
              </w:rPr>
            </w:pPr>
            <w:r w:rsidRPr="006D2DEE">
              <w:rPr>
                <w:sz w:val="22"/>
                <w:szCs w:val="22"/>
              </w:rPr>
              <w:t>Regional cooperation and territorial cooperation</w:t>
            </w:r>
            <w:r>
              <w:rPr>
                <w:sz w:val="22"/>
                <w:szCs w:val="22"/>
              </w:rPr>
              <w:t>.</w:t>
            </w:r>
          </w:p>
          <w:p w:rsidR="00660DF5" w:rsidRDefault="00660DF5" w:rsidP="00797FE3">
            <w:pPr>
              <w:spacing w:after="0" w:line="280" w:lineRule="atLeast"/>
              <w:contextualSpacing/>
              <w:rPr>
                <w:b/>
                <w:i/>
                <w:color w:val="548DD4" w:themeColor="text2" w:themeTint="99"/>
                <w:sz w:val="22"/>
                <w:szCs w:val="22"/>
              </w:rPr>
            </w:pPr>
            <w:r w:rsidRPr="00AF1540">
              <w:rPr>
                <w:b/>
                <w:i/>
                <w:color w:val="548DD4" w:themeColor="text2" w:themeTint="99"/>
                <w:sz w:val="22"/>
                <w:szCs w:val="22"/>
              </w:rPr>
              <w:t xml:space="preserve">Priority Axis </w:t>
            </w:r>
            <w:r>
              <w:rPr>
                <w:b/>
                <w:i/>
                <w:color w:val="548DD4" w:themeColor="text2" w:themeTint="99"/>
                <w:sz w:val="22"/>
                <w:szCs w:val="22"/>
              </w:rPr>
              <w:t>3</w:t>
            </w:r>
            <w:r w:rsidRPr="00AF1540">
              <w:rPr>
                <w:b/>
                <w:i/>
                <w:color w:val="548DD4" w:themeColor="text2" w:themeTint="99"/>
                <w:sz w:val="22"/>
                <w:szCs w:val="22"/>
              </w:rPr>
              <w:t xml:space="preserve"> – “</w:t>
            </w:r>
            <w:r w:rsidR="00662866">
              <w:rPr>
                <w:b/>
                <w:i/>
                <w:color w:val="548DD4" w:themeColor="text2" w:themeTint="99"/>
                <w:sz w:val="22"/>
                <w:szCs w:val="22"/>
              </w:rPr>
              <w:t>E</w:t>
            </w:r>
            <w:r w:rsidR="006F31D2" w:rsidRPr="006F31D2">
              <w:rPr>
                <w:b/>
                <w:i/>
                <w:color w:val="548DD4" w:themeColor="text2" w:themeTint="99"/>
                <w:sz w:val="22"/>
                <w:szCs w:val="22"/>
              </w:rPr>
              <w:t>ncourag</w:t>
            </w:r>
            <w:r w:rsidR="00662866">
              <w:rPr>
                <w:b/>
                <w:i/>
                <w:color w:val="548DD4" w:themeColor="text2" w:themeTint="99"/>
                <w:sz w:val="22"/>
                <w:szCs w:val="22"/>
              </w:rPr>
              <w:t>ing</w:t>
            </w:r>
            <w:r w:rsidR="006F31D2" w:rsidRPr="006F31D2">
              <w:rPr>
                <w:b/>
                <w:i/>
                <w:color w:val="548DD4" w:themeColor="text2" w:themeTint="99"/>
                <w:sz w:val="22"/>
                <w:szCs w:val="22"/>
              </w:rPr>
              <w:t xml:space="preserve"> tourism and </w:t>
            </w:r>
            <w:r w:rsidR="00916CC0">
              <w:rPr>
                <w:b/>
                <w:i/>
                <w:color w:val="548DD4" w:themeColor="text2" w:themeTint="99"/>
                <w:sz w:val="22"/>
                <w:szCs w:val="22"/>
              </w:rPr>
              <w:t>preserving</w:t>
            </w:r>
            <w:r w:rsidR="006F31D2" w:rsidRPr="006F31D2">
              <w:rPr>
                <w:b/>
                <w:i/>
                <w:color w:val="548DD4" w:themeColor="text2" w:themeTint="99"/>
                <w:sz w:val="22"/>
                <w:szCs w:val="22"/>
              </w:rPr>
              <w:t xml:space="preserve"> cultural and natural heritage</w:t>
            </w:r>
            <w:r w:rsidR="00B4317E">
              <w:rPr>
                <w:b/>
                <w:i/>
                <w:color w:val="548DD4" w:themeColor="text2" w:themeTint="99"/>
                <w:sz w:val="22"/>
                <w:szCs w:val="22"/>
              </w:rPr>
              <w:t>”</w:t>
            </w:r>
          </w:p>
          <w:p w:rsidR="00660DF5" w:rsidRDefault="00660DF5" w:rsidP="00797FE3">
            <w:pPr>
              <w:spacing w:after="0" w:line="280" w:lineRule="atLeast"/>
              <w:contextualSpacing/>
              <w:rPr>
                <w:b/>
                <w:color w:val="548DD4" w:themeColor="text2" w:themeTint="99"/>
                <w:sz w:val="22"/>
                <w:szCs w:val="22"/>
              </w:rPr>
            </w:pPr>
          </w:p>
          <w:p w:rsidR="00660DF5" w:rsidRDefault="00EB602E" w:rsidP="00797FE3">
            <w:pPr>
              <w:spacing w:after="0" w:line="280" w:lineRule="atLeast"/>
              <w:contextualSpacing/>
              <w:rPr>
                <w:b/>
                <w:color w:val="548DD4" w:themeColor="text2" w:themeTint="99"/>
                <w:sz w:val="22"/>
                <w:szCs w:val="22"/>
              </w:rPr>
            </w:pPr>
            <w:r>
              <w:rPr>
                <w:sz w:val="22"/>
                <w:szCs w:val="22"/>
              </w:rPr>
              <w:t>Priority axis 3</w:t>
            </w:r>
            <w:r w:rsidR="00E455DE" w:rsidRPr="00E455DE">
              <w:rPr>
                <w:sz w:val="22"/>
                <w:szCs w:val="22"/>
              </w:rPr>
              <w:t xml:space="preserve"> </w:t>
            </w:r>
            <w:r w:rsidR="00A061AE">
              <w:rPr>
                <w:sz w:val="22"/>
                <w:szCs w:val="22"/>
              </w:rPr>
              <w:t>aims at</w:t>
            </w:r>
            <w:r w:rsidR="00E455DE" w:rsidRPr="00E455DE">
              <w:rPr>
                <w:sz w:val="22"/>
                <w:szCs w:val="22"/>
              </w:rPr>
              <w:t xml:space="preserve"> </w:t>
            </w:r>
            <w:r w:rsidR="00A061AE">
              <w:rPr>
                <w:sz w:val="22"/>
                <w:szCs w:val="22"/>
              </w:rPr>
              <w:t xml:space="preserve">further development </w:t>
            </w:r>
            <w:r w:rsidR="002F43B7">
              <w:rPr>
                <w:sz w:val="22"/>
                <w:szCs w:val="22"/>
              </w:rPr>
              <w:t xml:space="preserve">and diversification </w:t>
            </w:r>
            <w:r w:rsidR="00A061AE">
              <w:rPr>
                <w:sz w:val="22"/>
                <w:szCs w:val="22"/>
              </w:rPr>
              <w:t xml:space="preserve">of existing tourism potential and </w:t>
            </w:r>
            <w:r w:rsidR="00962AA6">
              <w:rPr>
                <w:sz w:val="22"/>
                <w:szCs w:val="22"/>
              </w:rPr>
              <w:t xml:space="preserve">at </w:t>
            </w:r>
            <w:r w:rsidR="00E455DE" w:rsidRPr="00E455DE">
              <w:rPr>
                <w:sz w:val="22"/>
                <w:szCs w:val="22"/>
              </w:rPr>
              <w:t xml:space="preserve">protecting and more sustainably using </w:t>
            </w:r>
            <w:r w:rsidR="00962AA6">
              <w:rPr>
                <w:sz w:val="22"/>
                <w:szCs w:val="22"/>
              </w:rPr>
              <w:t xml:space="preserve">of </w:t>
            </w:r>
            <w:r w:rsidR="00E455DE" w:rsidRPr="00E455DE">
              <w:rPr>
                <w:sz w:val="22"/>
                <w:szCs w:val="22"/>
              </w:rPr>
              <w:t>natural and cultural heritage</w:t>
            </w:r>
            <w:r w:rsidR="00F5081D">
              <w:rPr>
                <w:sz w:val="22"/>
                <w:szCs w:val="22"/>
              </w:rPr>
              <w:t>.</w:t>
            </w:r>
            <w:r w:rsidR="0005500E">
              <w:rPr>
                <w:sz w:val="22"/>
                <w:szCs w:val="22"/>
              </w:rPr>
              <w:t xml:space="preserve"> </w:t>
            </w:r>
          </w:p>
          <w:p w:rsidR="00660DF5" w:rsidRDefault="00660DF5" w:rsidP="00797FE3">
            <w:pPr>
              <w:spacing w:after="0" w:line="280" w:lineRule="atLeast"/>
              <w:contextualSpacing/>
              <w:rPr>
                <w:b/>
                <w:color w:val="548DD4" w:themeColor="text2" w:themeTint="99"/>
                <w:sz w:val="22"/>
                <w:szCs w:val="22"/>
              </w:rPr>
            </w:pPr>
          </w:p>
          <w:p w:rsidR="009A6CFE" w:rsidRDefault="00CC21D3" w:rsidP="00797FE3">
            <w:pPr>
              <w:spacing w:after="0" w:line="280" w:lineRule="atLeast"/>
              <w:contextualSpacing/>
              <w:rPr>
                <w:sz w:val="22"/>
                <w:szCs w:val="22"/>
              </w:rPr>
            </w:pPr>
            <w:r w:rsidRPr="00CC21D3">
              <w:rPr>
                <w:sz w:val="22"/>
                <w:szCs w:val="22"/>
              </w:rPr>
              <w:t>The priority targets the strengthening of existing potentials</w:t>
            </w:r>
            <w:r w:rsidR="00AC48D4">
              <w:rPr>
                <w:sz w:val="22"/>
                <w:szCs w:val="22"/>
              </w:rPr>
              <w:t xml:space="preserve"> </w:t>
            </w:r>
            <w:r w:rsidR="0005500E">
              <w:rPr>
                <w:sz w:val="22"/>
                <w:szCs w:val="22"/>
              </w:rPr>
              <w:t>by</w:t>
            </w:r>
            <w:r w:rsidR="00157A34">
              <w:rPr>
                <w:sz w:val="22"/>
                <w:szCs w:val="22"/>
              </w:rPr>
              <w:t xml:space="preserve"> </w:t>
            </w:r>
            <w:r w:rsidR="0005500E" w:rsidRPr="0005500E">
              <w:rPr>
                <w:sz w:val="22"/>
                <w:szCs w:val="22"/>
              </w:rPr>
              <w:t>including other sectors</w:t>
            </w:r>
            <w:r w:rsidR="0005500E">
              <w:t xml:space="preserve"> </w:t>
            </w:r>
            <w:r w:rsidR="0005500E">
              <w:rPr>
                <w:sz w:val="22"/>
                <w:szCs w:val="22"/>
              </w:rPr>
              <w:t>and</w:t>
            </w:r>
            <w:r w:rsidR="0005500E" w:rsidRPr="0005500E">
              <w:rPr>
                <w:sz w:val="22"/>
                <w:szCs w:val="22"/>
              </w:rPr>
              <w:t xml:space="preserve"> complementary services in tourist offer</w:t>
            </w:r>
            <w:r w:rsidR="00CC1A4D">
              <w:rPr>
                <w:sz w:val="22"/>
                <w:szCs w:val="22"/>
              </w:rPr>
              <w:t xml:space="preserve">, by supporting </w:t>
            </w:r>
            <w:r w:rsidR="00E874FB">
              <w:rPr>
                <w:sz w:val="22"/>
                <w:szCs w:val="22"/>
              </w:rPr>
              <w:t>to</w:t>
            </w:r>
            <w:r w:rsidR="00CC1A4D">
              <w:rPr>
                <w:sz w:val="22"/>
                <w:szCs w:val="22"/>
              </w:rPr>
              <w:t xml:space="preserve"> </w:t>
            </w:r>
            <w:r w:rsidR="00CC1A4D" w:rsidRPr="00CC1A4D">
              <w:rPr>
                <w:sz w:val="22"/>
                <w:szCs w:val="22"/>
              </w:rPr>
              <w:t>introducing (international) certifications and standards</w:t>
            </w:r>
            <w:r w:rsidR="00E874FB">
              <w:rPr>
                <w:sz w:val="22"/>
                <w:szCs w:val="22"/>
              </w:rPr>
              <w:t xml:space="preserve"> in the </w:t>
            </w:r>
            <w:r w:rsidR="00F902BB">
              <w:rPr>
                <w:sz w:val="22"/>
                <w:szCs w:val="22"/>
              </w:rPr>
              <w:t>tourist products</w:t>
            </w:r>
            <w:r w:rsidR="00675430">
              <w:rPr>
                <w:sz w:val="22"/>
                <w:szCs w:val="22"/>
              </w:rPr>
              <w:t>, -</w:t>
            </w:r>
            <w:r w:rsidR="00675430">
              <w:rPr>
                <w:sz w:val="22"/>
                <w:szCs w:val="22"/>
              </w:rPr>
              <w:tab/>
              <w:t>d</w:t>
            </w:r>
            <w:r w:rsidR="00675430" w:rsidRPr="00675430">
              <w:rPr>
                <w:sz w:val="22"/>
                <w:szCs w:val="22"/>
              </w:rPr>
              <w:t>eveloping and improving small-scale tourism infrastructure</w:t>
            </w:r>
            <w:r w:rsidR="00F902BB">
              <w:rPr>
                <w:sz w:val="22"/>
                <w:szCs w:val="22"/>
              </w:rPr>
              <w:t xml:space="preserve"> and supporting </w:t>
            </w:r>
            <w:r w:rsidR="00F902BB" w:rsidRPr="00F902BB">
              <w:rPr>
                <w:sz w:val="22"/>
                <w:szCs w:val="22"/>
              </w:rPr>
              <w:t>capacity building in tourism sector</w:t>
            </w:r>
            <w:r w:rsidR="00F902BB">
              <w:rPr>
                <w:sz w:val="22"/>
                <w:szCs w:val="22"/>
              </w:rPr>
              <w:t xml:space="preserve">. </w:t>
            </w:r>
            <w:r w:rsidR="00675430">
              <w:rPr>
                <w:sz w:val="22"/>
                <w:szCs w:val="22"/>
              </w:rPr>
              <w:t xml:space="preserve">Furthermore, this priority aims to </w:t>
            </w:r>
            <w:r w:rsidR="00675430" w:rsidRPr="00675430">
              <w:rPr>
                <w:sz w:val="22"/>
                <w:szCs w:val="22"/>
              </w:rPr>
              <w:t xml:space="preserve">valorising natural and cultural potentials of the programme area </w:t>
            </w:r>
            <w:r w:rsidR="00675430">
              <w:rPr>
                <w:sz w:val="22"/>
                <w:szCs w:val="22"/>
              </w:rPr>
              <w:t xml:space="preserve">in order to integrate </w:t>
            </w:r>
            <w:r w:rsidR="00675430" w:rsidRPr="00675430">
              <w:rPr>
                <w:sz w:val="22"/>
                <w:szCs w:val="22"/>
              </w:rPr>
              <w:t>culture, nature and leisure activities into tourism offer</w:t>
            </w:r>
            <w:r w:rsidR="00675430">
              <w:rPr>
                <w:sz w:val="22"/>
                <w:szCs w:val="22"/>
              </w:rPr>
              <w:t>.</w:t>
            </w:r>
            <w:r w:rsidR="00675430" w:rsidRPr="00675430">
              <w:rPr>
                <w:sz w:val="22"/>
                <w:szCs w:val="22"/>
              </w:rPr>
              <w:t xml:space="preserve"> </w:t>
            </w:r>
            <w:r w:rsidR="008E6BCE">
              <w:rPr>
                <w:sz w:val="22"/>
                <w:szCs w:val="22"/>
              </w:rPr>
              <w:t>All t</w:t>
            </w:r>
            <w:r w:rsidR="0097467F">
              <w:rPr>
                <w:sz w:val="22"/>
                <w:szCs w:val="22"/>
              </w:rPr>
              <w:t>he</w:t>
            </w:r>
            <w:r w:rsidR="008E6BCE">
              <w:rPr>
                <w:sz w:val="22"/>
                <w:szCs w:val="22"/>
              </w:rPr>
              <w:t>se</w:t>
            </w:r>
            <w:r w:rsidR="0097467F">
              <w:rPr>
                <w:sz w:val="22"/>
                <w:szCs w:val="22"/>
              </w:rPr>
              <w:t xml:space="preserve"> targets of this priority axis</w:t>
            </w:r>
            <w:r w:rsidR="0097467F" w:rsidRPr="00930034">
              <w:rPr>
                <w:sz w:val="22"/>
                <w:szCs w:val="22"/>
              </w:rPr>
              <w:t xml:space="preserve"> </w:t>
            </w:r>
            <w:r w:rsidR="00930034" w:rsidRPr="00930034">
              <w:rPr>
                <w:sz w:val="22"/>
                <w:szCs w:val="22"/>
              </w:rPr>
              <w:t>will help to strengthen</w:t>
            </w:r>
            <w:r w:rsidR="00930034">
              <w:rPr>
                <w:sz w:val="22"/>
                <w:szCs w:val="22"/>
              </w:rPr>
              <w:t xml:space="preserve"> </w:t>
            </w:r>
            <w:r w:rsidR="00930034" w:rsidRPr="00930034">
              <w:rPr>
                <w:sz w:val="22"/>
                <w:szCs w:val="22"/>
              </w:rPr>
              <w:t>and diversify the touris</w:t>
            </w:r>
            <w:r w:rsidR="00930034">
              <w:rPr>
                <w:sz w:val="22"/>
                <w:szCs w:val="22"/>
              </w:rPr>
              <w:t>t</w:t>
            </w:r>
            <w:r w:rsidR="00930034" w:rsidRPr="00930034">
              <w:rPr>
                <w:sz w:val="22"/>
                <w:szCs w:val="22"/>
              </w:rPr>
              <w:t xml:space="preserve"> offer</w:t>
            </w:r>
            <w:r w:rsidR="00930034">
              <w:rPr>
                <w:sz w:val="22"/>
                <w:szCs w:val="22"/>
              </w:rPr>
              <w:t xml:space="preserve"> in whole programme area.</w:t>
            </w:r>
          </w:p>
          <w:p w:rsidR="00D901B5" w:rsidRPr="00D901B5" w:rsidRDefault="00D901B5" w:rsidP="00D901B5">
            <w:pPr>
              <w:spacing w:after="0"/>
              <w:rPr>
                <w:sz w:val="22"/>
                <w:szCs w:val="22"/>
                <w:highlight w:val="yellow"/>
              </w:rPr>
            </w:pPr>
          </w:p>
          <w:p w:rsidR="00660DF5" w:rsidRPr="00660DF5" w:rsidRDefault="00660DF5" w:rsidP="00797FE3">
            <w:pPr>
              <w:spacing w:after="0" w:line="280" w:lineRule="atLeast"/>
              <w:contextualSpacing/>
              <w:rPr>
                <w:sz w:val="22"/>
                <w:szCs w:val="22"/>
              </w:rPr>
            </w:pPr>
            <w:r w:rsidRPr="00AF1540">
              <w:rPr>
                <w:b/>
                <w:i/>
                <w:color w:val="548DD4" w:themeColor="text2" w:themeTint="99"/>
                <w:sz w:val="22"/>
                <w:szCs w:val="22"/>
              </w:rPr>
              <w:t xml:space="preserve">Priority Axis </w:t>
            </w:r>
            <w:r>
              <w:rPr>
                <w:b/>
                <w:i/>
                <w:color w:val="548DD4" w:themeColor="text2" w:themeTint="99"/>
                <w:sz w:val="22"/>
                <w:szCs w:val="22"/>
              </w:rPr>
              <w:t>4</w:t>
            </w:r>
            <w:r w:rsidRPr="00AF1540">
              <w:rPr>
                <w:b/>
                <w:i/>
                <w:color w:val="548DD4" w:themeColor="text2" w:themeTint="99"/>
                <w:sz w:val="22"/>
                <w:szCs w:val="22"/>
              </w:rPr>
              <w:t xml:space="preserve"> – “</w:t>
            </w:r>
            <w:r w:rsidR="006F31D2" w:rsidRPr="006F31D2">
              <w:rPr>
                <w:b/>
                <w:i/>
                <w:color w:val="548DD4" w:themeColor="text2" w:themeTint="99"/>
                <w:sz w:val="22"/>
                <w:szCs w:val="22"/>
              </w:rPr>
              <w:t xml:space="preserve">Enhancing competitiveness and </w:t>
            </w:r>
            <w:r w:rsidR="006B5498">
              <w:rPr>
                <w:b/>
                <w:i/>
                <w:color w:val="548DD4" w:themeColor="text2" w:themeTint="99"/>
                <w:sz w:val="22"/>
                <w:szCs w:val="22"/>
              </w:rPr>
              <w:t>developing</w:t>
            </w:r>
            <w:r w:rsidR="006F31D2" w:rsidRPr="006F31D2">
              <w:rPr>
                <w:b/>
                <w:i/>
                <w:color w:val="548DD4" w:themeColor="text2" w:themeTint="99"/>
                <w:sz w:val="22"/>
                <w:szCs w:val="22"/>
              </w:rPr>
              <w:t xml:space="preserve"> business environment in the programme area</w:t>
            </w:r>
            <w:r w:rsidR="00B4317E">
              <w:rPr>
                <w:b/>
                <w:i/>
                <w:color w:val="548DD4" w:themeColor="text2" w:themeTint="99"/>
                <w:sz w:val="22"/>
                <w:szCs w:val="22"/>
              </w:rPr>
              <w:t>”</w:t>
            </w:r>
          </w:p>
          <w:p w:rsidR="00660DF5" w:rsidRDefault="00660DF5" w:rsidP="00797FE3">
            <w:pPr>
              <w:spacing w:after="0" w:line="280" w:lineRule="atLeast"/>
              <w:contextualSpacing/>
              <w:rPr>
                <w:sz w:val="22"/>
                <w:szCs w:val="22"/>
              </w:rPr>
            </w:pPr>
          </w:p>
          <w:p w:rsidR="0047363A" w:rsidRDefault="00EB602E" w:rsidP="00797FE3">
            <w:pPr>
              <w:spacing w:after="0" w:line="280" w:lineRule="atLeast"/>
              <w:contextualSpacing/>
              <w:rPr>
                <w:sz w:val="22"/>
                <w:szCs w:val="22"/>
              </w:rPr>
            </w:pPr>
            <w:r>
              <w:rPr>
                <w:sz w:val="22"/>
                <w:szCs w:val="22"/>
              </w:rPr>
              <w:t>Priority axis 4</w:t>
            </w:r>
            <w:r w:rsidR="00E455DE">
              <w:t xml:space="preserve"> </w:t>
            </w:r>
            <w:r w:rsidR="006B296F">
              <w:t>addresses the main challenges and needs related</w:t>
            </w:r>
            <w:r w:rsidR="00FF091A">
              <w:t xml:space="preserve"> </w:t>
            </w:r>
            <w:r w:rsidR="00FF091A" w:rsidRPr="00FF091A">
              <w:t>to the</w:t>
            </w:r>
            <w:r w:rsidR="006B296F">
              <w:t xml:space="preserve"> e</w:t>
            </w:r>
            <w:r w:rsidR="006B296F" w:rsidRPr="006B296F">
              <w:t>nhancing competitiveness and development of business environment in the programme area</w:t>
            </w:r>
            <w:r w:rsidR="00B75105">
              <w:t>.</w:t>
            </w:r>
          </w:p>
          <w:p w:rsidR="00BF6089" w:rsidRDefault="00BF6089" w:rsidP="00797FE3">
            <w:pPr>
              <w:spacing w:after="0" w:line="280" w:lineRule="atLeast"/>
              <w:contextualSpacing/>
              <w:rPr>
                <w:sz w:val="22"/>
                <w:szCs w:val="22"/>
              </w:rPr>
            </w:pPr>
          </w:p>
          <w:p w:rsidR="0047363A" w:rsidRDefault="0058460B" w:rsidP="00797FE3">
            <w:pPr>
              <w:spacing w:after="0" w:line="280" w:lineRule="atLeast"/>
              <w:contextualSpacing/>
              <w:rPr>
                <w:sz w:val="22"/>
                <w:szCs w:val="22"/>
              </w:rPr>
            </w:pPr>
            <w:r w:rsidRPr="004408B8">
              <w:rPr>
                <w:sz w:val="22"/>
                <w:szCs w:val="22"/>
              </w:rPr>
              <w:t xml:space="preserve">Developing and </w:t>
            </w:r>
            <w:r w:rsidR="00342AB6">
              <w:rPr>
                <w:sz w:val="22"/>
                <w:szCs w:val="22"/>
              </w:rPr>
              <w:t xml:space="preserve">supporting existing business support institutions, </w:t>
            </w:r>
            <w:r w:rsidR="00342AB6" w:rsidRPr="00342AB6">
              <w:rPr>
                <w:sz w:val="22"/>
                <w:szCs w:val="22"/>
              </w:rPr>
              <w:t>existing business clusters and networks of SMEs</w:t>
            </w:r>
            <w:r w:rsidR="00342AB6">
              <w:rPr>
                <w:sz w:val="22"/>
                <w:szCs w:val="22"/>
              </w:rPr>
              <w:t>,</w:t>
            </w:r>
            <w:r>
              <w:rPr>
                <w:sz w:val="22"/>
                <w:szCs w:val="22"/>
              </w:rPr>
              <w:t xml:space="preserve"> </w:t>
            </w:r>
            <w:r w:rsidR="00342AB6">
              <w:rPr>
                <w:sz w:val="22"/>
                <w:szCs w:val="22"/>
              </w:rPr>
              <w:t xml:space="preserve">improving capacities in the area of </w:t>
            </w:r>
            <w:r w:rsidR="00342AB6" w:rsidRPr="00342AB6">
              <w:rPr>
                <w:sz w:val="22"/>
                <w:szCs w:val="22"/>
              </w:rPr>
              <w:t>entrepreneurs</w:t>
            </w:r>
            <w:r w:rsidR="007B45E3">
              <w:rPr>
                <w:sz w:val="22"/>
                <w:szCs w:val="22"/>
              </w:rPr>
              <w:t xml:space="preserve"> and supporting to development </w:t>
            </w:r>
            <w:r w:rsidR="007B45E3" w:rsidRPr="007B45E3">
              <w:rPr>
                <w:sz w:val="22"/>
                <w:szCs w:val="22"/>
              </w:rPr>
              <w:t>of innovative products and services</w:t>
            </w:r>
            <w:r>
              <w:rPr>
                <w:sz w:val="22"/>
                <w:szCs w:val="22"/>
              </w:rPr>
              <w:t xml:space="preserve"> shall be supported</w:t>
            </w:r>
            <w:r w:rsidR="00615C3A" w:rsidRPr="004408B8">
              <w:rPr>
                <w:sz w:val="22"/>
                <w:szCs w:val="22"/>
              </w:rPr>
              <w:t xml:space="preserve"> in order </w:t>
            </w:r>
            <w:r w:rsidR="007B45E3">
              <w:rPr>
                <w:sz w:val="22"/>
                <w:szCs w:val="22"/>
              </w:rPr>
              <w:t xml:space="preserve">for </w:t>
            </w:r>
            <w:r w:rsidR="007B45E3" w:rsidRPr="00AE00F9">
              <w:rPr>
                <w:rFonts w:eastAsia="Times New Roman"/>
                <w:sz w:val="22"/>
                <w:szCs w:val="22"/>
                <w:lang w:eastAsia="de-DE"/>
              </w:rPr>
              <w:t xml:space="preserve">SMEs </w:t>
            </w:r>
            <w:r w:rsidR="007B45E3">
              <w:rPr>
                <w:rFonts w:eastAsia="Times New Roman"/>
                <w:sz w:val="22"/>
                <w:szCs w:val="22"/>
                <w:lang w:eastAsia="de-DE"/>
              </w:rPr>
              <w:t xml:space="preserve">to </w:t>
            </w:r>
            <w:r w:rsidR="007B45E3" w:rsidRPr="00AE00F9">
              <w:rPr>
                <w:rFonts w:eastAsia="Times New Roman"/>
                <w:sz w:val="22"/>
                <w:szCs w:val="22"/>
                <w:lang w:eastAsia="de-DE"/>
              </w:rPr>
              <w:t>have better chance to increase turnover, internationalise their products and create more jobs.</w:t>
            </w:r>
            <w:r w:rsidR="00342AB6">
              <w:rPr>
                <w:sz w:val="22"/>
                <w:szCs w:val="22"/>
              </w:rPr>
              <w:t xml:space="preserve">. </w:t>
            </w:r>
            <w:r w:rsidR="007B45E3">
              <w:rPr>
                <w:sz w:val="22"/>
                <w:szCs w:val="22"/>
              </w:rPr>
              <w:t xml:space="preserve">These targets of priority axis </w:t>
            </w:r>
            <w:r w:rsidR="00342AB6">
              <w:rPr>
                <w:sz w:val="22"/>
                <w:szCs w:val="22"/>
              </w:rPr>
              <w:t xml:space="preserve">will help to </w:t>
            </w:r>
            <w:r w:rsidR="00342AB6" w:rsidRPr="00342AB6">
              <w:rPr>
                <w:sz w:val="22"/>
                <w:szCs w:val="22"/>
              </w:rPr>
              <w:t xml:space="preserve">accelerate </w:t>
            </w:r>
            <w:r w:rsidR="007B45E3" w:rsidRPr="00342AB6">
              <w:rPr>
                <w:sz w:val="22"/>
                <w:szCs w:val="22"/>
              </w:rPr>
              <w:t xml:space="preserve">development of business environment </w:t>
            </w:r>
            <w:r w:rsidR="007B45E3">
              <w:rPr>
                <w:sz w:val="22"/>
                <w:szCs w:val="22"/>
              </w:rPr>
              <w:t>and</w:t>
            </w:r>
            <w:r w:rsidR="004A4BE9">
              <w:rPr>
                <w:sz w:val="22"/>
                <w:szCs w:val="22"/>
              </w:rPr>
              <w:t xml:space="preserve"> overall,</w:t>
            </w:r>
            <w:r w:rsidR="007B45E3">
              <w:rPr>
                <w:sz w:val="22"/>
                <w:szCs w:val="22"/>
              </w:rPr>
              <w:t xml:space="preserve"> </w:t>
            </w:r>
            <w:r w:rsidR="00342AB6" w:rsidRPr="00342AB6">
              <w:rPr>
                <w:sz w:val="22"/>
                <w:szCs w:val="22"/>
              </w:rPr>
              <w:t xml:space="preserve">the competitiveness </w:t>
            </w:r>
            <w:r w:rsidR="007B45E3">
              <w:rPr>
                <w:sz w:val="22"/>
                <w:szCs w:val="22"/>
              </w:rPr>
              <w:t>of</w:t>
            </w:r>
            <w:r w:rsidR="007B45E3" w:rsidRPr="00342AB6">
              <w:rPr>
                <w:sz w:val="22"/>
                <w:szCs w:val="22"/>
              </w:rPr>
              <w:t xml:space="preserve"> </w:t>
            </w:r>
            <w:r w:rsidR="00342AB6" w:rsidRPr="00342AB6">
              <w:rPr>
                <w:sz w:val="22"/>
                <w:szCs w:val="22"/>
              </w:rPr>
              <w:t>the programme area</w:t>
            </w:r>
            <w:r w:rsidR="00342AB6">
              <w:rPr>
                <w:sz w:val="22"/>
                <w:szCs w:val="22"/>
              </w:rPr>
              <w:t>.</w:t>
            </w:r>
          </w:p>
          <w:p w:rsidR="00643D70" w:rsidRDefault="00643D70" w:rsidP="00797FE3">
            <w:pPr>
              <w:spacing w:after="0" w:line="280" w:lineRule="atLeast"/>
              <w:contextualSpacing/>
              <w:rPr>
                <w:sz w:val="22"/>
                <w:szCs w:val="22"/>
              </w:rPr>
            </w:pPr>
          </w:p>
          <w:p w:rsidR="0047363A" w:rsidRDefault="002C59DD" w:rsidP="00797FE3">
            <w:pPr>
              <w:spacing w:after="0" w:line="280" w:lineRule="atLeast"/>
              <w:contextualSpacing/>
              <w:rPr>
                <w:sz w:val="22"/>
                <w:szCs w:val="22"/>
              </w:rPr>
            </w:pPr>
            <w:r w:rsidRPr="003F446F">
              <w:rPr>
                <w:sz w:val="22"/>
                <w:szCs w:val="22"/>
              </w:rPr>
              <w:t xml:space="preserve">A clear contribution to the following main funding priorities </w:t>
            </w:r>
            <w:r w:rsidR="00695439">
              <w:rPr>
                <w:sz w:val="22"/>
                <w:szCs w:val="22"/>
              </w:rPr>
              <w:t>of relevant national strateg</w:t>
            </w:r>
            <w:r w:rsidR="006D2DEE">
              <w:rPr>
                <w:sz w:val="22"/>
                <w:szCs w:val="22"/>
              </w:rPr>
              <w:t xml:space="preserve">y </w:t>
            </w:r>
            <w:r w:rsidR="00695439">
              <w:rPr>
                <w:sz w:val="22"/>
                <w:szCs w:val="22"/>
              </w:rPr>
              <w:t xml:space="preserve">papers </w:t>
            </w:r>
            <w:r w:rsidRPr="003F446F">
              <w:rPr>
                <w:sz w:val="22"/>
                <w:szCs w:val="22"/>
              </w:rPr>
              <w:t>can be observed</w:t>
            </w:r>
            <w:r>
              <w:rPr>
                <w:sz w:val="22"/>
                <w:szCs w:val="22"/>
              </w:rPr>
              <w:t>:</w:t>
            </w:r>
          </w:p>
          <w:p w:rsidR="00717D57" w:rsidRPr="00717D57" w:rsidRDefault="00717D57" w:rsidP="00D475EC">
            <w:pPr>
              <w:pStyle w:val="Odlomakpopisa"/>
              <w:numPr>
                <w:ilvl w:val="0"/>
                <w:numId w:val="61"/>
              </w:numPr>
              <w:spacing w:after="0"/>
              <w:rPr>
                <w:sz w:val="22"/>
                <w:szCs w:val="22"/>
              </w:rPr>
            </w:pPr>
            <w:r w:rsidRPr="00717D57">
              <w:rPr>
                <w:sz w:val="22"/>
                <w:szCs w:val="22"/>
              </w:rPr>
              <w:t>Innovative and competitive business and research environment</w:t>
            </w:r>
          </w:p>
          <w:p w:rsidR="00B808FB" w:rsidRDefault="00717D57" w:rsidP="00D475EC">
            <w:pPr>
              <w:pStyle w:val="Odlomakpopisa"/>
              <w:numPr>
                <w:ilvl w:val="0"/>
                <w:numId w:val="61"/>
              </w:numPr>
              <w:spacing w:after="0"/>
              <w:rPr>
                <w:sz w:val="22"/>
                <w:szCs w:val="22"/>
              </w:rPr>
            </w:pPr>
            <w:r w:rsidRPr="00717D57">
              <w:rPr>
                <w:sz w:val="22"/>
                <w:szCs w:val="22"/>
              </w:rPr>
              <w:t>Competitiveness and innovation, local development strategies</w:t>
            </w:r>
          </w:p>
          <w:p w:rsidR="00797FE3" w:rsidRDefault="00797FE3" w:rsidP="00D475EC">
            <w:pPr>
              <w:pStyle w:val="Odlomakpopisa"/>
              <w:numPr>
                <w:ilvl w:val="0"/>
                <w:numId w:val="61"/>
              </w:numPr>
              <w:spacing w:after="0"/>
              <w:rPr>
                <w:sz w:val="22"/>
                <w:szCs w:val="22"/>
              </w:rPr>
            </w:pPr>
            <w:r w:rsidRPr="00797FE3">
              <w:rPr>
                <w:sz w:val="22"/>
                <w:szCs w:val="22"/>
              </w:rPr>
              <w:t>Competitiveness and innovation</w:t>
            </w:r>
          </w:p>
          <w:p w:rsidR="006D2DEE" w:rsidRPr="006D2DEE" w:rsidRDefault="006D2DEE" w:rsidP="006D2DEE">
            <w:pPr>
              <w:pStyle w:val="Odlomakpopisa"/>
              <w:numPr>
                <w:ilvl w:val="0"/>
                <w:numId w:val="61"/>
              </w:numPr>
              <w:rPr>
                <w:sz w:val="22"/>
                <w:szCs w:val="22"/>
              </w:rPr>
            </w:pPr>
            <w:r w:rsidRPr="006D2DEE">
              <w:rPr>
                <w:sz w:val="22"/>
                <w:szCs w:val="22"/>
              </w:rPr>
              <w:t>Regional cooperation and territorial cooperation</w:t>
            </w:r>
            <w:r>
              <w:rPr>
                <w:sz w:val="22"/>
                <w:szCs w:val="22"/>
              </w:rPr>
              <w:t>.</w:t>
            </w:r>
          </w:p>
        </w:tc>
      </w:tr>
    </w:tbl>
    <w:p w:rsidR="00006FDC" w:rsidRPr="00B76110" w:rsidRDefault="00006FDC" w:rsidP="00D17A3D">
      <w:pPr>
        <w:spacing w:after="240"/>
        <w:rPr>
          <w:rFonts w:eastAsia="Times New Roman"/>
          <w:lang w:eastAsia="fr-BE"/>
        </w:rPr>
      </w:pPr>
    </w:p>
    <w:p w:rsidR="00FB701A" w:rsidRPr="00B76110" w:rsidRDefault="00FB701A" w:rsidP="006F2E3E">
      <w:pPr>
        <w:pStyle w:val="NumPar3"/>
        <w:rPr>
          <w:lang w:eastAsia="fr-BE"/>
        </w:rPr>
      </w:pPr>
      <w:r w:rsidRPr="00B76110">
        <w:rPr>
          <w:lang w:eastAsia="fr-BE"/>
        </w:rPr>
        <w:t xml:space="preserve">Justification for the choice of thematic </w:t>
      </w:r>
      <w:r w:rsidR="004A1074">
        <w:rPr>
          <w:lang w:eastAsia="fr-BE"/>
        </w:rPr>
        <w:t>priorities,</w:t>
      </w:r>
      <w:r w:rsidRPr="00B76110">
        <w:rPr>
          <w:lang w:eastAsia="fr-BE"/>
        </w:rPr>
        <w:t xml:space="preserve"> based on an analysis of </w:t>
      </w:r>
      <w:r w:rsidR="0091402F">
        <w:rPr>
          <w:lang w:eastAsia="fr-BE"/>
        </w:rPr>
        <w:t xml:space="preserve">the needs within </w:t>
      </w:r>
      <w:r w:rsidRPr="00B76110">
        <w:rPr>
          <w:lang w:eastAsia="fr-BE"/>
        </w:rPr>
        <w:t>the programme area as a whole and the strategy chosen in response</w:t>
      </w:r>
      <w:r w:rsidR="0091402F">
        <w:rPr>
          <w:lang w:eastAsia="fr-BE"/>
        </w:rPr>
        <w:t xml:space="preserve"> to such needs</w:t>
      </w:r>
      <w:r w:rsidRPr="00B76110">
        <w:rPr>
          <w:lang w:eastAsia="fr-BE"/>
        </w:rPr>
        <w:t xml:space="preserve">, addressing, where appropriate, missing links in cross-border infrastructure, taking into account the </w:t>
      </w:r>
      <w:r w:rsidR="0091402F">
        <w:rPr>
          <w:lang w:eastAsia="fr-BE"/>
        </w:rPr>
        <w:t xml:space="preserve">results of the </w:t>
      </w:r>
      <w:r w:rsidRPr="00B76110">
        <w:rPr>
          <w:lang w:eastAsia="fr-BE"/>
        </w:rPr>
        <w:t>ex-ante evaluation</w:t>
      </w:r>
    </w:p>
    <w:p w:rsidR="00634152" w:rsidRDefault="00634152" w:rsidP="00EE503D">
      <w:pPr>
        <w:rPr>
          <w:b/>
          <w:lang w:eastAsia="fr-BE"/>
        </w:rPr>
      </w:pPr>
    </w:p>
    <w:p w:rsidR="00FB701A" w:rsidRPr="00B76110" w:rsidRDefault="00FB701A" w:rsidP="00EE503D">
      <w:pPr>
        <w:rPr>
          <w:b/>
          <w:lang w:eastAsia="fr-BE"/>
        </w:rPr>
      </w:pPr>
      <w:r w:rsidRPr="00B76110">
        <w:rPr>
          <w:b/>
          <w:lang w:eastAsia="fr-BE"/>
        </w:rPr>
        <w:t xml:space="preserve">Table 1: </w:t>
      </w:r>
      <w:r w:rsidR="003656A0">
        <w:rPr>
          <w:b/>
          <w:lang w:eastAsia="fr-BE"/>
        </w:rPr>
        <w:t>J</w:t>
      </w:r>
      <w:r w:rsidRPr="00B76110">
        <w:rPr>
          <w:b/>
          <w:lang w:eastAsia="fr-BE"/>
        </w:rPr>
        <w:t>ustification for the selection of thematic priorities</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18"/>
      </w:tblGrid>
      <w:tr w:rsidR="003E4534" w:rsidRPr="00B76110" w:rsidTr="00A90053">
        <w:trPr>
          <w:trHeight w:val="482"/>
        </w:trPr>
        <w:tc>
          <w:tcPr>
            <w:tcW w:w="2235" w:type="dxa"/>
            <w:shd w:val="clear" w:color="auto" w:fill="auto"/>
          </w:tcPr>
          <w:p w:rsidR="003E4534" w:rsidRPr="00D81E22" w:rsidRDefault="003E4534" w:rsidP="00A90053">
            <w:pPr>
              <w:tabs>
                <w:tab w:val="left" w:pos="285"/>
              </w:tabs>
              <w:spacing w:before="0"/>
              <w:ind w:right="-108"/>
              <w:rPr>
                <w:rFonts w:eastAsia="Times New Roman"/>
                <w:b/>
                <w:szCs w:val="24"/>
                <w:lang w:eastAsia="fr-BE"/>
              </w:rPr>
            </w:pPr>
            <w:r w:rsidRPr="00BA61EF">
              <w:rPr>
                <w:rFonts w:eastAsia="Times New Roman"/>
                <w:b/>
                <w:szCs w:val="24"/>
                <w:lang w:eastAsia="fr-BE"/>
              </w:rPr>
              <w:t>Selected thematic priority</w:t>
            </w:r>
          </w:p>
        </w:tc>
        <w:tc>
          <w:tcPr>
            <w:tcW w:w="7218" w:type="dxa"/>
            <w:shd w:val="clear" w:color="auto" w:fill="auto"/>
          </w:tcPr>
          <w:p w:rsidR="003E4534" w:rsidRPr="00D81E22" w:rsidRDefault="003E4534" w:rsidP="00A90053">
            <w:pPr>
              <w:spacing w:before="0"/>
              <w:rPr>
                <w:rFonts w:eastAsia="Times New Roman"/>
                <w:b/>
                <w:szCs w:val="24"/>
                <w:lang w:eastAsia="fr-BE"/>
              </w:rPr>
            </w:pPr>
            <w:r w:rsidRPr="00D81E22">
              <w:rPr>
                <w:rFonts w:eastAsia="Times New Roman"/>
                <w:b/>
                <w:szCs w:val="24"/>
                <w:lang w:eastAsia="fr-BE"/>
              </w:rPr>
              <w:t xml:space="preserve">Justification for selection  </w:t>
            </w:r>
            <w:r w:rsidRPr="00D81E22">
              <w:rPr>
                <w:rFonts w:eastAsia="Times New Roman"/>
                <w:i/>
                <w:color w:val="4F81BD" w:themeColor="accent1"/>
                <w:szCs w:val="24"/>
                <w:lang w:eastAsia="fr-BE"/>
              </w:rPr>
              <w:t>(max 1000 characters)</w:t>
            </w:r>
          </w:p>
        </w:tc>
      </w:tr>
      <w:tr w:rsidR="003E4534" w:rsidRPr="00B76110" w:rsidTr="00A90053">
        <w:trPr>
          <w:trHeight w:val="482"/>
        </w:trPr>
        <w:tc>
          <w:tcPr>
            <w:tcW w:w="2235" w:type="dxa"/>
            <w:shd w:val="clear" w:color="auto" w:fill="auto"/>
          </w:tcPr>
          <w:p w:rsidR="006F5304" w:rsidRDefault="00634152" w:rsidP="00634152">
            <w:pPr>
              <w:pStyle w:val="Odlomakpopisa"/>
              <w:tabs>
                <w:tab w:val="left" w:pos="285"/>
              </w:tabs>
              <w:spacing w:after="120"/>
              <w:ind w:left="0"/>
              <w:contextualSpacing/>
              <w:jc w:val="left"/>
              <w:rPr>
                <w:b/>
                <w:szCs w:val="24"/>
                <w:lang w:eastAsia="fr-BE"/>
              </w:rPr>
            </w:pPr>
            <w:r>
              <w:rPr>
                <w:b/>
                <w:szCs w:val="24"/>
                <w:lang w:eastAsia="fr-BE"/>
              </w:rPr>
              <w:t xml:space="preserve">TP 1 </w:t>
            </w:r>
          </w:p>
          <w:p w:rsidR="003E4534" w:rsidRPr="00D81E22" w:rsidRDefault="003E4534" w:rsidP="00634152">
            <w:pPr>
              <w:pStyle w:val="Odlomakpopisa"/>
              <w:tabs>
                <w:tab w:val="left" w:pos="285"/>
              </w:tabs>
              <w:spacing w:after="120"/>
              <w:ind w:left="0"/>
              <w:contextualSpacing/>
              <w:jc w:val="left"/>
              <w:rPr>
                <w:b/>
                <w:szCs w:val="24"/>
                <w:lang w:eastAsia="fr-BE"/>
              </w:rPr>
            </w:pPr>
            <w:r>
              <w:rPr>
                <w:b/>
                <w:szCs w:val="24"/>
                <w:lang w:eastAsia="fr-BE"/>
              </w:rPr>
              <w:t>Employmen</w:t>
            </w:r>
            <w:r w:rsidR="00006FDC">
              <w:rPr>
                <w:b/>
                <w:szCs w:val="24"/>
                <w:lang w:eastAsia="fr-BE"/>
              </w:rPr>
              <w:t>t, labour market, social inclusion, h</w:t>
            </w:r>
            <w:r w:rsidRPr="00D81E22">
              <w:rPr>
                <w:b/>
                <w:szCs w:val="24"/>
                <w:lang w:eastAsia="fr-BE"/>
              </w:rPr>
              <w:t>ealth</w:t>
            </w:r>
          </w:p>
        </w:tc>
        <w:tc>
          <w:tcPr>
            <w:tcW w:w="7218" w:type="dxa"/>
            <w:shd w:val="clear" w:color="auto" w:fill="auto"/>
          </w:tcPr>
          <w:p w:rsidR="003E4534" w:rsidRDefault="003E4534" w:rsidP="00A90053">
            <w:pPr>
              <w:spacing w:before="0"/>
              <w:rPr>
                <w:szCs w:val="24"/>
                <w:lang w:val="hr-HR"/>
              </w:rPr>
            </w:pPr>
            <w:r w:rsidRPr="00D81E22">
              <w:rPr>
                <w:szCs w:val="24"/>
              </w:rPr>
              <w:t>The programme area has an alarmingly high unemployment rate: i</w:t>
            </w:r>
            <w:r w:rsidRPr="00D81E22">
              <w:rPr>
                <w:szCs w:val="24"/>
                <w:lang w:val="hr-HR"/>
              </w:rPr>
              <w:t xml:space="preserve">n Croatia 21.9%, </w:t>
            </w:r>
            <w:proofErr w:type="spellStart"/>
            <w:r w:rsidRPr="00D81E22">
              <w:rPr>
                <w:szCs w:val="24"/>
                <w:lang w:val="hr-HR"/>
              </w:rPr>
              <w:t>in</w:t>
            </w:r>
            <w:proofErr w:type="spellEnd"/>
            <w:r w:rsidRPr="00D81E22">
              <w:rPr>
                <w:szCs w:val="24"/>
                <w:lang w:val="hr-HR"/>
              </w:rPr>
              <w:t xml:space="preserve"> </w:t>
            </w:r>
            <w:proofErr w:type="spellStart"/>
            <w:r w:rsidRPr="00D81E22">
              <w:rPr>
                <w:szCs w:val="24"/>
                <w:lang w:val="hr-HR"/>
              </w:rPr>
              <w:t>Montenegro</w:t>
            </w:r>
            <w:proofErr w:type="spellEnd"/>
            <w:r w:rsidRPr="00D81E22">
              <w:rPr>
                <w:szCs w:val="24"/>
                <w:lang w:val="hr-HR"/>
              </w:rPr>
              <w:t xml:space="preserve"> 19.2%, </w:t>
            </w:r>
            <w:proofErr w:type="spellStart"/>
            <w:r w:rsidRPr="00D81E22">
              <w:rPr>
                <w:szCs w:val="24"/>
                <w:lang w:val="hr-HR"/>
              </w:rPr>
              <w:t>in</w:t>
            </w:r>
            <w:proofErr w:type="spellEnd"/>
            <w:r w:rsidRPr="00D81E22">
              <w:rPr>
                <w:szCs w:val="24"/>
                <w:lang w:val="hr-HR"/>
              </w:rPr>
              <w:t xml:space="preserve"> </w:t>
            </w:r>
            <w:proofErr w:type="spellStart"/>
            <w:r w:rsidRPr="00D81E22">
              <w:rPr>
                <w:szCs w:val="24"/>
                <w:lang w:val="hr-HR"/>
              </w:rPr>
              <w:t>the</w:t>
            </w:r>
            <w:proofErr w:type="spellEnd"/>
            <w:r w:rsidRPr="00D81E22">
              <w:rPr>
                <w:szCs w:val="24"/>
                <w:lang w:val="hr-HR"/>
              </w:rPr>
              <w:t xml:space="preserve"> </w:t>
            </w:r>
            <w:proofErr w:type="spellStart"/>
            <w:r w:rsidRPr="00D81E22">
              <w:rPr>
                <w:szCs w:val="24"/>
                <w:lang w:val="hr-HR"/>
              </w:rPr>
              <w:t>Bosnia</w:t>
            </w:r>
            <w:proofErr w:type="spellEnd"/>
            <w:r w:rsidRPr="00D81E22">
              <w:rPr>
                <w:szCs w:val="24"/>
                <w:lang w:val="hr-HR"/>
              </w:rPr>
              <w:t xml:space="preserve"> </w:t>
            </w:r>
            <w:proofErr w:type="spellStart"/>
            <w:r w:rsidRPr="00D81E22">
              <w:rPr>
                <w:szCs w:val="24"/>
                <w:lang w:val="hr-HR"/>
              </w:rPr>
              <w:t>and</w:t>
            </w:r>
            <w:proofErr w:type="spellEnd"/>
            <w:r w:rsidRPr="00D81E22">
              <w:rPr>
                <w:szCs w:val="24"/>
                <w:lang w:val="hr-HR"/>
              </w:rPr>
              <w:t xml:space="preserve"> </w:t>
            </w:r>
            <w:proofErr w:type="spellStart"/>
            <w:r w:rsidRPr="00D81E22">
              <w:rPr>
                <w:szCs w:val="24"/>
                <w:lang w:val="hr-HR"/>
              </w:rPr>
              <w:t>Herzegovina</w:t>
            </w:r>
            <w:proofErr w:type="spellEnd"/>
            <w:r w:rsidRPr="00D81E22">
              <w:rPr>
                <w:szCs w:val="24"/>
                <w:lang w:val="hr-HR"/>
              </w:rPr>
              <w:t xml:space="preserve"> 4</w:t>
            </w:r>
            <w:r>
              <w:rPr>
                <w:szCs w:val="24"/>
                <w:lang w:val="hr-HR"/>
              </w:rPr>
              <w:t>1</w:t>
            </w:r>
            <w:r w:rsidRPr="00D81E22">
              <w:rPr>
                <w:szCs w:val="24"/>
                <w:lang w:val="hr-HR"/>
              </w:rPr>
              <w:t>.</w:t>
            </w:r>
            <w:r>
              <w:rPr>
                <w:szCs w:val="24"/>
                <w:lang w:val="hr-HR"/>
              </w:rPr>
              <w:t>65%.</w:t>
            </w:r>
          </w:p>
          <w:p w:rsidR="003E4534" w:rsidRPr="00D81E22" w:rsidRDefault="003E4534" w:rsidP="00A90053">
            <w:pPr>
              <w:spacing w:before="0"/>
              <w:rPr>
                <w:i/>
                <w:szCs w:val="24"/>
                <w:lang w:val="hr-HR"/>
              </w:rPr>
            </w:pPr>
            <w:proofErr w:type="spellStart"/>
            <w:r w:rsidRPr="00D81E22">
              <w:rPr>
                <w:szCs w:val="24"/>
                <w:lang w:val="hr-HR"/>
              </w:rPr>
              <w:t>The</w:t>
            </w:r>
            <w:proofErr w:type="spellEnd"/>
            <w:r w:rsidRPr="00D81E22">
              <w:rPr>
                <w:szCs w:val="24"/>
                <w:lang w:val="hr-HR"/>
              </w:rPr>
              <w:t xml:space="preserve"> </w:t>
            </w:r>
            <w:proofErr w:type="spellStart"/>
            <w:r w:rsidRPr="00D81E22">
              <w:rPr>
                <w:szCs w:val="24"/>
                <w:lang w:val="hr-HR"/>
              </w:rPr>
              <w:t>programme</w:t>
            </w:r>
            <w:proofErr w:type="spellEnd"/>
            <w:r w:rsidRPr="00D81E22">
              <w:rPr>
                <w:szCs w:val="24"/>
                <w:lang w:val="hr-HR"/>
              </w:rPr>
              <w:t xml:space="preserve"> </w:t>
            </w:r>
            <w:proofErr w:type="spellStart"/>
            <w:r w:rsidRPr="00D81E22">
              <w:rPr>
                <w:szCs w:val="24"/>
                <w:lang w:val="hr-HR"/>
              </w:rPr>
              <w:t>area</w:t>
            </w:r>
            <w:proofErr w:type="spellEnd"/>
            <w:r w:rsidRPr="00D81E22">
              <w:rPr>
                <w:szCs w:val="24"/>
                <w:lang w:val="hr-HR"/>
              </w:rPr>
              <w:t xml:space="preserve"> </w:t>
            </w:r>
            <w:proofErr w:type="spellStart"/>
            <w:r w:rsidRPr="00D81E22">
              <w:rPr>
                <w:szCs w:val="24"/>
                <w:lang w:val="hr-HR"/>
              </w:rPr>
              <w:t>has</w:t>
            </w:r>
            <w:proofErr w:type="spellEnd"/>
            <w:r w:rsidRPr="00D81E22">
              <w:rPr>
                <w:szCs w:val="24"/>
                <w:lang w:val="hr-HR"/>
              </w:rPr>
              <w:t xml:space="preserve"> a </w:t>
            </w:r>
            <w:proofErr w:type="spellStart"/>
            <w:r w:rsidRPr="00D81E22">
              <w:rPr>
                <w:szCs w:val="24"/>
                <w:lang w:val="hr-HR"/>
              </w:rPr>
              <w:t>rapid</w:t>
            </w:r>
            <w:proofErr w:type="spellEnd"/>
            <w:r w:rsidRPr="00D81E22">
              <w:rPr>
                <w:szCs w:val="24"/>
                <w:lang w:val="hr-HR"/>
              </w:rPr>
              <w:t xml:space="preserve"> </w:t>
            </w:r>
            <w:proofErr w:type="spellStart"/>
            <w:r w:rsidRPr="00D81E22">
              <w:rPr>
                <w:szCs w:val="24"/>
                <w:lang w:val="hr-HR"/>
              </w:rPr>
              <w:t>ageing</w:t>
            </w:r>
            <w:proofErr w:type="spellEnd"/>
            <w:r w:rsidRPr="00D81E22">
              <w:rPr>
                <w:szCs w:val="24"/>
                <w:lang w:val="hr-HR"/>
              </w:rPr>
              <w:t xml:space="preserve"> </w:t>
            </w:r>
            <w:proofErr w:type="spellStart"/>
            <w:r w:rsidRPr="00D81E22">
              <w:rPr>
                <w:szCs w:val="24"/>
                <w:lang w:val="hr-HR"/>
              </w:rPr>
              <w:t>labour</w:t>
            </w:r>
            <w:proofErr w:type="spellEnd"/>
            <w:r w:rsidRPr="00D81E22">
              <w:rPr>
                <w:szCs w:val="24"/>
                <w:lang w:val="hr-HR"/>
              </w:rPr>
              <w:t xml:space="preserve"> </w:t>
            </w:r>
            <w:proofErr w:type="spellStart"/>
            <w:r w:rsidRPr="00D81E22">
              <w:rPr>
                <w:szCs w:val="24"/>
                <w:lang w:val="hr-HR"/>
              </w:rPr>
              <w:t>force</w:t>
            </w:r>
            <w:proofErr w:type="spellEnd"/>
            <w:r w:rsidR="005556BA">
              <w:rPr>
                <w:szCs w:val="24"/>
                <w:lang w:val="hr-HR"/>
              </w:rPr>
              <w:t xml:space="preserve">, </w:t>
            </w:r>
            <w:proofErr w:type="spellStart"/>
            <w:r w:rsidRPr="00D81E22">
              <w:rPr>
                <w:szCs w:val="24"/>
                <w:lang w:val="hr-HR"/>
              </w:rPr>
              <w:t>inadequate</w:t>
            </w:r>
            <w:proofErr w:type="spellEnd"/>
            <w:r w:rsidRPr="00D81E22">
              <w:rPr>
                <w:szCs w:val="24"/>
                <w:lang w:val="hr-HR"/>
              </w:rPr>
              <w:t xml:space="preserve"> </w:t>
            </w:r>
            <w:proofErr w:type="spellStart"/>
            <w:r w:rsidRPr="00D81E22">
              <w:rPr>
                <w:szCs w:val="24"/>
                <w:lang w:val="hr-HR"/>
              </w:rPr>
              <w:t>formal</w:t>
            </w:r>
            <w:proofErr w:type="spellEnd"/>
            <w:r w:rsidRPr="00D81E22">
              <w:rPr>
                <w:szCs w:val="24"/>
                <w:lang w:val="hr-HR"/>
              </w:rPr>
              <w:t xml:space="preserve"> </w:t>
            </w:r>
            <w:proofErr w:type="spellStart"/>
            <w:r w:rsidRPr="00D81E22">
              <w:rPr>
                <w:szCs w:val="24"/>
                <w:lang w:val="hr-HR"/>
              </w:rPr>
              <w:t>education</w:t>
            </w:r>
            <w:proofErr w:type="spellEnd"/>
            <w:r w:rsidRPr="00D81E22">
              <w:rPr>
                <w:szCs w:val="24"/>
                <w:lang w:val="hr-HR"/>
              </w:rPr>
              <w:t xml:space="preserve"> </w:t>
            </w:r>
            <w:proofErr w:type="spellStart"/>
            <w:r w:rsidRPr="00D81E22">
              <w:rPr>
                <w:szCs w:val="24"/>
                <w:lang w:val="hr-HR"/>
              </w:rPr>
              <w:t>and</w:t>
            </w:r>
            <w:proofErr w:type="spellEnd"/>
            <w:r w:rsidRPr="00D81E22">
              <w:rPr>
                <w:szCs w:val="24"/>
                <w:lang w:val="hr-HR"/>
              </w:rPr>
              <w:t xml:space="preserve"> </w:t>
            </w:r>
            <w:proofErr w:type="spellStart"/>
            <w:r w:rsidRPr="00D81E22">
              <w:rPr>
                <w:szCs w:val="24"/>
                <w:lang w:val="hr-HR"/>
              </w:rPr>
              <w:t>skills</w:t>
            </w:r>
            <w:proofErr w:type="spellEnd"/>
            <w:r w:rsidRPr="00D81E22">
              <w:rPr>
                <w:szCs w:val="24"/>
                <w:lang w:val="hr-HR"/>
              </w:rPr>
              <w:t xml:space="preserve"> for </w:t>
            </w:r>
            <w:proofErr w:type="spellStart"/>
            <w:r w:rsidRPr="00D81E22">
              <w:rPr>
                <w:szCs w:val="24"/>
                <w:lang w:val="hr-HR"/>
              </w:rPr>
              <w:t>the</w:t>
            </w:r>
            <w:proofErr w:type="spellEnd"/>
            <w:r w:rsidRPr="00D81E22">
              <w:rPr>
                <w:szCs w:val="24"/>
                <w:lang w:val="hr-HR"/>
              </w:rPr>
              <w:t xml:space="preserve"> </w:t>
            </w:r>
            <w:proofErr w:type="spellStart"/>
            <w:r w:rsidRPr="00D81E22">
              <w:rPr>
                <w:szCs w:val="24"/>
                <w:lang w:val="hr-HR"/>
              </w:rPr>
              <w:t>labour</w:t>
            </w:r>
            <w:proofErr w:type="spellEnd"/>
            <w:r w:rsidRPr="00D81E22">
              <w:rPr>
                <w:szCs w:val="24"/>
                <w:lang w:val="hr-HR"/>
              </w:rPr>
              <w:t xml:space="preserve"> </w:t>
            </w:r>
            <w:proofErr w:type="spellStart"/>
            <w:r w:rsidRPr="00D81E22">
              <w:rPr>
                <w:szCs w:val="24"/>
                <w:lang w:val="hr-HR"/>
              </w:rPr>
              <w:t>market</w:t>
            </w:r>
            <w:proofErr w:type="spellEnd"/>
            <w:r w:rsidRPr="00D81E22">
              <w:rPr>
                <w:szCs w:val="24"/>
                <w:lang w:val="hr-HR"/>
              </w:rPr>
              <w:t xml:space="preserve"> </w:t>
            </w:r>
            <w:proofErr w:type="spellStart"/>
            <w:r w:rsidRPr="00D81E22">
              <w:rPr>
                <w:szCs w:val="24"/>
                <w:lang w:val="hr-HR"/>
              </w:rPr>
              <w:t>needs</w:t>
            </w:r>
            <w:proofErr w:type="spellEnd"/>
            <w:r w:rsidR="005556BA">
              <w:rPr>
                <w:szCs w:val="24"/>
                <w:lang w:val="hr-HR"/>
              </w:rPr>
              <w:t xml:space="preserve">, </w:t>
            </w:r>
            <w:proofErr w:type="spellStart"/>
            <w:r w:rsidR="00DD0CD6">
              <w:rPr>
                <w:szCs w:val="24"/>
                <w:lang w:val="hr-HR"/>
              </w:rPr>
              <w:t>and</w:t>
            </w:r>
            <w:proofErr w:type="spellEnd"/>
            <w:r w:rsidR="00DD0CD6">
              <w:rPr>
                <w:szCs w:val="24"/>
                <w:lang w:val="hr-HR"/>
              </w:rPr>
              <w:t xml:space="preserve"> </w:t>
            </w:r>
            <w:proofErr w:type="spellStart"/>
            <w:r w:rsidR="00DD0CD6">
              <w:rPr>
                <w:szCs w:val="24"/>
                <w:lang w:val="hr-HR"/>
              </w:rPr>
              <w:t>there</w:t>
            </w:r>
            <w:proofErr w:type="spellEnd"/>
            <w:r w:rsidR="00DD0CD6">
              <w:rPr>
                <w:szCs w:val="24"/>
                <w:lang w:val="hr-HR"/>
              </w:rPr>
              <w:t xml:space="preserve"> is </w:t>
            </w:r>
            <w:proofErr w:type="spellStart"/>
            <w:r w:rsidR="00DD0CD6">
              <w:rPr>
                <w:szCs w:val="24"/>
                <w:lang w:val="hr-HR"/>
              </w:rPr>
              <w:t>insufficient</w:t>
            </w:r>
            <w:proofErr w:type="spellEnd"/>
            <w:r w:rsidRPr="00D81E22">
              <w:rPr>
                <w:szCs w:val="24"/>
                <w:lang w:val="hr-HR"/>
              </w:rPr>
              <w:t xml:space="preserve"> </w:t>
            </w:r>
            <w:proofErr w:type="spellStart"/>
            <w:r w:rsidRPr="00D81E22">
              <w:rPr>
                <w:szCs w:val="24"/>
                <w:lang w:val="hr-HR"/>
              </w:rPr>
              <w:t>incentives</w:t>
            </w:r>
            <w:proofErr w:type="spellEnd"/>
            <w:r w:rsidRPr="00D81E22">
              <w:rPr>
                <w:szCs w:val="24"/>
                <w:lang w:val="hr-HR"/>
              </w:rPr>
              <w:t xml:space="preserve"> </w:t>
            </w:r>
            <w:r w:rsidR="00DD0CD6">
              <w:rPr>
                <w:szCs w:val="24"/>
                <w:lang w:val="hr-HR"/>
              </w:rPr>
              <w:t>for</w:t>
            </w:r>
            <w:r w:rsidR="00DD0CD6" w:rsidRPr="00D81E22">
              <w:rPr>
                <w:szCs w:val="24"/>
                <w:lang w:val="hr-HR"/>
              </w:rPr>
              <w:t xml:space="preserve"> </w:t>
            </w:r>
            <w:proofErr w:type="spellStart"/>
            <w:r w:rsidRPr="00D81E22">
              <w:rPr>
                <w:szCs w:val="24"/>
                <w:lang w:val="hr-HR"/>
              </w:rPr>
              <w:t>employ</w:t>
            </w:r>
            <w:r w:rsidR="00DD0CD6">
              <w:rPr>
                <w:szCs w:val="24"/>
                <w:lang w:val="hr-HR"/>
              </w:rPr>
              <w:t>ment</w:t>
            </w:r>
            <w:proofErr w:type="spellEnd"/>
            <w:r w:rsidRPr="00D81E22">
              <w:rPr>
                <w:szCs w:val="24"/>
                <w:lang w:val="hr-HR"/>
              </w:rPr>
              <w:t xml:space="preserve"> </w:t>
            </w:r>
            <w:proofErr w:type="spellStart"/>
            <w:r w:rsidR="00DD0CD6">
              <w:rPr>
                <w:szCs w:val="24"/>
                <w:lang w:val="hr-HR"/>
              </w:rPr>
              <w:t>of</w:t>
            </w:r>
            <w:proofErr w:type="spellEnd"/>
            <w:r w:rsidR="00DD0CD6">
              <w:rPr>
                <w:szCs w:val="24"/>
                <w:lang w:val="hr-HR"/>
              </w:rPr>
              <w:t xml:space="preserve"> </w:t>
            </w:r>
            <w:proofErr w:type="spellStart"/>
            <w:r w:rsidR="00827FD5">
              <w:rPr>
                <w:szCs w:val="24"/>
                <w:lang w:val="hr-HR"/>
              </w:rPr>
              <w:t>vulnerable</w:t>
            </w:r>
            <w:proofErr w:type="spellEnd"/>
            <w:r w:rsidR="00827FD5" w:rsidRPr="00D81E22">
              <w:rPr>
                <w:szCs w:val="24"/>
                <w:lang w:val="hr-HR"/>
              </w:rPr>
              <w:t xml:space="preserve"> </w:t>
            </w:r>
            <w:r w:rsidRPr="00D81E22">
              <w:rPr>
                <w:szCs w:val="24"/>
                <w:lang w:val="hr-HR"/>
              </w:rPr>
              <w:t>groups.</w:t>
            </w:r>
          </w:p>
          <w:p w:rsidR="003E4534" w:rsidRPr="00D81E22" w:rsidRDefault="003E4534" w:rsidP="00A90053">
            <w:pPr>
              <w:spacing w:before="0"/>
              <w:rPr>
                <w:szCs w:val="24"/>
              </w:rPr>
            </w:pPr>
            <w:r w:rsidRPr="00D81E22">
              <w:rPr>
                <w:szCs w:val="24"/>
              </w:rPr>
              <w:t>The social care services differ across the regions</w:t>
            </w:r>
            <w:r w:rsidR="005556BA">
              <w:rPr>
                <w:szCs w:val="24"/>
              </w:rPr>
              <w:t xml:space="preserve"> and do</w:t>
            </w:r>
            <w:r w:rsidRPr="00D81E22">
              <w:rPr>
                <w:szCs w:val="24"/>
              </w:rPr>
              <w:t xml:space="preserve"> not have the </w:t>
            </w:r>
            <w:r w:rsidRPr="00D81E22">
              <w:rPr>
                <w:szCs w:val="24"/>
              </w:rPr>
              <w:lastRenderedPageBreak/>
              <w:t>capacity to provide personalized and integrated services and information especially for vulnerable groups (e.g. elderly, disabled</w:t>
            </w:r>
            <w:r w:rsidR="005202CB">
              <w:rPr>
                <w:szCs w:val="24"/>
              </w:rPr>
              <w:t>, etc.</w:t>
            </w:r>
            <w:r w:rsidRPr="00D81E22">
              <w:rPr>
                <w:szCs w:val="24"/>
              </w:rPr>
              <w:t>).</w:t>
            </w:r>
          </w:p>
          <w:p w:rsidR="003E4534" w:rsidRPr="00D81E22" w:rsidRDefault="003E4534" w:rsidP="00A90053">
            <w:pPr>
              <w:spacing w:before="0"/>
              <w:rPr>
                <w:szCs w:val="24"/>
              </w:rPr>
            </w:pPr>
            <w:r w:rsidRPr="00D81E22">
              <w:rPr>
                <w:szCs w:val="24"/>
              </w:rPr>
              <w:t>Despite of sufficient number of hospitals there is an inefficient and ineffective network of healthcare institutions, inappropriate mobilisation of care capacities, underperforming system management including insufficient focus on quality standards</w:t>
            </w:r>
            <w:r w:rsidR="001A1A35">
              <w:rPr>
                <w:szCs w:val="24"/>
              </w:rPr>
              <w:t xml:space="preserve"> and</w:t>
            </w:r>
            <w:r w:rsidRPr="00D81E22">
              <w:rPr>
                <w:szCs w:val="24"/>
              </w:rPr>
              <w:t xml:space="preserve"> low level of ICT solutions in use.</w:t>
            </w:r>
          </w:p>
          <w:p w:rsidR="003E4534" w:rsidRPr="00D81E22" w:rsidRDefault="003E4534" w:rsidP="00A90053">
            <w:pPr>
              <w:spacing w:before="0"/>
              <w:rPr>
                <w:szCs w:val="24"/>
              </w:rPr>
            </w:pPr>
          </w:p>
        </w:tc>
      </w:tr>
      <w:tr w:rsidR="003E4534" w:rsidRPr="00B76110" w:rsidTr="00A90053">
        <w:trPr>
          <w:trHeight w:val="482"/>
        </w:trPr>
        <w:tc>
          <w:tcPr>
            <w:tcW w:w="2235" w:type="dxa"/>
            <w:shd w:val="clear" w:color="auto" w:fill="auto"/>
          </w:tcPr>
          <w:p w:rsidR="006F5304" w:rsidRDefault="00634152" w:rsidP="00634152">
            <w:pPr>
              <w:pStyle w:val="Odlomakpopisa"/>
              <w:tabs>
                <w:tab w:val="left" w:pos="285"/>
              </w:tabs>
              <w:spacing w:after="120"/>
              <w:ind w:left="0"/>
              <w:contextualSpacing/>
              <w:jc w:val="left"/>
              <w:rPr>
                <w:b/>
                <w:szCs w:val="24"/>
                <w:lang w:eastAsia="fr-BE"/>
              </w:rPr>
            </w:pPr>
            <w:r>
              <w:rPr>
                <w:b/>
                <w:szCs w:val="24"/>
                <w:lang w:eastAsia="fr-BE"/>
              </w:rPr>
              <w:lastRenderedPageBreak/>
              <w:t xml:space="preserve">TP 2 </w:t>
            </w:r>
          </w:p>
          <w:p w:rsidR="003E4534" w:rsidRPr="00D81E22" w:rsidRDefault="003E4534" w:rsidP="00634152">
            <w:pPr>
              <w:pStyle w:val="Odlomakpopisa"/>
              <w:tabs>
                <w:tab w:val="left" w:pos="285"/>
              </w:tabs>
              <w:spacing w:after="120"/>
              <w:ind w:left="0"/>
              <w:contextualSpacing/>
              <w:jc w:val="left"/>
              <w:rPr>
                <w:b/>
                <w:szCs w:val="24"/>
                <w:lang w:eastAsia="fr-BE"/>
              </w:rPr>
            </w:pPr>
            <w:r>
              <w:rPr>
                <w:b/>
                <w:szCs w:val="24"/>
                <w:lang w:eastAsia="fr-BE"/>
              </w:rPr>
              <w:t>Environmen</w:t>
            </w:r>
            <w:r w:rsidR="00CE2DE8">
              <w:rPr>
                <w:b/>
                <w:szCs w:val="24"/>
                <w:lang w:eastAsia="fr-BE"/>
              </w:rPr>
              <w:t>t, risk prevention and energy p</w:t>
            </w:r>
            <w:r w:rsidRPr="00D81E22">
              <w:rPr>
                <w:b/>
                <w:szCs w:val="24"/>
                <w:lang w:eastAsia="fr-BE"/>
              </w:rPr>
              <w:t>roduction</w:t>
            </w:r>
          </w:p>
        </w:tc>
        <w:tc>
          <w:tcPr>
            <w:tcW w:w="7218" w:type="dxa"/>
            <w:shd w:val="clear" w:color="auto" w:fill="auto"/>
          </w:tcPr>
          <w:p w:rsidR="003E4534" w:rsidRPr="00D81E22" w:rsidRDefault="003E4534" w:rsidP="00A90053">
            <w:pPr>
              <w:spacing w:before="0"/>
              <w:rPr>
                <w:szCs w:val="24"/>
              </w:rPr>
            </w:pPr>
            <w:r w:rsidRPr="00D81E22">
              <w:rPr>
                <w:szCs w:val="24"/>
              </w:rPr>
              <w:t>The programme area has a richness of landscapes, biodiversity and natural resources</w:t>
            </w:r>
            <w:r w:rsidR="00194C5A">
              <w:rPr>
                <w:szCs w:val="24"/>
              </w:rPr>
              <w:t xml:space="preserve">, </w:t>
            </w:r>
            <w:r w:rsidR="00BD50F7">
              <w:rPr>
                <w:szCs w:val="24"/>
              </w:rPr>
              <w:t xml:space="preserve">as well sensitive ecosystems, </w:t>
            </w:r>
            <w:r w:rsidR="00443BC6">
              <w:rPr>
                <w:szCs w:val="24"/>
              </w:rPr>
              <w:t xml:space="preserve">therefore </w:t>
            </w:r>
            <w:r w:rsidR="00443BC6">
              <w:rPr>
                <w:rFonts w:eastAsia="Times New Roman"/>
                <w:sz w:val="22"/>
                <w:szCs w:val="22"/>
                <w:lang w:eastAsia="de-DE"/>
              </w:rPr>
              <w:t>s</w:t>
            </w:r>
            <w:r w:rsidR="00443BC6" w:rsidRPr="00677030">
              <w:rPr>
                <w:rFonts w:eastAsia="Times New Roman"/>
                <w:sz w:val="22"/>
                <w:szCs w:val="22"/>
                <w:lang w:eastAsia="de-DE"/>
              </w:rPr>
              <w:t xml:space="preserve">ignificant </w:t>
            </w:r>
            <w:r w:rsidR="00443BC6">
              <w:rPr>
                <w:rFonts w:eastAsia="Times New Roman"/>
                <w:sz w:val="22"/>
                <w:szCs w:val="22"/>
                <w:lang w:eastAsia="de-DE"/>
              </w:rPr>
              <w:t xml:space="preserve">environmental </w:t>
            </w:r>
            <w:r w:rsidR="00443BC6" w:rsidRPr="00677030">
              <w:rPr>
                <w:rFonts w:eastAsia="Times New Roman"/>
                <w:sz w:val="22"/>
                <w:szCs w:val="22"/>
                <w:lang w:eastAsia="de-DE"/>
              </w:rPr>
              <w:t>challenges are related to</w:t>
            </w:r>
            <w:r w:rsidR="00133168">
              <w:rPr>
                <w:rFonts w:eastAsia="Times New Roman"/>
                <w:sz w:val="22"/>
                <w:szCs w:val="22"/>
                <w:lang w:eastAsia="de-DE"/>
              </w:rPr>
              <w:t xml:space="preserve"> </w:t>
            </w:r>
            <w:r w:rsidR="00BD50F7">
              <w:rPr>
                <w:rFonts w:eastAsia="Times New Roman"/>
                <w:sz w:val="22"/>
                <w:szCs w:val="22"/>
                <w:lang w:eastAsia="de-DE"/>
              </w:rPr>
              <w:t>their</w:t>
            </w:r>
            <w:r w:rsidR="00133168">
              <w:rPr>
                <w:rFonts w:eastAsia="Times New Roman"/>
                <w:sz w:val="22"/>
                <w:szCs w:val="22"/>
                <w:lang w:eastAsia="de-DE"/>
              </w:rPr>
              <w:t xml:space="preserve"> </w:t>
            </w:r>
            <w:r w:rsidR="00443BC6" w:rsidRPr="00677030">
              <w:rPr>
                <w:rFonts w:eastAsia="Times New Roman"/>
                <w:sz w:val="22"/>
                <w:szCs w:val="22"/>
                <w:lang w:eastAsia="de-DE"/>
              </w:rPr>
              <w:t xml:space="preserve">protection </w:t>
            </w:r>
            <w:r w:rsidRPr="00D81E22">
              <w:rPr>
                <w:szCs w:val="24"/>
              </w:rPr>
              <w:t>.</w:t>
            </w:r>
          </w:p>
          <w:p w:rsidR="00BD50F7" w:rsidRDefault="00BD50F7" w:rsidP="00A90053">
            <w:pPr>
              <w:spacing w:before="0"/>
              <w:rPr>
                <w:szCs w:val="24"/>
              </w:rPr>
            </w:pPr>
            <w:r>
              <w:rPr>
                <w:szCs w:val="24"/>
              </w:rPr>
              <w:t>In the programme area t</w:t>
            </w:r>
            <w:r w:rsidR="005F4BCA">
              <w:rPr>
                <w:szCs w:val="24"/>
              </w:rPr>
              <w:t xml:space="preserve">here </w:t>
            </w:r>
            <w:proofErr w:type="gramStart"/>
            <w:r w:rsidR="005F4BCA">
              <w:rPr>
                <w:szCs w:val="24"/>
              </w:rPr>
              <w:t xml:space="preserve">are </w:t>
            </w:r>
            <w:proofErr w:type="gramEnd"/>
            <w:r w:rsidR="003E4534" w:rsidRPr="00D81E22">
              <w:rPr>
                <w:rFonts w:eastAsiaTheme="minorHAnsi"/>
                <w:szCs w:val="24"/>
              </w:rPr>
              <w:t xml:space="preserve">12 </w:t>
            </w:r>
            <w:r w:rsidR="003E4534" w:rsidRPr="00D81E22">
              <w:rPr>
                <w:szCs w:val="24"/>
              </w:rPr>
              <w:t xml:space="preserve">environmental hot spots </w:t>
            </w:r>
            <w:r w:rsidR="00194C5A">
              <w:rPr>
                <w:szCs w:val="24"/>
              </w:rPr>
              <w:t xml:space="preserve">and only 3 of them </w:t>
            </w:r>
            <w:r w:rsidR="003E4534" w:rsidRPr="00D81E22">
              <w:rPr>
                <w:szCs w:val="24"/>
              </w:rPr>
              <w:t>have a remediation plan in use</w:t>
            </w:r>
            <w:r>
              <w:rPr>
                <w:szCs w:val="24"/>
              </w:rPr>
              <w:t>.</w:t>
            </w:r>
          </w:p>
          <w:p w:rsidR="00377536" w:rsidRPr="00D81E22" w:rsidRDefault="00BD50F7" w:rsidP="00A90053">
            <w:pPr>
              <w:spacing w:before="0"/>
              <w:rPr>
                <w:szCs w:val="24"/>
              </w:rPr>
            </w:pPr>
            <w:r w:rsidRPr="00BD50F7">
              <w:rPr>
                <w:szCs w:val="24"/>
              </w:rPr>
              <w:t>Lack of equipment for the purification of urban and industrial wastewater and solid waste represent serious environmental risks</w:t>
            </w:r>
            <w:r w:rsidR="00377536">
              <w:rPr>
                <w:szCs w:val="24"/>
              </w:rPr>
              <w:t>.</w:t>
            </w:r>
          </w:p>
          <w:p w:rsidR="003E4534" w:rsidRPr="00D81E22" w:rsidRDefault="003E4534" w:rsidP="00A90053">
            <w:pPr>
              <w:spacing w:before="0"/>
              <w:rPr>
                <w:szCs w:val="24"/>
              </w:rPr>
            </w:pPr>
            <w:r w:rsidRPr="00D81E22">
              <w:rPr>
                <w:szCs w:val="24"/>
              </w:rPr>
              <w:t xml:space="preserve">Energy indicators in </w:t>
            </w:r>
            <w:r w:rsidR="00194C5A">
              <w:rPr>
                <w:szCs w:val="24"/>
              </w:rPr>
              <w:t xml:space="preserve">the </w:t>
            </w:r>
            <w:r w:rsidR="00194C5A" w:rsidRPr="00D81E22">
              <w:rPr>
                <w:szCs w:val="24"/>
              </w:rPr>
              <w:t>programm</w:t>
            </w:r>
            <w:r w:rsidR="00194C5A">
              <w:rPr>
                <w:szCs w:val="24"/>
              </w:rPr>
              <w:t>e</w:t>
            </w:r>
            <w:r w:rsidR="00194C5A" w:rsidRPr="00D81E22">
              <w:rPr>
                <w:szCs w:val="24"/>
              </w:rPr>
              <w:t xml:space="preserve"> </w:t>
            </w:r>
            <w:r w:rsidRPr="00D81E22">
              <w:rPr>
                <w:szCs w:val="24"/>
              </w:rPr>
              <w:t>area are showing lack of available energy resources and production capacities, but there are favourable conditions for renewable energy production from geothermal energy, hydro energy, solar and wind.</w:t>
            </w:r>
          </w:p>
          <w:p w:rsidR="00377536" w:rsidRDefault="00377536" w:rsidP="00377536">
            <w:pPr>
              <w:pStyle w:val="Odlomakpopisa"/>
              <w:ind w:left="0"/>
              <w:rPr>
                <w:szCs w:val="24"/>
              </w:rPr>
            </w:pPr>
            <w:r>
              <w:rPr>
                <w:szCs w:val="24"/>
              </w:rPr>
              <w:t>In the programme area t</w:t>
            </w:r>
            <w:r w:rsidRPr="00D81E22">
              <w:rPr>
                <w:szCs w:val="24"/>
              </w:rPr>
              <w:t xml:space="preserve">here </w:t>
            </w:r>
            <w:r w:rsidR="003E4534" w:rsidRPr="00D81E22">
              <w:rPr>
                <w:szCs w:val="24"/>
              </w:rPr>
              <w:t>is high risk of flood, droughts</w:t>
            </w:r>
            <w:r w:rsidRPr="00D81E22">
              <w:rPr>
                <w:szCs w:val="24"/>
              </w:rPr>
              <w:t xml:space="preserve"> and fire</w:t>
            </w:r>
            <w:r>
              <w:rPr>
                <w:szCs w:val="24"/>
              </w:rPr>
              <w:t>.</w:t>
            </w:r>
          </w:p>
          <w:p w:rsidR="00377536" w:rsidRPr="00172340" w:rsidRDefault="00456DD8" w:rsidP="00924FCC">
            <w:pPr>
              <w:pStyle w:val="Tabelle"/>
              <w:spacing w:before="0" w:after="30"/>
              <w:jc w:val="both"/>
              <w:rPr>
                <w:rFonts w:ascii="Times New Roman" w:hAnsi="Times New Roman" w:cs="Times New Roman"/>
                <w:sz w:val="24"/>
                <w:szCs w:val="24"/>
              </w:rPr>
            </w:pPr>
            <w:r w:rsidRPr="00456DD8">
              <w:rPr>
                <w:rFonts w:ascii="Times New Roman" w:hAnsi="Times New Roman" w:cs="Times New Roman"/>
                <w:sz w:val="24"/>
                <w:szCs w:val="24"/>
              </w:rPr>
              <w:t xml:space="preserve">Functionality of </w:t>
            </w:r>
            <w:r w:rsidRPr="00DD0CD6">
              <w:rPr>
                <w:rFonts w:ascii="Times New Roman" w:hAnsi="Times New Roman" w:cs="Times New Roman"/>
                <w:sz w:val="24"/>
                <w:szCs w:val="24"/>
              </w:rPr>
              <w:t>p</w:t>
            </w:r>
            <w:r w:rsidR="00377536" w:rsidRPr="00DD0CD6">
              <w:rPr>
                <w:rFonts w:ascii="Times New Roman" w:hAnsi="Times New Roman" w:cs="Times New Roman"/>
                <w:sz w:val="24"/>
                <w:szCs w:val="24"/>
              </w:rPr>
              <w:t xml:space="preserve">rotection systems related to natural disasters </w:t>
            </w:r>
            <w:r w:rsidRPr="00172340">
              <w:rPr>
                <w:rFonts w:ascii="Times New Roman" w:hAnsi="Times New Roman" w:cs="Times New Roman"/>
                <w:color w:val="000000"/>
                <w:sz w:val="24"/>
                <w:szCs w:val="24"/>
              </w:rPr>
              <w:t>is not on the satisfactory level and needs to be improved.</w:t>
            </w:r>
          </w:p>
          <w:p w:rsidR="003E4534" w:rsidRPr="00D81E22" w:rsidRDefault="003E4534" w:rsidP="00A90053">
            <w:pPr>
              <w:spacing w:before="0"/>
              <w:rPr>
                <w:szCs w:val="24"/>
              </w:rPr>
            </w:pPr>
          </w:p>
        </w:tc>
      </w:tr>
      <w:tr w:rsidR="003E4534" w:rsidRPr="00B76110" w:rsidTr="005F4BCA">
        <w:trPr>
          <w:trHeight w:val="5721"/>
        </w:trPr>
        <w:tc>
          <w:tcPr>
            <w:tcW w:w="2235" w:type="dxa"/>
            <w:shd w:val="clear" w:color="auto" w:fill="auto"/>
          </w:tcPr>
          <w:p w:rsidR="006F5304" w:rsidRDefault="00634152" w:rsidP="00634152">
            <w:pPr>
              <w:pStyle w:val="Odlomakpopisa"/>
              <w:tabs>
                <w:tab w:val="left" w:pos="285"/>
              </w:tabs>
              <w:spacing w:after="120"/>
              <w:ind w:left="0"/>
              <w:contextualSpacing/>
              <w:jc w:val="left"/>
              <w:rPr>
                <w:b/>
                <w:szCs w:val="24"/>
                <w:lang w:eastAsia="fr-BE"/>
              </w:rPr>
            </w:pPr>
            <w:r>
              <w:rPr>
                <w:b/>
                <w:szCs w:val="24"/>
                <w:lang w:eastAsia="fr-BE"/>
              </w:rPr>
              <w:t xml:space="preserve">TP 4 </w:t>
            </w:r>
          </w:p>
          <w:p w:rsidR="003E4534" w:rsidRPr="00D81E22" w:rsidRDefault="003E4534" w:rsidP="00634152">
            <w:pPr>
              <w:pStyle w:val="Odlomakpopisa"/>
              <w:tabs>
                <w:tab w:val="left" w:pos="285"/>
              </w:tabs>
              <w:spacing w:after="120"/>
              <w:ind w:left="0"/>
              <w:contextualSpacing/>
              <w:jc w:val="left"/>
              <w:rPr>
                <w:b/>
                <w:szCs w:val="24"/>
                <w:lang w:eastAsia="fr-BE"/>
              </w:rPr>
            </w:pPr>
            <w:r w:rsidRPr="00D81E22">
              <w:rPr>
                <w:b/>
                <w:szCs w:val="24"/>
                <w:lang w:eastAsia="fr-BE"/>
              </w:rPr>
              <w:t xml:space="preserve">Tourism and </w:t>
            </w:r>
            <w:r w:rsidR="00CE2DE8">
              <w:rPr>
                <w:b/>
                <w:szCs w:val="24"/>
                <w:lang w:eastAsia="fr-BE"/>
              </w:rPr>
              <w:t>cultural and natural h</w:t>
            </w:r>
            <w:r w:rsidRPr="00D81E22">
              <w:rPr>
                <w:b/>
                <w:szCs w:val="24"/>
                <w:lang w:eastAsia="fr-BE"/>
              </w:rPr>
              <w:t>eritage</w:t>
            </w:r>
          </w:p>
        </w:tc>
        <w:tc>
          <w:tcPr>
            <w:tcW w:w="7218" w:type="dxa"/>
            <w:shd w:val="clear" w:color="auto" w:fill="auto"/>
          </w:tcPr>
          <w:p w:rsidR="007507BD" w:rsidRDefault="003E4534" w:rsidP="00A90053">
            <w:pPr>
              <w:spacing w:before="0"/>
              <w:contextualSpacing/>
              <w:rPr>
                <w:rFonts w:eastAsia="Times New Roman"/>
                <w:szCs w:val="24"/>
              </w:rPr>
            </w:pPr>
            <w:r w:rsidRPr="00D81E22">
              <w:rPr>
                <w:rFonts w:eastAsia="Times New Roman"/>
                <w:szCs w:val="24"/>
              </w:rPr>
              <w:t xml:space="preserve">The programme area has a rich natural beauty of the coast and a great </w:t>
            </w:r>
            <w:r w:rsidR="00D56C8B">
              <w:rPr>
                <w:rFonts w:eastAsia="Times New Roman"/>
                <w:szCs w:val="24"/>
              </w:rPr>
              <w:t xml:space="preserve">tourism </w:t>
            </w:r>
            <w:r w:rsidRPr="00D81E22">
              <w:rPr>
                <w:rFonts w:eastAsia="Times New Roman"/>
                <w:szCs w:val="24"/>
              </w:rPr>
              <w:t>potential in the continental part (thermal springs, castles, protected areas, mountains, rivers, etc</w:t>
            </w:r>
            <w:r w:rsidR="00D56C8B" w:rsidRPr="00D81E22">
              <w:rPr>
                <w:rFonts w:eastAsia="Times New Roman"/>
                <w:szCs w:val="24"/>
              </w:rPr>
              <w:t>.)</w:t>
            </w:r>
            <w:r w:rsidR="00D56C8B">
              <w:rPr>
                <w:rFonts w:eastAsia="Times New Roman"/>
                <w:szCs w:val="24"/>
              </w:rPr>
              <w:t xml:space="preserve"> but </w:t>
            </w:r>
            <w:r w:rsidR="007507BD" w:rsidRPr="007507BD">
              <w:rPr>
                <w:rFonts w:eastAsia="Times New Roman"/>
                <w:szCs w:val="24"/>
              </w:rPr>
              <w:t>they are often not sufficiently used</w:t>
            </w:r>
            <w:r w:rsidR="007507BD">
              <w:rPr>
                <w:rFonts w:eastAsia="Times New Roman"/>
                <w:szCs w:val="24"/>
              </w:rPr>
              <w:t>.</w:t>
            </w:r>
            <w:r w:rsidR="007507BD" w:rsidRPr="007507BD">
              <w:rPr>
                <w:rFonts w:eastAsia="Times New Roman"/>
                <w:szCs w:val="24"/>
              </w:rPr>
              <w:t xml:space="preserve"> </w:t>
            </w:r>
          </w:p>
          <w:p w:rsidR="00D330AB" w:rsidRDefault="00D330AB" w:rsidP="00A90053">
            <w:pPr>
              <w:spacing w:before="0"/>
              <w:contextualSpacing/>
              <w:rPr>
                <w:rFonts w:eastAsia="Times New Roman"/>
                <w:szCs w:val="24"/>
              </w:rPr>
            </w:pPr>
          </w:p>
          <w:p w:rsidR="00F130A2" w:rsidRDefault="008C4F51" w:rsidP="00A90053">
            <w:pPr>
              <w:spacing w:before="0"/>
              <w:contextualSpacing/>
              <w:rPr>
                <w:rFonts w:eastAsia="Times New Roman"/>
                <w:szCs w:val="24"/>
              </w:rPr>
            </w:pPr>
            <w:r>
              <w:rPr>
                <w:rFonts w:eastAsia="Times New Roman"/>
                <w:szCs w:val="24"/>
              </w:rPr>
              <w:t>In the programme area t</w:t>
            </w:r>
            <w:r w:rsidR="00D56C8B" w:rsidRPr="00D56C8B">
              <w:rPr>
                <w:rFonts w:eastAsia="Times New Roman"/>
                <w:szCs w:val="24"/>
              </w:rPr>
              <w:t xml:space="preserve">here is </w:t>
            </w:r>
            <w:r w:rsidR="00D56C8B">
              <w:rPr>
                <w:rFonts w:eastAsia="Times New Roman"/>
                <w:szCs w:val="24"/>
              </w:rPr>
              <w:t xml:space="preserve">an </w:t>
            </w:r>
            <w:r w:rsidR="00D56C8B" w:rsidRPr="00D56C8B">
              <w:rPr>
                <w:rFonts w:eastAsia="Times New Roman"/>
                <w:szCs w:val="24"/>
              </w:rPr>
              <w:t xml:space="preserve">insufficient diversification of </w:t>
            </w:r>
            <w:r w:rsidR="007507BD">
              <w:rPr>
                <w:rFonts w:eastAsia="Times New Roman"/>
                <w:szCs w:val="24"/>
              </w:rPr>
              <w:t xml:space="preserve">tourism </w:t>
            </w:r>
            <w:r w:rsidR="00D56C8B" w:rsidRPr="00D56C8B">
              <w:rPr>
                <w:rFonts w:eastAsia="Times New Roman"/>
                <w:szCs w:val="24"/>
              </w:rPr>
              <w:t xml:space="preserve">services, insufficient number </w:t>
            </w:r>
            <w:r w:rsidR="00D56C8B">
              <w:rPr>
                <w:rFonts w:eastAsia="Times New Roman"/>
                <w:szCs w:val="24"/>
              </w:rPr>
              <w:t>of globally branded destination</w:t>
            </w:r>
            <w:r w:rsidR="007507BD">
              <w:rPr>
                <w:rFonts w:eastAsia="Times New Roman"/>
                <w:szCs w:val="24"/>
              </w:rPr>
              <w:t xml:space="preserve"> </w:t>
            </w:r>
            <w:r w:rsidR="00D56C8B" w:rsidRPr="00D56C8B">
              <w:rPr>
                <w:rFonts w:eastAsia="Times New Roman"/>
                <w:szCs w:val="24"/>
              </w:rPr>
              <w:t xml:space="preserve">and inadequate tourism infrastructure which needs </w:t>
            </w:r>
            <w:r w:rsidR="00EC3554">
              <w:rPr>
                <w:rFonts w:eastAsia="Times New Roman"/>
                <w:szCs w:val="24"/>
              </w:rPr>
              <w:t>further improvement</w:t>
            </w:r>
            <w:r w:rsidR="00D56C8B">
              <w:rPr>
                <w:rFonts w:eastAsia="Times New Roman"/>
                <w:szCs w:val="24"/>
              </w:rPr>
              <w:t>.</w:t>
            </w:r>
            <w:r w:rsidR="00D56C8B" w:rsidRPr="00D81E22">
              <w:rPr>
                <w:rFonts w:eastAsia="Times New Roman"/>
                <w:szCs w:val="24"/>
              </w:rPr>
              <w:t xml:space="preserve"> </w:t>
            </w:r>
          </w:p>
          <w:p w:rsidR="00F130A2" w:rsidRDefault="007507BD" w:rsidP="00A90053">
            <w:pPr>
              <w:spacing w:before="0"/>
              <w:contextualSpacing/>
              <w:rPr>
                <w:rFonts w:eastAsia="Times New Roman"/>
                <w:szCs w:val="24"/>
              </w:rPr>
            </w:pPr>
            <w:r>
              <w:rPr>
                <w:rFonts w:eastAsia="Times New Roman"/>
                <w:szCs w:val="24"/>
              </w:rPr>
              <w:t>Tourism sector is insufficiently linked with other economy sectors (e.g.</w:t>
            </w:r>
            <w:r w:rsidRPr="00D81E22">
              <w:rPr>
                <w:rFonts w:eastAsia="Times New Roman"/>
                <w:szCs w:val="24"/>
              </w:rPr>
              <w:t xml:space="preserve"> agriculture</w:t>
            </w:r>
            <w:r>
              <w:rPr>
                <w:rFonts w:eastAsia="Times New Roman"/>
                <w:szCs w:val="24"/>
              </w:rPr>
              <w:t>).</w:t>
            </w:r>
          </w:p>
          <w:p w:rsidR="00D330AB" w:rsidRDefault="00D330AB" w:rsidP="00A90053">
            <w:pPr>
              <w:spacing w:before="0"/>
              <w:contextualSpacing/>
              <w:rPr>
                <w:rFonts w:eastAsia="Times New Roman"/>
                <w:szCs w:val="24"/>
              </w:rPr>
            </w:pPr>
          </w:p>
          <w:p w:rsidR="00F130A2" w:rsidRDefault="00F130A2" w:rsidP="00A90053">
            <w:pPr>
              <w:spacing w:before="0"/>
              <w:contextualSpacing/>
              <w:rPr>
                <w:rFonts w:eastAsia="Times New Roman"/>
                <w:szCs w:val="24"/>
              </w:rPr>
            </w:pPr>
            <w:r w:rsidRPr="00F130A2">
              <w:rPr>
                <w:rFonts w:eastAsia="Times New Roman"/>
                <w:szCs w:val="24"/>
              </w:rPr>
              <w:t xml:space="preserve">The richness of </w:t>
            </w:r>
            <w:r>
              <w:rPr>
                <w:rFonts w:eastAsia="Times New Roman"/>
                <w:szCs w:val="24"/>
              </w:rPr>
              <w:t>the programme area’s</w:t>
            </w:r>
            <w:r w:rsidRPr="00F130A2">
              <w:rPr>
                <w:rFonts w:eastAsia="Times New Roman"/>
                <w:szCs w:val="24"/>
              </w:rPr>
              <w:t xml:space="preserve"> natural and cultural resources needs to be preserved and their management improved</w:t>
            </w:r>
            <w:r>
              <w:rPr>
                <w:rFonts w:eastAsia="Times New Roman"/>
                <w:szCs w:val="24"/>
              </w:rPr>
              <w:t>.</w:t>
            </w:r>
            <w:r w:rsidRPr="00F130A2">
              <w:rPr>
                <w:rFonts w:eastAsia="Times New Roman"/>
                <w:szCs w:val="24"/>
              </w:rPr>
              <w:t xml:space="preserve"> </w:t>
            </w:r>
          </w:p>
          <w:p w:rsidR="00D330AB" w:rsidRDefault="00D330AB" w:rsidP="00A90053">
            <w:pPr>
              <w:spacing w:before="0"/>
              <w:contextualSpacing/>
              <w:rPr>
                <w:rFonts w:eastAsia="Times New Roman"/>
                <w:szCs w:val="24"/>
              </w:rPr>
            </w:pPr>
          </w:p>
          <w:p w:rsidR="007507BD" w:rsidRPr="00D81E22" w:rsidRDefault="008C4F51" w:rsidP="00A90053">
            <w:pPr>
              <w:spacing w:before="0"/>
              <w:contextualSpacing/>
              <w:rPr>
                <w:rFonts w:eastAsia="Times New Roman"/>
                <w:szCs w:val="24"/>
              </w:rPr>
            </w:pPr>
            <w:r>
              <w:rPr>
                <w:rFonts w:eastAsia="Times New Roman"/>
                <w:szCs w:val="24"/>
              </w:rPr>
              <w:t>N</w:t>
            </w:r>
            <w:r w:rsidRPr="00F130A2">
              <w:rPr>
                <w:rFonts w:eastAsia="Times New Roman"/>
                <w:szCs w:val="24"/>
              </w:rPr>
              <w:t>atural and cultural resources</w:t>
            </w:r>
            <w:r>
              <w:rPr>
                <w:rFonts w:eastAsia="Times New Roman"/>
                <w:szCs w:val="24"/>
              </w:rPr>
              <w:t xml:space="preserve"> are not </w:t>
            </w:r>
            <w:r w:rsidRPr="008C4F51">
              <w:rPr>
                <w:rFonts w:eastAsia="Times New Roman"/>
                <w:szCs w:val="24"/>
              </w:rPr>
              <w:t>sufficiently linked</w:t>
            </w:r>
            <w:r>
              <w:rPr>
                <w:rFonts w:eastAsia="Times New Roman"/>
                <w:szCs w:val="24"/>
              </w:rPr>
              <w:t xml:space="preserve"> with tourism sector.</w:t>
            </w:r>
          </w:p>
        </w:tc>
      </w:tr>
      <w:tr w:rsidR="003E4534" w:rsidRPr="00B76110" w:rsidTr="00A90053">
        <w:trPr>
          <w:trHeight w:val="482"/>
        </w:trPr>
        <w:tc>
          <w:tcPr>
            <w:tcW w:w="2235" w:type="dxa"/>
            <w:shd w:val="clear" w:color="auto" w:fill="auto"/>
          </w:tcPr>
          <w:p w:rsidR="003E4534" w:rsidRPr="00D81E22" w:rsidRDefault="00634152" w:rsidP="00634152">
            <w:pPr>
              <w:pStyle w:val="Odlomakpopisa"/>
              <w:tabs>
                <w:tab w:val="left" w:pos="285"/>
              </w:tabs>
              <w:spacing w:after="120"/>
              <w:ind w:left="0"/>
              <w:contextualSpacing/>
              <w:jc w:val="left"/>
              <w:rPr>
                <w:b/>
                <w:szCs w:val="24"/>
                <w:lang w:eastAsia="fr-BE"/>
              </w:rPr>
            </w:pPr>
            <w:r>
              <w:rPr>
                <w:b/>
                <w:szCs w:val="24"/>
                <w:lang w:eastAsia="fr-BE"/>
              </w:rPr>
              <w:lastRenderedPageBreak/>
              <w:t xml:space="preserve">TP 7 </w:t>
            </w:r>
            <w:r w:rsidR="008E5030">
              <w:rPr>
                <w:b/>
                <w:szCs w:val="24"/>
                <w:lang w:eastAsia="fr-BE"/>
              </w:rPr>
              <w:t>Competitiveness and SME d</w:t>
            </w:r>
            <w:r w:rsidR="003E4534" w:rsidRPr="00D81E22">
              <w:rPr>
                <w:b/>
                <w:szCs w:val="24"/>
                <w:lang w:eastAsia="fr-BE"/>
              </w:rPr>
              <w:t>evelopment</w:t>
            </w:r>
          </w:p>
        </w:tc>
        <w:tc>
          <w:tcPr>
            <w:tcW w:w="7218" w:type="dxa"/>
            <w:shd w:val="clear" w:color="auto" w:fill="auto"/>
          </w:tcPr>
          <w:p w:rsidR="003E4534" w:rsidRPr="00D81E22" w:rsidRDefault="003E4534" w:rsidP="00A90053">
            <w:pPr>
              <w:spacing w:before="0" w:line="280" w:lineRule="atLeast"/>
              <w:rPr>
                <w:szCs w:val="24"/>
              </w:rPr>
            </w:pPr>
            <w:r w:rsidRPr="00D81E22">
              <w:rPr>
                <w:szCs w:val="24"/>
              </w:rPr>
              <w:t xml:space="preserve">There are around 150 000 SMEs in the programme area, mostly micro enterprises. The tourism </w:t>
            </w:r>
            <w:r w:rsidR="005556BA">
              <w:rPr>
                <w:szCs w:val="24"/>
              </w:rPr>
              <w:t xml:space="preserve">related </w:t>
            </w:r>
            <w:r w:rsidRPr="00D81E22">
              <w:rPr>
                <w:szCs w:val="24"/>
              </w:rPr>
              <w:t>SMEs in coastal area are rather well developed, and there are diverse business zones, centres for technological development, business incubators.</w:t>
            </w:r>
          </w:p>
          <w:p w:rsidR="003E4534" w:rsidRPr="00D81E22" w:rsidRDefault="003E4534" w:rsidP="00A90053">
            <w:pPr>
              <w:spacing w:before="0" w:line="280" w:lineRule="atLeast"/>
              <w:rPr>
                <w:szCs w:val="24"/>
              </w:rPr>
            </w:pPr>
            <w:r w:rsidRPr="00D81E22">
              <w:rPr>
                <w:szCs w:val="24"/>
              </w:rPr>
              <w:t>However, there is a lack of</w:t>
            </w:r>
            <w:r>
              <w:rPr>
                <w:szCs w:val="24"/>
              </w:rPr>
              <w:t xml:space="preserve"> R&amp;D and innovation in SME</w:t>
            </w:r>
            <w:r w:rsidRPr="00D81E22">
              <w:rPr>
                <w:szCs w:val="24"/>
              </w:rPr>
              <w:t>s, entrepreneurial skills and supporting services are in general low and there is a lack of (joint) local products branding.</w:t>
            </w:r>
          </w:p>
          <w:p w:rsidR="003E4534" w:rsidRPr="00D81E22" w:rsidRDefault="003E4534" w:rsidP="00A90053">
            <w:pPr>
              <w:spacing w:before="0"/>
              <w:rPr>
                <w:szCs w:val="24"/>
              </w:rPr>
            </w:pPr>
            <w:r w:rsidRPr="00D81E22">
              <w:rPr>
                <w:szCs w:val="24"/>
              </w:rPr>
              <w:t>The SMEs offers a good potential to strengthen the local and regional economies, and have a good potential for organic/eco production due to low pollution level and quality of soil (lack of big industries and polluters in past 23 years) and growing trend in organic/eco agriculture.</w:t>
            </w:r>
          </w:p>
          <w:p w:rsidR="003E4534" w:rsidRPr="00D81E22" w:rsidRDefault="003E4534" w:rsidP="00A90053">
            <w:pPr>
              <w:spacing w:before="0"/>
              <w:rPr>
                <w:rFonts w:eastAsia="Times New Roman"/>
                <w:szCs w:val="24"/>
                <w:lang w:eastAsia="fr-BE"/>
              </w:rPr>
            </w:pPr>
          </w:p>
        </w:tc>
      </w:tr>
    </w:tbl>
    <w:p w:rsidR="00FB701A" w:rsidRPr="00B76110" w:rsidRDefault="00FB701A" w:rsidP="00D17A3D">
      <w:pPr>
        <w:spacing w:after="240"/>
        <w:rPr>
          <w:rFonts w:eastAsia="Times New Roman"/>
        </w:rPr>
      </w:pPr>
    </w:p>
    <w:p w:rsidR="00FB701A" w:rsidRPr="00B76110" w:rsidRDefault="00EE503D" w:rsidP="00D17A3D">
      <w:pPr>
        <w:keepNext/>
        <w:spacing w:after="240"/>
        <w:outlineLvl w:val="1"/>
        <w:rPr>
          <w:rFonts w:eastAsia="Times New Roman"/>
          <w:b/>
          <w:lang w:eastAsia="fr-BE"/>
        </w:rPr>
      </w:pPr>
      <w:r w:rsidRPr="00B76110">
        <w:rPr>
          <w:rFonts w:eastAsia="Times New Roman"/>
          <w:b/>
          <w:lang w:eastAsia="fr-BE"/>
        </w:rPr>
        <w:t>1.2</w:t>
      </w:r>
      <w:r w:rsidRPr="00B76110">
        <w:rPr>
          <w:rFonts w:eastAsia="Times New Roman"/>
          <w:b/>
          <w:lang w:eastAsia="fr-BE"/>
        </w:rPr>
        <w:tab/>
      </w:r>
      <w:r w:rsidR="00FB701A" w:rsidRPr="00B76110">
        <w:rPr>
          <w:rFonts w:eastAsia="Times New Roman"/>
          <w:b/>
          <w:lang w:eastAsia="fr-BE"/>
        </w:rPr>
        <w:t xml:space="preserve">Justification </w:t>
      </w:r>
      <w:r w:rsidR="003B2279">
        <w:rPr>
          <w:rFonts w:eastAsia="Times New Roman"/>
          <w:b/>
          <w:lang w:eastAsia="fr-BE"/>
        </w:rPr>
        <w:t>for</w:t>
      </w:r>
      <w:r w:rsidR="003B2279" w:rsidRPr="00B76110">
        <w:rPr>
          <w:rFonts w:eastAsia="Times New Roman"/>
          <w:b/>
          <w:lang w:eastAsia="fr-BE"/>
        </w:rPr>
        <w:t xml:space="preserve"> </w:t>
      </w:r>
      <w:r w:rsidR="00FB701A" w:rsidRPr="00B76110">
        <w:rPr>
          <w:rFonts w:eastAsia="Times New Roman"/>
          <w:b/>
          <w:lang w:eastAsia="fr-BE"/>
        </w:rPr>
        <w:t>the financial allocation</w:t>
      </w:r>
    </w:p>
    <w:p w:rsidR="00FB701A" w:rsidRPr="00B76110" w:rsidRDefault="00693173" w:rsidP="006F0F86">
      <w:pPr>
        <w:tabs>
          <w:tab w:val="left" w:pos="2302"/>
        </w:tabs>
        <w:spacing w:after="240"/>
        <w:ind w:left="709"/>
        <w:rPr>
          <w:rFonts w:eastAsia="Times New Roman"/>
          <w:lang w:eastAsia="fr-BE"/>
        </w:rPr>
      </w:pPr>
      <w:r>
        <w:rPr>
          <w:rFonts w:eastAsia="Times New Roman"/>
          <w:lang w:eastAsia="fr-BE"/>
        </w:rPr>
        <w:t>J</w:t>
      </w:r>
      <w:r w:rsidR="00FB701A" w:rsidRPr="00B76110">
        <w:rPr>
          <w:rFonts w:eastAsia="Times New Roman"/>
          <w:lang w:eastAsia="fr-BE"/>
        </w:rPr>
        <w:t xml:space="preserve">ustification </w:t>
      </w:r>
      <w:r w:rsidR="003B2279">
        <w:rPr>
          <w:rFonts w:eastAsia="Times New Roman"/>
          <w:lang w:eastAsia="fr-BE"/>
        </w:rPr>
        <w:t>for</w:t>
      </w:r>
      <w:r w:rsidR="003B2279" w:rsidRPr="00B76110">
        <w:rPr>
          <w:rFonts w:eastAsia="Times New Roman"/>
          <w:lang w:eastAsia="fr-BE"/>
        </w:rPr>
        <w:t xml:space="preserve"> </w:t>
      </w:r>
      <w:r w:rsidR="00FB701A" w:rsidRPr="00B76110">
        <w:rPr>
          <w:rFonts w:eastAsia="Times New Roman"/>
          <w:lang w:eastAsia="fr-BE"/>
        </w:rPr>
        <w:t xml:space="preserve">the financial allocation (i.e. Union support) to each thematic </w:t>
      </w:r>
      <w:r w:rsidR="003E10BA">
        <w:rPr>
          <w:rFonts w:eastAsia="Times New Roman"/>
          <w:lang w:eastAsia="fr-BE"/>
        </w:rPr>
        <w:t>priority</w:t>
      </w:r>
      <w:r w:rsidR="003E10BA" w:rsidRPr="00B76110">
        <w:rPr>
          <w:rFonts w:eastAsia="Times New Roman"/>
          <w:lang w:eastAsia="fr-BE"/>
        </w:rPr>
        <w:t xml:space="preserve"> </w:t>
      </w:r>
      <w:r w:rsidR="00FB701A" w:rsidRPr="00B76110">
        <w:rPr>
          <w:rFonts w:eastAsia="Times New Roman"/>
          <w:lang w:eastAsia="fr-BE"/>
        </w:rPr>
        <w:t xml:space="preserve">in accordance with the thematic concentration requirements </w:t>
      </w:r>
      <w:r w:rsidR="00A366E4">
        <w:rPr>
          <w:rFonts w:eastAsia="Times New Roman"/>
          <w:lang w:eastAsia="fr-BE"/>
        </w:rPr>
        <w:t>(</w:t>
      </w:r>
      <w:r w:rsidR="00FB701A" w:rsidRPr="00B76110">
        <w:rPr>
          <w:rFonts w:eastAsia="Times New Roman"/>
          <w:lang w:eastAsia="fr-BE"/>
        </w:rPr>
        <w:t>taking into account the ex-ante evaluation</w:t>
      </w:r>
      <w:r w:rsidR="00A366E4">
        <w:rPr>
          <w:rFonts w:eastAsia="Times New Roman"/>
          <w:lang w:eastAsia="fr-BE"/>
        </w:rPr>
        <w:t>)</w:t>
      </w:r>
      <w:r w:rsidR="00FB701A" w:rsidRPr="00B76110">
        <w:rPr>
          <w:rFonts w:eastAsia="Times New Roman"/>
          <w:lang w:eastAsia="fr-BE"/>
        </w:rPr>
        <w: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FB701A" w:rsidRPr="00B76110" w:rsidTr="00D17A3D">
        <w:trPr>
          <w:trHeight w:val="1161"/>
        </w:trPr>
        <w:tc>
          <w:tcPr>
            <w:tcW w:w="9501" w:type="dxa"/>
            <w:shd w:val="clear" w:color="auto" w:fill="auto"/>
          </w:tcPr>
          <w:p w:rsidR="00FB701A" w:rsidRPr="00B76110" w:rsidRDefault="00FB701A" w:rsidP="00D17A3D">
            <w:pPr>
              <w:rPr>
                <w:rFonts w:eastAsia="Times New Roman"/>
                <w:i/>
                <w:color w:val="8DB3E2"/>
                <w:sz w:val="18"/>
                <w:szCs w:val="18"/>
              </w:rPr>
            </w:pPr>
            <w:r w:rsidRPr="00B76110">
              <w:rPr>
                <w:rFonts w:eastAsia="Times New Roman"/>
                <w:i/>
                <w:color w:val="8DB3E2"/>
                <w:sz w:val="18"/>
                <w:szCs w:val="18"/>
              </w:rPr>
              <w:t>&lt;1.2.1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7000</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 xml:space="preserve"> &gt;</w:t>
            </w:r>
          </w:p>
          <w:p w:rsidR="009F29FA" w:rsidRPr="009F29FA" w:rsidRDefault="00FB701A" w:rsidP="009F29FA">
            <w:pPr>
              <w:rPr>
                <w:rFonts w:eastAsia="Times New Roman"/>
                <w:lang w:eastAsia="fr-BE"/>
              </w:rPr>
            </w:pPr>
            <w:r w:rsidRPr="00B76110">
              <w:rPr>
                <w:rFonts w:eastAsia="Times New Roman"/>
                <w:i/>
                <w:lang w:eastAsia="fr-BE"/>
              </w:rPr>
              <w:t xml:space="preserve"> </w:t>
            </w:r>
            <w:r w:rsidR="009F29FA" w:rsidRPr="009F29FA">
              <w:rPr>
                <w:rFonts w:eastAsia="Times New Roman"/>
                <w:lang w:eastAsia="fr-BE"/>
              </w:rPr>
              <w:t xml:space="preserve">The overall programme budget is EUR </w:t>
            </w:r>
            <w:r w:rsidR="009F29FA">
              <w:rPr>
                <w:rFonts w:eastAsia="Times New Roman"/>
                <w:lang w:eastAsia="fr-BE"/>
              </w:rPr>
              <w:t>50</w:t>
            </w:r>
            <w:r w:rsidR="009F29FA" w:rsidRPr="009F29FA">
              <w:rPr>
                <w:rFonts w:eastAsia="Times New Roman"/>
                <w:lang w:eastAsia="fr-BE"/>
              </w:rPr>
              <w:t>.</w:t>
            </w:r>
            <w:r w:rsidR="009F29FA">
              <w:rPr>
                <w:rFonts w:eastAsia="Times New Roman"/>
                <w:lang w:eastAsia="fr-BE"/>
              </w:rPr>
              <w:t>000</w:t>
            </w:r>
            <w:r w:rsidR="009F29FA" w:rsidRPr="009F29FA">
              <w:rPr>
                <w:rFonts w:eastAsia="Times New Roman"/>
                <w:lang w:eastAsia="fr-BE"/>
              </w:rPr>
              <w:t>.</w:t>
            </w:r>
            <w:r w:rsidR="009F29FA">
              <w:rPr>
                <w:rFonts w:eastAsia="Times New Roman"/>
                <w:lang w:eastAsia="fr-BE"/>
              </w:rPr>
              <w:t>000</w:t>
            </w:r>
            <w:r w:rsidR="009F29FA" w:rsidRPr="009F29FA">
              <w:rPr>
                <w:rFonts w:eastAsia="Times New Roman"/>
                <w:lang w:eastAsia="fr-BE"/>
              </w:rPr>
              <w:t>,</w:t>
            </w:r>
            <w:r w:rsidR="009F29FA">
              <w:rPr>
                <w:rFonts w:eastAsia="Times New Roman"/>
                <w:lang w:eastAsia="fr-BE"/>
              </w:rPr>
              <w:t>00</w:t>
            </w:r>
            <w:r w:rsidR="002300A8">
              <w:rPr>
                <w:rFonts w:eastAsia="Times New Roman"/>
                <w:lang w:eastAsia="fr-BE"/>
              </w:rPr>
              <w:t>.</w:t>
            </w:r>
            <w:r w:rsidR="00B43BC0">
              <w:rPr>
                <w:rFonts w:eastAsia="Times New Roman"/>
                <w:lang w:eastAsia="fr-BE"/>
              </w:rPr>
              <w:t xml:space="preserve"> T</w:t>
            </w:r>
            <w:r w:rsidR="009F29FA" w:rsidRPr="009F29FA">
              <w:rPr>
                <w:rFonts w:eastAsia="Times New Roman"/>
                <w:lang w:eastAsia="fr-BE"/>
              </w:rPr>
              <w:t xml:space="preserve">he financial allocation to the chosen thematic </w:t>
            </w:r>
            <w:r w:rsidR="00CB6D28">
              <w:rPr>
                <w:rFonts w:eastAsia="Times New Roman"/>
                <w:lang w:eastAsia="fr-BE"/>
              </w:rPr>
              <w:t>priorities</w:t>
            </w:r>
            <w:r w:rsidR="009F29FA" w:rsidRPr="009F29FA">
              <w:rPr>
                <w:rFonts w:eastAsia="Times New Roman"/>
                <w:lang w:eastAsia="fr-BE"/>
              </w:rPr>
              <w:t xml:space="preserve"> reflects:</w:t>
            </w:r>
            <w:bookmarkStart w:id="0" w:name="_GoBack"/>
            <w:bookmarkEnd w:id="0"/>
          </w:p>
          <w:p w:rsidR="008F40D7" w:rsidRPr="008F40D7" w:rsidRDefault="008F40D7" w:rsidP="008F40D7">
            <w:pPr>
              <w:pStyle w:val="Odlomakpopisa"/>
              <w:numPr>
                <w:ilvl w:val="0"/>
                <w:numId w:val="35"/>
              </w:numPr>
              <w:rPr>
                <w:lang w:eastAsia="fr-BE"/>
              </w:rPr>
            </w:pPr>
            <w:r w:rsidRPr="008F40D7">
              <w:rPr>
                <w:lang w:eastAsia="fr-BE"/>
              </w:rPr>
              <w:t>The needs and opportunities as described in the Situation Analysis and SWOT</w:t>
            </w:r>
          </w:p>
          <w:p w:rsidR="008F40D7" w:rsidRDefault="009F29FA" w:rsidP="009F29FA">
            <w:pPr>
              <w:pStyle w:val="Odlomakpopisa"/>
              <w:numPr>
                <w:ilvl w:val="0"/>
                <w:numId w:val="35"/>
              </w:numPr>
              <w:rPr>
                <w:lang w:eastAsia="fr-BE"/>
              </w:rPr>
            </w:pPr>
            <w:r w:rsidRPr="008F40D7">
              <w:rPr>
                <w:lang w:eastAsia="fr-BE"/>
              </w:rPr>
              <w:t xml:space="preserve">The estimated financial size of </w:t>
            </w:r>
            <w:r w:rsidR="00A06B1C" w:rsidRPr="008F40D7">
              <w:rPr>
                <w:lang w:eastAsia="fr-BE"/>
              </w:rPr>
              <w:t>actions</w:t>
            </w:r>
            <w:r w:rsidRPr="008F40D7">
              <w:rPr>
                <w:lang w:eastAsia="fr-BE"/>
              </w:rPr>
              <w:t xml:space="preserve"> foreseen in each priority axis</w:t>
            </w:r>
          </w:p>
          <w:p w:rsidR="008F40D7" w:rsidRPr="003B70D5" w:rsidRDefault="009F29FA" w:rsidP="008F40D7">
            <w:pPr>
              <w:pStyle w:val="Odlomakpopisa"/>
              <w:numPr>
                <w:ilvl w:val="0"/>
                <w:numId w:val="35"/>
              </w:numPr>
              <w:rPr>
                <w:lang w:eastAsia="fr-BE"/>
              </w:rPr>
            </w:pPr>
            <w:r w:rsidRPr="003B70D5">
              <w:rPr>
                <w:lang w:eastAsia="fr-BE"/>
              </w:rPr>
              <w:t xml:space="preserve">The coherence with the funding priorities as in the </w:t>
            </w:r>
            <w:r w:rsidR="008F40D7" w:rsidRPr="003B70D5">
              <w:rPr>
                <w:lang w:eastAsia="fr-BE"/>
              </w:rPr>
              <w:t xml:space="preserve">Partnership Agreement for Croatia and </w:t>
            </w:r>
            <w:r w:rsidR="00203835">
              <w:rPr>
                <w:lang w:eastAsia="fr-BE"/>
              </w:rPr>
              <w:t>Indicative</w:t>
            </w:r>
            <w:r w:rsidR="008F40D7" w:rsidRPr="003B70D5">
              <w:rPr>
                <w:lang w:eastAsia="fr-BE"/>
              </w:rPr>
              <w:t xml:space="preserve"> </w:t>
            </w:r>
            <w:r w:rsidR="00CD4F57">
              <w:rPr>
                <w:lang w:eastAsia="fr-BE"/>
              </w:rPr>
              <w:t xml:space="preserve">Country </w:t>
            </w:r>
            <w:r w:rsidR="008F40D7" w:rsidRPr="003B70D5">
              <w:rPr>
                <w:lang w:eastAsia="fr-BE"/>
              </w:rPr>
              <w:t>Strateg</w:t>
            </w:r>
            <w:r w:rsidR="00D87415">
              <w:rPr>
                <w:lang w:eastAsia="fr-BE"/>
              </w:rPr>
              <w:t xml:space="preserve">y </w:t>
            </w:r>
            <w:r w:rsidR="008F40D7" w:rsidRPr="003B70D5">
              <w:rPr>
                <w:lang w:eastAsia="fr-BE"/>
              </w:rPr>
              <w:t>Papers for Bosnia and Herzegovina and Montenegro</w:t>
            </w:r>
          </w:p>
          <w:p w:rsidR="009F29FA" w:rsidRPr="00AD513F" w:rsidRDefault="009F29FA" w:rsidP="009F29FA">
            <w:pPr>
              <w:pStyle w:val="Odlomakpopisa"/>
              <w:numPr>
                <w:ilvl w:val="0"/>
                <w:numId w:val="35"/>
              </w:numPr>
              <w:rPr>
                <w:lang w:eastAsia="fr-BE"/>
              </w:rPr>
            </w:pPr>
            <w:r w:rsidRPr="00AD513F">
              <w:rPr>
                <w:lang w:eastAsia="fr-BE"/>
              </w:rPr>
              <w:t xml:space="preserve">The inputs provided by relevant partners within consultations </w:t>
            </w:r>
            <w:r w:rsidRPr="00D50011">
              <w:rPr>
                <w:lang w:eastAsia="fr-BE"/>
              </w:rPr>
              <w:t>(</w:t>
            </w:r>
            <w:r w:rsidR="00E5480B" w:rsidRPr="00D50011">
              <w:rPr>
                <w:lang w:eastAsia="fr-BE"/>
              </w:rPr>
              <w:t>Annex</w:t>
            </w:r>
            <w:r w:rsidRPr="00D50011">
              <w:rPr>
                <w:lang w:eastAsia="fr-BE"/>
              </w:rPr>
              <w:t>)</w:t>
            </w:r>
          </w:p>
          <w:p w:rsidR="008F40D7" w:rsidRDefault="008F40D7" w:rsidP="008F40D7">
            <w:pPr>
              <w:pStyle w:val="Odlomakpopisa"/>
              <w:numPr>
                <w:ilvl w:val="0"/>
                <w:numId w:val="35"/>
              </w:numPr>
              <w:rPr>
                <w:lang w:eastAsia="fr-BE"/>
              </w:rPr>
            </w:pPr>
            <w:r w:rsidRPr="009F29FA">
              <w:rPr>
                <w:lang w:eastAsia="fr-BE"/>
              </w:rPr>
              <w:t>The experiences of the programming period 2007-2013</w:t>
            </w:r>
            <w:r>
              <w:rPr>
                <w:lang w:eastAsia="fr-BE"/>
              </w:rPr>
              <w:t xml:space="preserve"> for the IPA programmes Croatia-Bosnia and Herzegovina and Croatia-Montenegro</w:t>
            </w:r>
          </w:p>
          <w:p w:rsidR="009F29FA" w:rsidRPr="008F40D7" w:rsidRDefault="008F40D7" w:rsidP="009F29FA">
            <w:pPr>
              <w:pStyle w:val="Odlomakpopisa"/>
              <w:numPr>
                <w:ilvl w:val="0"/>
                <w:numId w:val="35"/>
              </w:numPr>
              <w:rPr>
                <w:lang w:eastAsia="fr-BE"/>
              </w:rPr>
            </w:pPr>
            <w:r w:rsidRPr="008F40D7">
              <w:rPr>
                <w:lang w:eastAsia="fr-BE"/>
              </w:rPr>
              <w:t>The Technical Assistance according the Commissi</w:t>
            </w:r>
            <w:r>
              <w:rPr>
                <w:lang w:eastAsia="fr-BE"/>
              </w:rPr>
              <w:t>on Implementing Regulation (10%)</w:t>
            </w:r>
          </w:p>
          <w:p w:rsidR="003C6581" w:rsidRPr="003C6581" w:rsidRDefault="003C6581" w:rsidP="003C6581">
            <w:pPr>
              <w:rPr>
                <w:rFonts w:eastAsia="Times New Roman"/>
                <w:szCs w:val="24"/>
              </w:rPr>
            </w:pPr>
            <w:r w:rsidRPr="003C6581">
              <w:rPr>
                <w:rFonts w:eastAsia="Times New Roman"/>
                <w:szCs w:val="24"/>
              </w:rPr>
              <w:t>The following budget division was agreed:</w:t>
            </w:r>
          </w:p>
          <w:p w:rsidR="003C6581" w:rsidRPr="003C6581" w:rsidRDefault="003C6581" w:rsidP="003C6581">
            <w:pPr>
              <w:rPr>
                <w:rFonts w:eastAsia="Times New Roman"/>
                <w:szCs w:val="24"/>
              </w:rPr>
            </w:pPr>
            <w:r w:rsidRPr="003C6581">
              <w:rPr>
                <w:rFonts w:eastAsia="Times New Roman"/>
                <w:szCs w:val="24"/>
              </w:rPr>
              <w:t>15% for PA1</w:t>
            </w:r>
          </w:p>
          <w:p w:rsidR="003C6581" w:rsidRPr="003C6581" w:rsidRDefault="003C6581" w:rsidP="003C6581">
            <w:pPr>
              <w:rPr>
                <w:rFonts w:eastAsia="Times New Roman"/>
                <w:szCs w:val="24"/>
              </w:rPr>
            </w:pPr>
            <w:r w:rsidRPr="003C6581">
              <w:rPr>
                <w:rFonts w:eastAsia="Times New Roman"/>
                <w:szCs w:val="24"/>
              </w:rPr>
              <w:t>2</w:t>
            </w:r>
            <w:r>
              <w:rPr>
                <w:rFonts w:eastAsia="Times New Roman"/>
                <w:szCs w:val="24"/>
              </w:rPr>
              <w:t>5</w:t>
            </w:r>
            <w:r w:rsidRPr="003C6581">
              <w:rPr>
                <w:rFonts w:eastAsia="Times New Roman"/>
                <w:szCs w:val="24"/>
              </w:rPr>
              <w:t>% for PA2</w:t>
            </w:r>
          </w:p>
          <w:p w:rsidR="003C6581" w:rsidRPr="003C6581" w:rsidRDefault="003C6581" w:rsidP="003C6581">
            <w:pPr>
              <w:rPr>
                <w:rFonts w:eastAsia="Times New Roman"/>
                <w:szCs w:val="24"/>
              </w:rPr>
            </w:pPr>
            <w:r>
              <w:rPr>
                <w:rFonts w:eastAsia="Times New Roman"/>
                <w:szCs w:val="24"/>
              </w:rPr>
              <w:t>30</w:t>
            </w:r>
            <w:r w:rsidRPr="003C6581">
              <w:rPr>
                <w:rFonts w:eastAsia="Times New Roman"/>
                <w:szCs w:val="24"/>
              </w:rPr>
              <w:t>% for PA3</w:t>
            </w:r>
          </w:p>
          <w:p w:rsidR="003C6581" w:rsidRPr="003C6581" w:rsidRDefault="003C6581" w:rsidP="003C6581">
            <w:pPr>
              <w:rPr>
                <w:rFonts w:eastAsia="Times New Roman"/>
                <w:szCs w:val="24"/>
              </w:rPr>
            </w:pPr>
            <w:r>
              <w:rPr>
                <w:rFonts w:eastAsia="Times New Roman"/>
                <w:szCs w:val="24"/>
              </w:rPr>
              <w:t>20</w:t>
            </w:r>
            <w:r w:rsidRPr="003C6581">
              <w:rPr>
                <w:rFonts w:eastAsia="Times New Roman"/>
                <w:szCs w:val="24"/>
              </w:rPr>
              <w:t>% for PA4</w:t>
            </w:r>
          </w:p>
          <w:p w:rsidR="005B5026" w:rsidRPr="005B5026" w:rsidRDefault="003C6581" w:rsidP="004F5D74">
            <w:pPr>
              <w:rPr>
                <w:rFonts w:eastAsia="Times New Roman"/>
                <w:szCs w:val="24"/>
              </w:rPr>
            </w:pPr>
            <w:r w:rsidRPr="003C6581">
              <w:rPr>
                <w:rFonts w:eastAsia="Times New Roman"/>
                <w:szCs w:val="24"/>
              </w:rPr>
              <w:t>10% for PA5</w:t>
            </w:r>
          </w:p>
          <w:p w:rsidR="00CB0C1D" w:rsidRPr="006E357B" w:rsidRDefault="009F29FA" w:rsidP="004F5D74">
            <w:pPr>
              <w:rPr>
                <w:rFonts w:eastAsia="Times New Roman"/>
                <w:lang w:eastAsia="fr-BE"/>
              </w:rPr>
            </w:pPr>
            <w:r w:rsidRPr="009F29FA">
              <w:rPr>
                <w:rFonts w:eastAsia="Times New Roman"/>
                <w:lang w:eastAsia="fr-BE"/>
              </w:rPr>
              <w:t xml:space="preserve">Further, for the estimation of the number of operations under each thematic objective an average </w:t>
            </w:r>
            <w:r w:rsidRPr="009F29FA">
              <w:rPr>
                <w:rFonts w:eastAsia="Times New Roman"/>
                <w:lang w:eastAsia="fr-BE"/>
              </w:rPr>
              <w:lastRenderedPageBreak/>
              <w:t xml:space="preserve">budget of an operation of about </w:t>
            </w:r>
            <w:r w:rsidR="004F5D74" w:rsidRPr="009F29FA">
              <w:rPr>
                <w:rFonts w:eastAsia="Times New Roman"/>
                <w:lang w:eastAsia="fr-BE"/>
              </w:rPr>
              <w:t xml:space="preserve">total cost </w:t>
            </w:r>
            <w:r w:rsidR="004F5D74">
              <w:rPr>
                <w:rFonts w:eastAsia="Times New Roman"/>
                <w:lang w:eastAsia="fr-BE"/>
              </w:rPr>
              <w:t xml:space="preserve">of </w:t>
            </w:r>
            <w:r w:rsidRPr="008F0389">
              <w:rPr>
                <w:rFonts w:eastAsia="Times New Roman"/>
                <w:lang w:eastAsia="fr-BE"/>
              </w:rPr>
              <w:t xml:space="preserve">EUR </w:t>
            </w:r>
            <w:r w:rsidR="00994177" w:rsidRPr="008F0389">
              <w:rPr>
                <w:rFonts w:eastAsia="Times New Roman"/>
                <w:lang w:eastAsia="fr-BE"/>
              </w:rPr>
              <w:t>350</w:t>
            </w:r>
            <w:r w:rsidR="004F5D74" w:rsidRPr="008F0389">
              <w:rPr>
                <w:rFonts w:eastAsia="Times New Roman"/>
                <w:lang w:eastAsia="fr-BE"/>
              </w:rPr>
              <w:t>.000,00</w:t>
            </w:r>
            <w:r w:rsidRPr="008F0389">
              <w:rPr>
                <w:rFonts w:eastAsia="Times New Roman"/>
                <w:lang w:eastAsia="fr-BE"/>
              </w:rPr>
              <w:t xml:space="preserve"> </w:t>
            </w:r>
            <w:r w:rsidR="004F5D74" w:rsidRPr="008F0389">
              <w:rPr>
                <w:rFonts w:eastAsia="Times New Roman"/>
                <w:lang w:eastAsia="fr-BE"/>
              </w:rPr>
              <w:t xml:space="preserve">for PA 1, EUR 500.000,00 for PA 2, EUR </w:t>
            </w:r>
            <w:r w:rsidR="00994177" w:rsidRPr="008F0389">
              <w:rPr>
                <w:rFonts w:eastAsia="Times New Roman"/>
                <w:lang w:eastAsia="fr-BE"/>
              </w:rPr>
              <w:t xml:space="preserve">475.000,00 </w:t>
            </w:r>
            <w:r w:rsidR="004F5D74" w:rsidRPr="008F0389">
              <w:rPr>
                <w:rFonts w:eastAsia="Times New Roman"/>
                <w:lang w:eastAsia="fr-BE"/>
              </w:rPr>
              <w:t xml:space="preserve">for PA 3 and EUR </w:t>
            </w:r>
            <w:r w:rsidR="00994177" w:rsidRPr="008F0389">
              <w:rPr>
                <w:rFonts w:eastAsia="Times New Roman"/>
                <w:lang w:eastAsia="fr-BE"/>
              </w:rPr>
              <w:t xml:space="preserve">350.000,00 </w:t>
            </w:r>
            <w:r w:rsidR="004F5D74" w:rsidRPr="008F0389">
              <w:rPr>
                <w:rFonts w:eastAsia="Times New Roman"/>
                <w:lang w:eastAsia="fr-BE"/>
              </w:rPr>
              <w:t>for PA 4</w:t>
            </w:r>
            <w:r w:rsidR="004F5D74">
              <w:rPr>
                <w:rFonts w:eastAsia="Times New Roman"/>
                <w:lang w:eastAsia="fr-BE"/>
              </w:rPr>
              <w:t xml:space="preserve"> </w:t>
            </w:r>
            <w:r w:rsidRPr="009F29FA">
              <w:rPr>
                <w:rFonts w:eastAsia="Times New Roman"/>
                <w:lang w:eastAsia="fr-BE"/>
              </w:rPr>
              <w:t>has been assumed. However, since the financial size of an operation shall reflect the activities and outputs planned, also smaller and larger operations can be supported.</w:t>
            </w:r>
          </w:p>
          <w:p w:rsidR="005B5026" w:rsidRPr="005B5026" w:rsidRDefault="005B5026" w:rsidP="004F5D74">
            <w:pPr>
              <w:rPr>
                <w:rFonts w:eastAsia="Times New Roman"/>
                <w:color w:val="548DD4" w:themeColor="text2" w:themeTint="99"/>
                <w:szCs w:val="24"/>
              </w:rPr>
            </w:pPr>
            <w:r w:rsidRPr="00773F01">
              <w:rPr>
                <w:rFonts w:eastAsia="Times New Roman"/>
                <w:szCs w:val="24"/>
              </w:rPr>
              <w:t xml:space="preserve">In addition, stakeholders of the programme area have a long tradition and a growing need of cooperation in </w:t>
            </w:r>
            <w:r w:rsidR="006E357B" w:rsidRPr="00773F01">
              <w:rPr>
                <w:rFonts w:eastAsia="Times New Roman"/>
                <w:szCs w:val="24"/>
              </w:rPr>
              <w:t>the field of environment, nature and cultural heritage protection, tourism</w:t>
            </w:r>
            <w:r w:rsidRPr="00773F01">
              <w:rPr>
                <w:rFonts w:eastAsia="Times New Roman"/>
                <w:szCs w:val="24"/>
              </w:rPr>
              <w:t xml:space="preserve">, </w:t>
            </w:r>
            <w:r w:rsidR="00237D5D" w:rsidRPr="00773F01">
              <w:rPr>
                <w:rFonts w:eastAsia="Times New Roman"/>
                <w:szCs w:val="24"/>
              </w:rPr>
              <w:t xml:space="preserve">entrepreneurship and </w:t>
            </w:r>
            <w:r w:rsidR="001D1E40" w:rsidRPr="00773F01">
              <w:rPr>
                <w:rFonts w:eastAsia="Times New Roman"/>
                <w:szCs w:val="24"/>
              </w:rPr>
              <w:t>community based</w:t>
            </w:r>
            <w:r w:rsidR="00FE1C7D" w:rsidRPr="00773F01">
              <w:rPr>
                <w:rFonts w:eastAsia="Times New Roman"/>
                <w:szCs w:val="24"/>
              </w:rPr>
              <w:t xml:space="preserve"> services, as defined by priority axis of the relevant IPA cross-border programmes</w:t>
            </w:r>
            <w:r w:rsidR="00677134" w:rsidRPr="00773F01">
              <w:rPr>
                <w:rFonts w:eastAsia="Times New Roman"/>
                <w:szCs w:val="24"/>
              </w:rPr>
              <w:t xml:space="preserve"> in the 2007-2013 programming period</w:t>
            </w:r>
            <w:r w:rsidR="00FE1C7D" w:rsidRPr="00773F01">
              <w:rPr>
                <w:rFonts w:eastAsia="Times New Roman"/>
                <w:szCs w:val="24"/>
              </w:rPr>
              <w:t>.</w:t>
            </w:r>
            <w:r w:rsidR="00677134" w:rsidRPr="00773F01">
              <w:rPr>
                <w:rFonts w:eastAsia="Times New Roman"/>
                <w:szCs w:val="24"/>
              </w:rPr>
              <w:t xml:space="preserve"> </w:t>
            </w:r>
            <w:r w:rsidR="00FE1C7D" w:rsidRPr="00773F01">
              <w:rPr>
                <w:rFonts w:eastAsia="Times New Roman"/>
                <w:szCs w:val="24"/>
              </w:rPr>
              <w:t xml:space="preserve">Furthermore, </w:t>
            </w:r>
            <w:r w:rsidR="00677134" w:rsidRPr="00773F01">
              <w:rPr>
                <w:rFonts w:eastAsia="Times New Roman"/>
                <w:szCs w:val="24"/>
              </w:rPr>
              <w:t>there were</w:t>
            </w:r>
            <w:r w:rsidRPr="00773F01">
              <w:rPr>
                <w:rFonts w:eastAsia="Times New Roman"/>
                <w:szCs w:val="24"/>
              </w:rPr>
              <w:t xml:space="preserve"> around </w:t>
            </w:r>
            <w:r w:rsidR="00095203" w:rsidRPr="00773F01">
              <w:rPr>
                <w:rFonts w:eastAsia="Times New Roman"/>
                <w:szCs w:val="24"/>
              </w:rPr>
              <w:t xml:space="preserve">1150 project </w:t>
            </w:r>
            <w:r w:rsidR="005F7B19" w:rsidRPr="00773F01">
              <w:rPr>
                <w:rFonts w:eastAsia="Times New Roman"/>
                <w:szCs w:val="24"/>
              </w:rPr>
              <w:t>applicants</w:t>
            </w:r>
            <w:r w:rsidR="00095203" w:rsidRPr="00773F01">
              <w:rPr>
                <w:rFonts w:eastAsia="Times New Roman"/>
                <w:szCs w:val="24"/>
              </w:rPr>
              <w:t xml:space="preserve"> </w:t>
            </w:r>
            <w:r w:rsidR="005F7B19" w:rsidRPr="00773F01">
              <w:rPr>
                <w:rFonts w:eastAsia="Times New Roman"/>
                <w:szCs w:val="24"/>
              </w:rPr>
              <w:t xml:space="preserve">who applied to the published Call for proposals of the IPA cross-border programme </w:t>
            </w:r>
            <w:r w:rsidR="00095203" w:rsidRPr="00773F01">
              <w:rPr>
                <w:rFonts w:eastAsia="Times New Roman"/>
                <w:szCs w:val="24"/>
              </w:rPr>
              <w:t xml:space="preserve">Croatia-Bosnia and Herzegovina and around </w:t>
            </w:r>
            <w:r w:rsidRPr="00773F01">
              <w:rPr>
                <w:rFonts w:eastAsia="Times New Roman"/>
                <w:szCs w:val="24"/>
              </w:rPr>
              <w:t xml:space="preserve">545 </w:t>
            </w:r>
            <w:r w:rsidR="002623E1" w:rsidRPr="00773F01">
              <w:rPr>
                <w:rFonts w:eastAsia="Times New Roman"/>
                <w:szCs w:val="24"/>
              </w:rPr>
              <w:t xml:space="preserve">project </w:t>
            </w:r>
            <w:r w:rsidR="005F7B19" w:rsidRPr="00773F01">
              <w:rPr>
                <w:rFonts w:eastAsia="Times New Roman"/>
                <w:szCs w:val="24"/>
              </w:rPr>
              <w:t>applicants who applied to the published Call for proposals of the IPA cross-border programme Croatia-Montenegro</w:t>
            </w:r>
            <w:r w:rsidR="002F36A8" w:rsidRPr="00773F01">
              <w:rPr>
                <w:rFonts w:eastAsia="Times New Roman"/>
                <w:szCs w:val="24"/>
              </w:rPr>
              <w:t>.</w:t>
            </w:r>
            <w:r w:rsidRPr="001654B1">
              <w:rPr>
                <w:rFonts w:eastAsia="Times New Roman"/>
                <w:szCs w:val="24"/>
              </w:rPr>
              <w:t xml:space="preserve"> </w:t>
            </w:r>
          </w:p>
          <w:p w:rsidR="001654B1" w:rsidRDefault="001654B1" w:rsidP="004F5D74">
            <w:pPr>
              <w:rPr>
                <w:rFonts w:eastAsia="Times New Roman"/>
                <w:i/>
                <w:color w:val="548DD4" w:themeColor="text2" w:themeTint="99"/>
                <w:szCs w:val="24"/>
              </w:rPr>
            </w:pPr>
            <w:r w:rsidRPr="001654B1">
              <w:rPr>
                <w:rFonts w:eastAsia="Times New Roman"/>
                <w:i/>
                <w:color w:val="548DD4" w:themeColor="text2" w:themeTint="99"/>
                <w:szCs w:val="24"/>
              </w:rPr>
              <w:t>Priority Axis 1</w:t>
            </w:r>
          </w:p>
          <w:p w:rsidR="001654B1" w:rsidRPr="00A167CA" w:rsidRDefault="001654B1" w:rsidP="001654B1">
            <w:pPr>
              <w:rPr>
                <w:rFonts w:eastAsia="Times New Roman"/>
                <w:szCs w:val="24"/>
              </w:rPr>
            </w:pPr>
            <w:r w:rsidRPr="001654B1">
              <w:rPr>
                <w:rFonts w:eastAsia="Times New Roman"/>
                <w:szCs w:val="24"/>
              </w:rPr>
              <w:t xml:space="preserve">The planned </w:t>
            </w:r>
            <w:r w:rsidR="00E64B2F" w:rsidRPr="00A167CA">
              <w:rPr>
                <w:rFonts w:eastAsia="Times New Roman"/>
                <w:szCs w:val="24"/>
              </w:rPr>
              <w:t>ERDF/</w:t>
            </w:r>
            <w:r w:rsidRPr="00A167CA">
              <w:rPr>
                <w:rFonts w:eastAsia="Times New Roman"/>
                <w:szCs w:val="24"/>
              </w:rPr>
              <w:t>IPA</w:t>
            </w:r>
            <w:r w:rsidRPr="001654B1">
              <w:rPr>
                <w:rFonts w:eastAsia="Times New Roman"/>
                <w:szCs w:val="24"/>
              </w:rPr>
              <w:t xml:space="preserve"> allocation to Priority Axis 1</w:t>
            </w:r>
            <w:r>
              <w:rPr>
                <w:rFonts w:eastAsia="Times New Roman"/>
                <w:szCs w:val="24"/>
              </w:rPr>
              <w:t xml:space="preserve"> </w:t>
            </w:r>
            <w:r w:rsidRPr="001654B1">
              <w:rPr>
                <w:rFonts w:eastAsia="Times New Roman"/>
                <w:szCs w:val="24"/>
              </w:rPr>
              <w:t xml:space="preserve">is EUR </w:t>
            </w:r>
            <w:r>
              <w:rPr>
                <w:rFonts w:eastAsia="Times New Roman"/>
                <w:szCs w:val="24"/>
              </w:rPr>
              <w:t>7</w:t>
            </w:r>
            <w:r w:rsidRPr="001654B1">
              <w:rPr>
                <w:rFonts w:eastAsia="Times New Roman"/>
                <w:szCs w:val="24"/>
              </w:rPr>
              <w:t>.</w:t>
            </w:r>
            <w:r w:rsidR="003C6581">
              <w:rPr>
                <w:rFonts w:eastAsia="Times New Roman"/>
                <w:szCs w:val="24"/>
              </w:rPr>
              <w:t>5</w:t>
            </w:r>
            <w:r>
              <w:rPr>
                <w:rFonts w:eastAsia="Times New Roman"/>
                <w:szCs w:val="24"/>
              </w:rPr>
              <w:t xml:space="preserve">00.000,00 </w:t>
            </w:r>
            <w:r w:rsidR="00F74BC6">
              <w:rPr>
                <w:rFonts w:eastAsia="Times New Roman"/>
                <w:szCs w:val="24"/>
              </w:rPr>
              <w:t xml:space="preserve">million </w:t>
            </w:r>
            <w:r w:rsidRPr="001654B1">
              <w:rPr>
                <w:rFonts w:eastAsia="Times New Roman"/>
                <w:szCs w:val="24"/>
              </w:rPr>
              <w:t xml:space="preserve">corresponding to </w:t>
            </w:r>
            <w:r>
              <w:rPr>
                <w:rFonts w:eastAsia="Times New Roman"/>
                <w:szCs w:val="24"/>
              </w:rPr>
              <w:t>15%</w:t>
            </w:r>
            <w:r w:rsidRPr="001654B1">
              <w:rPr>
                <w:rFonts w:eastAsia="Times New Roman"/>
                <w:szCs w:val="24"/>
              </w:rPr>
              <w:t xml:space="preserve"> percent of the programme</w:t>
            </w:r>
            <w:r w:rsidR="00E23AED">
              <w:rPr>
                <w:rFonts w:eastAsia="Times New Roman"/>
                <w:szCs w:val="24"/>
              </w:rPr>
              <w:t xml:space="preserve"> budget</w:t>
            </w:r>
            <w:r w:rsidRPr="001654B1">
              <w:rPr>
                <w:rFonts w:eastAsia="Times New Roman"/>
                <w:szCs w:val="24"/>
              </w:rPr>
              <w:t xml:space="preserve">, with an estimated number of </w:t>
            </w:r>
            <w:r w:rsidR="00A776DF">
              <w:rPr>
                <w:rFonts w:eastAsia="Times New Roman"/>
                <w:szCs w:val="24"/>
              </w:rPr>
              <w:t xml:space="preserve">about </w:t>
            </w:r>
            <w:r w:rsidR="00DF45AD">
              <w:rPr>
                <w:rFonts w:eastAsia="Times New Roman"/>
                <w:szCs w:val="24"/>
              </w:rPr>
              <w:t>21</w:t>
            </w:r>
            <w:r w:rsidRPr="001654B1">
              <w:rPr>
                <w:rFonts w:eastAsia="Times New Roman"/>
                <w:szCs w:val="24"/>
              </w:rPr>
              <w:t xml:space="preserve"> operations that will be supported. This financial allocation reflects the planned size of actions facing the needs to strongly improve </w:t>
            </w:r>
            <w:r w:rsidR="00D92852" w:rsidRPr="00D92852">
              <w:rPr>
                <w:rFonts w:eastAsia="Times New Roman"/>
                <w:szCs w:val="24"/>
              </w:rPr>
              <w:t>facilities for employment in the programme area</w:t>
            </w:r>
            <w:r w:rsidR="006D511E">
              <w:rPr>
                <w:rFonts w:eastAsia="Times New Roman"/>
                <w:szCs w:val="24"/>
              </w:rPr>
              <w:t xml:space="preserve"> and to </w:t>
            </w:r>
            <w:r w:rsidR="006D511E" w:rsidRPr="006D511E">
              <w:rPr>
                <w:rFonts w:eastAsia="Times New Roman"/>
                <w:szCs w:val="24"/>
              </w:rPr>
              <w:t>improve services in the area of public health and social welfare sector</w:t>
            </w:r>
            <w:r w:rsidRPr="001654B1">
              <w:rPr>
                <w:rFonts w:eastAsia="Times New Roman"/>
                <w:szCs w:val="24"/>
              </w:rPr>
              <w:t xml:space="preserve">. </w:t>
            </w:r>
            <w:r w:rsidR="00DF45AD" w:rsidRPr="00DF45AD">
              <w:rPr>
                <w:rFonts w:eastAsia="Times New Roman"/>
                <w:szCs w:val="24"/>
              </w:rPr>
              <w:t>Furthermore, projects are expected to be rather small in size</w:t>
            </w:r>
            <w:r w:rsidR="007B6D33">
              <w:t xml:space="preserve"> </w:t>
            </w:r>
            <w:r w:rsidR="007B6D33" w:rsidRPr="007B6D33">
              <w:rPr>
                <w:rFonts w:eastAsia="Times New Roman"/>
                <w:szCs w:val="24"/>
              </w:rPr>
              <w:t xml:space="preserve">as they have been also in the </w:t>
            </w:r>
            <w:r w:rsidR="0050728A">
              <w:rPr>
                <w:rFonts w:eastAsia="Times New Roman"/>
                <w:szCs w:val="24"/>
              </w:rPr>
              <w:t>IPA programmes Croatia-</w:t>
            </w:r>
            <w:r w:rsidR="0050728A" w:rsidRPr="00A167CA">
              <w:rPr>
                <w:rFonts w:eastAsia="Times New Roman"/>
                <w:szCs w:val="24"/>
              </w:rPr>
              <w:t>Bosnia and Herzegovina and Croatia-Montenegro in the 2007-2013 programming period.</w:t>
            </w:r>
          </w:p>
          <w:p w:rsidR="006B73E3" w:rsidRDefault="001654B1" w:rsidP="001654B1">
            <w:pPr>
              <w:rPr>
                <w:rFonts w:eastAsia="Times New Roman"/>
                <w:szCs w:val="24"/>
              </w:rPr>
            </w:pPr>
            <w:r w:rsidRPr="00A167CA">
              <w:rPr>
                <w:rFonts w:eastAsia="Times New Roman"/>
                <w:szCs w:val="24"/>
              </w:rPr>
              <w:t xml:space="preserve">The financial allocation is in line with the emphasis given to </w:t>
            </w:r>
            <w:r w:rsidR="00BA7BE5" w:rsidRPr="00A167CA">
              <w:rPr>
                <w:rFonts w:eastAsia="Times New Roman"/>
                <w:szCs w:val="24"/>
              </w:rPr>
              <w:t xml:space="preserve">enhancing </w:t>
            </w:r>
            <w:r w:rsidR="00BA7BE5" w:rsidRPr="00A167CA">
              <w:rPr>
                <w:sz w:val="22"/>
                <w:szCs w:val="22"/>
              </w:rPr>
              <w:t>labour market participation, education and social policies</w:t>
            </w:r>
            <w:r w:rsidR="00ED54FC" w:rsidRPr="00A167CA">
              <w:rPr>
                <w:rFonts w:eastAsia="Times New Roman"/>
                <w:szCs w:val="24"/>
              </w:rPr>
              <w:t xml:space="preserve"> </w:t>
            </w:r>
            <w:r w:rsidRPr="00A167CA">
              <w:rPr>
                <w:rFonts w:eastAsia="Times New Roman"/>
                <w:szCs w:val="24"/>
              </w:rPr>
              <w:t xml:space="preserve">within the funding priorities defined in the </w:t>
            </w:r>
            <w:r w:rsidR="006242E7" w:rsidRPr="00A167CA">
              <w:rPr>
                <w:rFonts w:eastAsia="Times New Roman"/>
                <w:szCs w:val="24"/>
              </w:rPr>
              <w:t>national strateg</w:t>
            </w:r>
            <w:r w:rsidR="00D87415">
              <w:rPr>
                <w:rFonts w:eastAsia="Times New Roman"/>
                <w:szCs w:val="24"/>
              </w:rPr>
              <w:t>y</w:t>
            </w:r>
            <w:r w:rsidR="006242E7" w:rsidRPr="00A167CA">
              <w:rPr>
                <w:rFonts w:eastAsia="Times New Roman"/>
                <w:szCs w:val="24"/>
              </w:rPr>
              <w:t xml:space="preserve"> papers of all </w:t>
            </w:r>
            <w:r w:rsidR="00E35DF6" w:rsidRPr="00A167CA">
              <w:rPr>
                <w:rFonts w:eastAsia="Times New Roman"/>
                <w:szCs w:val="24"/>
              </w:rPr>
              <w:t xml:space="preserve">partner </w:t>
            </w:r>
            <w:r w:rsidR="006242E7" w:rsidRPr="00A167CA">
              <w:rPr>
                <w:rFonts w:eastAsia="Times New Roman"/>
                <w:szCs w:val="24"/>
              </w:rPr>
              <w:t>countries</w:t>
            </w:r>
            <w:r w:rsidR="00CB0C1D" w:rsidRPr="00A167CA">
              <w:rPr>
                <w:rFonts w:eastAsia="Times New Roman"/>
                <w:szCs w:val="24"/>
              </w:rPr>
              <w:t>.</w:t>
            </w:r>
            <w:r w:rsidRPr="00F74BC6">
              <w:rPr>
                <w:rFonts w:eastAsia="Times New Roman"/>
                <w:szCs w:val="24"/>
              </w:rPr>
              <w:t xml:space="preserve"> </w:t>
            </w:r>
          </w:p>
          <w:p w:rsidR="00DA4627" w:rsidRDefault="001654B1" w:rsidP="00C56F3C">
            <w:pPr>
              <w:rPr>
                <w:rFonts w:eastAsia="Times New Roman"/>
                <w:szCs w:val="24"/>
              </w:rPr>
            </w:pPr>
            <w:r w:rsidRPr="006B73E3">
              <w:rPr>
                <w:rFonts w:eastAsia="Times New Roman"/>
                <w:szCs w:val="24"/>
                <w:highlight w:val="yellow"/>
              </w:rPr>
              <w:t xml:space="preserve">The financial allocation reflects the high interest shown by the relevant partners, with about </w:t>
            </w:r>
            <w:r w:rsidR="00FE6605">
              <w:rPr>
                <w:rFonts w:eastAsia="Times New Roman"/>
                <w:szCs w:val="24"/>
                <w:highlight w:val="yellow"/>
              </w:rPr>
              <w:t>---</w:t>
            </w:r>
            <w:r w:rsidRPr="006B73E3">
              <w:rPr>
                <w:rFonts w:eastAsia="Times New Roman"/>
                <w:szCs w:val="24"/>
                <w:highlight w:val="yellow"/>
              </w:rPr>
              <w:t xml:space="preserve"> percent of participants to the online survey expressing their interest in this priority and a very high number of inputs collected in </w:t>
            </w:r>
            <w:r w:rsidR="00B25828" w:rsidRPr="006B73E3">
              <w:rPr>
                <w:rFonts w:eastAsia="Times New Roman"/>
                <w:szCs w:val="24"/>
                <w:highlight w:val="yellow"/>
              </w:rPr>
              <w:t xml:space="preserve">the cross-border </w:t>
            </w:r>
            <w:r w:rsidRPr="006B73E3">
              <w:rPr>
                <w:rFonts w:eastAsia="Times New Roman"/>
                <w:szCs w:val="24"/>
                <w:highlight w:val="yellow"/>
              </w:rPr>
              <w:t>events.</w:t>
            </w:r>
            <w:r w:rsidR="005B5026">
              <w:rPr>
                <w:rFonts w:eastAsia="Times New Roman"/>
                <w:szCs w:val="24"/>
              </w:rPr>
              <w:t xml:space="preserve"> </w:t>
            </w:r>
          </w:p>
          <w:p w:rsidR="0001646E" w:rsidRDefault="0001646E" w:rsidP="0001646E">
            <w:pPr>
              <w:rPr>
                <w:rFonts w:eastAsia="Times New Roman"/>
                <w:szCs w:val="24"/>
              </w:rPr>
            </w:pPr>
            <w:r w:rsidRPr="0001646E">
              <w:rPr>
                <w:rFonts w:eastAsia="Times New Roman"/>
                <w:szCs w:val="24"/>
                <w:highlight w:val="cyan"/>
              </w:rPr>
              <w:t>(TO BE FILLED IN WITH EXACT DATA FOLLOWING THE ON-LINE CONSULTATIONS)</w:t>
            </w:r>
          </w:p>
          <w:p w:rsidR="00F74BC6" w:rsidRDefault="00F74BC6" w:rsidP="00F74BC6">
            <w:pPr>
              <w:rPr>
                <w:rFonts w:eastAsia="Times New Roman"/>
                <w:i/>
                <w:color w:val="548DD4" w:themeColor="text2" w:themeTint="99"/>
                <w:szCs w:val="24"/>
              </w:rPr>
            </w:pPr>
            <w:r w:rsidRPr="001654B1">
              <w:rPr>
                <w:rFonts w:eastAsia="Times New Roman"/>
                <w:i/>
                <w:color w:val="548DD4" w:themeColor="text2" w:themeTint="99"/>
                <w:szCs w:val="24"/>
              </w:rPr>
              <w:t xml:space="preserve">Priority Axis </w:t>
            </w:r>
            <w:r>
              <w:rPr>
                <w:rFonts w:eastAsia="Times New Roman"/>
                <w:i/>
                <w:color w:val="548DD4" w:themeColor="text2" w:themeTint="99"/>
                <w:szCs w:val="24"/>
              </w:rPr>
              <w:t>2</w:t>
            </w:r>
          </w:p>
          <w:p w:rsidR="00624BF4" w:rsidRDefault="0082271D" w:rsidP="0082271D">
            <w:pPr>
              <w:rPr>
                <w:rFonts w:eastAsia="Times New Roman"/>
                <w:szCs w:val="24"/>
              </w:rPr>
            </w:pPr>
            <w:r w:rsidRPr="001654B1">
              <w:rPr>
                <w:rFonts w:eastAsia="Times New Roman"/>
                <w:szCs w:val="24"/>
              </w:rPr>
              <w:t xml:space="preserve">The planned </w:t>
            </w:r>
            <w:r w:rsidRPr="00FE6605">
              <w:rPr>
                <w:rFonts w:eastAsia="Times New Roman"/>
                <w:szCs w:val="24"/>
              </w:rPr>
              <w:t>ERDF/IPA</w:t>
            </w:r>
            <w:r w:rsidRPr="001654B1">
              <w:rPr>
                <w:rFonts w:eastAsia="Times New Roman"/>
                <w:szCs w:val="24"/>
              </w:rPr>
              <w:t xml:space="preserve"> allocation to Priority Axis </w:t>
            </w:r>
            <w:r w:rsidR="0048566F">
              <w:rPr>
                <w:rFonts w:eastAsia="Times New Roman"/>
                <w:szCs w:val="24"/>
              </w:rPr>
              <w:t>2</w:t>
            </w:r>
            <w:r>
              <w:rPr>
                <w:rFonts w:eastAsia="Times New Roman"/>
                <w:szCs w:val="24"/>
              </w:rPr>
              <w:t xml:space="preserve"> </w:t>
            </w:r>
            <w:r w:rsidRPr="001654B1">
              <w:rPr>
                <w:rFonts w:eastAsia="Times New Roman"/>
                <w:szCs w:val="24"/>
              </w:rPr>
              <w:t xml:space="preserve">is EUR </w:t>
            </w:r>
            <w:r w:rsidR="00E23AED">
              <w:rPr>
                <w:rFonts w:eastAsia="Times New Roman"/>
                <w:szCs w:val="24"/>
              </w:rPr>
              <w:t>12</w:t>
            </w:r>
            <w:r w:rsidRPr="001654B1">
              <w:rPr>
                <w:rFonts w:eastAsia="Times New Roman"/>
                <w:szCs w:val="24"/>
              </w:rPr>
              <w:t>.</w:t>
            </w:r>
            <w:r>
              <w:rPr>
                <w:rFonts w:eastAsia="Times New Roman"/>
                <w:szCs w:val="24"/>
              </w:rPr>
              <w:t xml:space="preserve">500.000,00 million </w:t>
            </w:r>
            <w:r w:rsidRPr="001654B1">
              <w:rPr>
                <w:rFonts w:eastAsia="Times New Roman"/>
                <w:szCs w:val="24"/>
              </w:rPr>
              <w:t xml:space="preserve">corresponding to </w:t>
            </w:r>
            <w:r w:rsidR="00E23AED">
              <w:rPr>
                <w:rFonts w:eastAsia="Times New Roman"/>
                <w:szCs w:val="24"/>
              </w:rPr>
              <w:t>25</w:t>
            </w:r>
            <w:r>
              <w:rPr>
                <w:rFonts w:eastAsia="Times New Roman"/>
                <w:szCs w:val="24"/>
              </w:rPr>
              <w:t>%</w:t>
            </w:r>
            <w:r w:rsidRPr="001654B1">
              <w:rPr>
                <w:rFonts w:eastAsia="Times New Roman"/>
                <w:szCs w:val="24"/>
              </w:rPr>
              <w:t xml:space="preserve"> percent of the programme</w:t>
            </w:r>
            <w:r w:rsidR="00E23AED">
              <w:rPr>
                <w:rFonts w:eastAsia="Times New Roman"/>
                <w:szCs w:val="24"/>
              </w:rPr>
              <w:t xml:space="preserve"> budget</w:t>
            </w:r>
            <w:r w:rsidRPr="001654B1">
              <w:rPr>
                <w:rFonts w:eastAsia="Times New Roman"/>
                <w:szCs w:val="24"/>
              </w:rPr>
              <w:t xml:space="preserve">, with an estimated number of </w:t>
            </w:r>
            <w:r>
              <w:rPr>
                <w:rFonts w:eastAsia="Times New Roman"/>
                <w:szCs w:val="24"/>
              </w:rPr>
              <w:t xml:space="preserve">about </w:t>
            </w:r>
            <w:r w:rsidR="008B2ADC">
              <w:rPr>
                <w:rFonts w:eastAsia="Times New Roman"/>
                <w:szCs w:val="24"/>
              </w:rPr>
              <w:t>25</w:t>
            </w:r>
            <w:r w:rsidRPr="001654B1">
              <w:rPr>
                <w:rFonts w:eastAsia="Times New Roman"/>
                <w:szCs w:val="24"/>
              </w:rPr>
              <w:t xml:space="preserve"> operations that will be supported. </w:t>
            </w:r>
            <w:r w:rsidR="00A55F69">
              <w:rPr>
                <w:rFonts w:eastAsia="Times New Roman"/>
                <w:szCs w:val="24"/>
              </w:rPr>
              <w:t>Therefore, the large</w:t>
            </w:r>
            <w:r w:rsidR="00624BF4" w:rsidRPr="0048566F">
              <w:rPr>
                <w:rFonts w:eastAsia="Times New Roman"/>
                <w:szCs w:val="24"/>
              </w:rPr>
              <w:t xml:space="preserve"> part of programme budget is reserved for Priority Axis 2</w:t>
            </w:r>
            <w:r w:rsidR="00624BF4">
              <w:rPr>
                <w:rFonts w:eastAsia="Times New Roman"/>
                <w:szCs w:val="24"/>
              </w:rPr>
              <w:t xml:space="preserve"> and t</w:t>
            </w:r>
            <w:r w:rsidRPr="001654B1">
              <w:rPr>
                <w:rFonts w:eastAsia="Times New Roman"/>
                <w:szCs w:val="24"/>
              </w:rPr>
              <w:t xml:space="preserve">his financial allocation reflects the planned size of actions </w:t>
            </w:r>
            <w:r w:rsidR="00624BF4" w:rsidRPr="00DF45AD">
              <w:rPr>
                <w:rFonts w:eastAsia="Times New Roman"/>
                <w:szCs w:val="24"/>
              </w:rPr>
              <w:t xml:space="preserve">to be rather </w:t>
            </w:r>
            <w:r w:rsidR="00624BF4">
              <w:rPr>
                <w:rFonts w:eastAsia="Times New Roman"/>
                <w:szCs w:val="24"/>
              </w:rPr>
              <w:t>more complex in order to face</w:t>
            </w:r>
            <w:r w:rsidRPr="001654B1">
              <w:rPr>
                <w:rFonts w:eastAsia="Times New Roman"/>
                <w:szCs w:val="24"/>
              </w:rPr>
              <w:t xml:space="preserve"> the needs to strongly improve </w:t>
            </w:r>
            <w:r w:rsidR="002356CC" w:rsidRPr="002356CC">
              <w:rPr>
                <w:rFonts w:eastAsia="Times New Roman"/>
                <w:szCs w:val="24"/>
              </w:rPr>
              <w:t>en</w:t>
            </w:r>
            <w:r w:rsidR="002356CC">
              <w:rPr>
                <w:rFonts w:eastAsia="Times New Roman"/>
                <w:szCs w:val="24"/>
              </w:rPr>
              <w:t xml:space="preserve">vironment and nature protection, </w:t>
            </w:r>
            <w:r w:rsidR="002356CC" w:rsidRPr="002356CC">
              <w:rPr>
                <w:rFonts w:eastAsia="Times New Roman"/>
                <w:szCs w:val="24"/>
              </w:rPr>
              <w:t>utilization of renewable energy resources</w:t>
            </w:r>
            <w:r w:rsidR="002356CC">
              <w:rPr>
                <w:rFonts w:eastAsia="Times New Roman"/>
                <w:szCs w:val="24"/>
              </w:rPr>
              <w:t xml:space="preserve"> and </w:t>
            </w:r>
            <w:r w:rsidR="00742A46">
              <w:rPr>
                <w:rFonts w:eastAsia="Times New Roman"/>
                <w:szCs w:val="24"/>
              </w:rPr>
              <w:t xml:space="preserve">to </w:t>
            </w:r>
            <w:r w:rsidR="002356CC" w:rsidRPr="002356CC">
              <w:rPr>
                <w:rFonts w:eastAsia="Times New Roman"/>
                <w:szCs w:val="24"/>
              </w:rPr>
              <w:t xml:space="preserve">strengthen energy efficiency </w:t>
            </w:r>
            <w:r w:rsidRPr="00D92852">
              <w:rPr>
                <w:rFonts w:eastAsia="Times New Roman"/>
                <w:szCs w:val="24"/>
              </w:rPr>
              <w:t>in the programme</w:t>
            </w:r>
            <w:r w:rsidR="00742A46">
              <w:rPr>
                <w:rFonts w:eastAsia="Times New Roman"/>
                <w:szCs w:val="24"/>
              </w:rPr>
              <w:t xml:space="preserve"> area</w:t>
            </w:r>
            <w:r w:rsidRPr="001654B1">
              <w:rPr>
                <w:rFonts w:eastAsia="Times New Roman"/>
                <w:szCs w:val="24"/>
              </w:rPr>
              <w:t xml:space="preserve">. </w:t>
            </w:r>
          </w:p>
          <w:p w:rsidR="0082271D" w:rsidRDefault="0082271D" w:rsidP="0082271D">
            <w:pPr>
              <w:rPr>
                <w:rFonts w:eastAsia="Times New Roman"/>
                <w:szCs w:val="24"/>
              </w:rPr>
            </w:pPr>
            <w:r w:rsidRPr="00B516FE">
              <w:rPr>
                <w:rFonts w:eastAsia="Times New Roman"/>
                <w:szCs w:val="24"/>
              </w:rPr>
              <w:t xml:space="preserve">The financial allocation is in line with the emphasis given to </w:t>
            </w:r>
            <w:r w:rsidR="007D5D2E" w:rsidRPr="00B516FE">
              <w:rPr>
                <w:rFonts w:eastAsia="Times New Roman"/>
                <w:szCs w:val="24"/>
              </w:rPr>
              <w:t>promoting energy efficiency, renewable energies and protecting natural resources</w:t>
            </w:r>
            <w:r w:rsidRPr="00B516FE">
              <w:rPr>
                <w:rFonts w:eastAsia="Times New Roman"/>
                <w:szCs w:val="24"/>
              </w:rPr>
              <w:t xml:space="preserve"> within the funding priorities defined in the national strateg</w:t>
            </w:r>
            <w:r w:rsidR="00DA4627">
              <w:rPr>
                <w:rFonts w:eastAsia="Times New Roman"/>
                <w:szCs w:val="24"/>
              </w:rPr>
              <w:t>y</w:t>
            </w:r>
            <w:r w:rsidRPr="00B516FE">
              <w:rPr>
                <w:rFonts w:eastAsia="Times New Roman"/>
                <w:szCs w:val="24"/>
              </w:rPr>
              <w:t xml:space="preserve"> papers of all partner countries.</w:t>
            </w:r>
            <w:r w:rsidRPr="00F74BC6">
              <w:rPr>
                <w:rFonts w:eastAsia="Times New Roman"/>
                <w:szCs w:val="24"/>
              </w:rPr>
              <w:t xml:space="preserve"> </w:t>
            </w:r>
          </w:p>
          <w:p w:rsidR="0082271D" w:rsidRPr="001654B1" w:rsidRDefault="0082271D" w:rsidP="0082271D">
            <w:pPr>
              <w:rPr>
                <w:rFonts w:eastAsia="Times New Roman"/>
                <w:szCs w:val="24"/>
              </w:rPr>
            </w:pPr>
            <w:r w:rsidRPr="006B73E3">
              <w:rPr>
                <w:rFonts w:eastAsia="Times New Roman"/>
                <w:szCs w:val="24"/>
                <w:highlight w:val="yellow"/>
              </w:rPr>
              <w:t xml:space="preserve">The financial allocation reflects the high interest shown by the relevant partners, with about </w:t>
            </w:r>
            <w:r w:rsidR="00B516FE">
              <w:rPr>
                <w:rFonts w:eastAsia="Times New Roman"/>
                <w:szCs w:val="24"/>
                <w:highlight w:val="yellow"/>
              </w:rPr>
              <w:t>---</w:t>
            </w:r>
            <w:r w:rsidRPr="006B73E3">
              <w:rPr>
                <w:rFonts w:eastAsia="Times New Roman"/>
                <w:szCs w:val="24"/>
                <w:highlight w:val="yellow"/>
              </w:rPr>
              <w:t xml:space="preserve"> percent of participants to the online survey expressing their interest in this priority and a very high number of inputs collected in the cross-border events.</w:t>
            </w:r>
            <w:r w:rsidRPr="001654B1">
              <w:rPr>
                <w:rFonts w:eastAsia="Times New Roman"/>
                <w:szCs w:val="24"/>
              </w:rPr>
              <w:t xml:space="preserve"> </w:t>
            </w:r>
          </w:p>
          <w:p w:rsidR="0001646E" w:rsidRDefault="0001646E" w:rsidP="0001646E">
            <w:pPr>
              <w:rPr>
                <w:rFonts w:eastAsia="Times New Roman"/>
                <w:szCs w:val="24"/>
              </w:rPr>
            </w:pPr>
            <w:r w:rsidRPr="0001646E">
              <w:rPr>
                <w:rFonts w:eastAsia="Times New Roman"/>
                <w:szCs w:val="24"/>
                <w:highlight w:val="cyan"/>
              </w:rPr>
              <w:t>(TO BE FILLED IN WITH EXACT DATA FOLLOWING THE ON-LINE CONSULTATIONS)</w:t>
            </w:r>
          </w:p>
          <w:p w:rsidR="00B63494" w:rsidRDefault="00B63494" w:rsidP="00B63494">
            <w:pPr>
              <w:rPr>
                <w:rFonts w:eastAsia="Times New Roman"/>
                <w:i/>
                <w:color w:val="548DD4" w:themeColor="text2" w:themeTint="99"/>
                <w:szCs w:val="24"/>
              </w:rPr>
            </w:pPr>
            <w:r w:rsidRPr="001654B1">
              <w:rPr>
                <w:rFonts w:eastAsia="Times New Roman"/>
                <w:i/>
                <w:color w:val="548DD4" w:themeColor="text2" w:themeTint="99"/>
                <w:szCs w:val="24"/>
              </w:rPr>
              <w:lastRenderedPageBreak/>
              <w:t xml:space="preserve">Priority Axis </w:t>
            </w:r>
            <w:r>
              <w:rPr>
                <w:rFonts w:eastAsia="Times New Roman"/>
                <w:i/>
                <w:color w:val="548DD4" w:themeColor="text2" w:themeTint="99"/>
                <w:szCs w:val="24"/>
              </w:rPr>
              <w:t>3</w:t>
            </w:r>
          </w:p>
          <w:p w:rsidR="0082271D" w:rsidRPr="001654B1" w:rsidRDefault="0082271D" w:rsidP="0082271D">
            <w:pPr>
              <w:rPr>
                <w:rFonts w:eastAsia="Times New Roman"/>
                <w:szCs w:val="24"/>
              </w:rPr>
            </w:pPr>
            <w:r w:rsidRPr="001654B1">
              <w:rPr>
                <w:rFonts w:eastAsia="Times New Roman"/>
                <w:szCs w:val="24"/>
              </w:rPr>
              <w:t xml:space="preserve">The planned </w:t>
            </w:r>
            <w:r w:rsidRPr="006A793F">
              <w:rPr>
                <w:rFonts w:eastAsia="Times New Roman"/>
                <w:szCs w:val="24"/>
              </w:rPr>
              <w:t>ERDF/IPA</w:t>
            </w:r>
            <w:r w:rsidRPr="001654B1">
              <w:rPr>
                <w:rFonts w:eastAsia="Times New Roman"/>
                <w:szCs w:val="24"/>
              </w:rPr>
              <w:t xml:space="preserve"> allocation to Priority Axis </w:t>
            </w:r>
            <w:r w:rsidR="009D4FD7">
              <w:rPr>
                <w:rFonts w:eastAsia="Times New Roman"/>
                <w:szCs w:val="24"/>
              </w:rPr>
              <w:t>3</w:t>
            </w:r>
            <w:r>
              <w:rPr>
                <w:rFonts w:eastAsia="Times New Roman"/>
                <w:szCs w:val="24"/>
              </w:rPr>
              <w:t xml:space="preserve"> </w:t>
            </w:r>
            <w:r w:rsidRPr="001654B1">
              <w:rPr>
                <w:rFonts w:eastAsia="Times New Roman"/>
                <w:szCs w:val="24"/>
              </w:rPr>
              <w:t xml:space="preserve">is EUR </w:t>
            </w:r>
            <w:r w:rsidR="009D4FD7">
              <w:rPr>
                <w:rFonts w:eastAsia="Times New Roman"/>
                <w:szCs w:val="24"/>
              </w:rPr>
              <w:t>15</w:t>
            </w:r>
            <w:r w:rsidRPr="001654B1">
              <w:rPr>
                <w:rFonts w:eastAsia="Times New Roman"/>
                <w:szCs w:val="24"/>
              </w:rPr>
              <w:t>.</w:t>
            </w:r>
            <w:r w:rsidR="009D4FD7">
              <w:rPr>
                <w:rFonts w:eastAsia="Times New Roman"/>
                <w:szCs w:val="24"/>
              </w:rPr>
              <w:t>0</w:t>
            </w:r>
            <w:r>
              <w:rPr>
                <w:rFonts w:eastAsia="Times New Roman"/>
                <w:szCs w:val="24"/>
              </w:rPr>
              <w:t xml:space="preserve">00.000,00 million </w:t>
            </w:r>
            <w:r w:rsidRPr="001654B1">
              <w:rPr>
                <w:rFonts w:eastAsia="Times New Roman"/>
                <w:szCs w:val="24"/>
              </w:rPr>
              <w:t xml:space="preserve">corresponding to </w:t>
            </w:r>
            <w:r w:rsidR="00DF15CA">
              <w:rPr>
                <w:rFonts w:eastAsia="Times New Roman"/>
                <w:szCs w:val="24"/>
              </w:rPr>
              <w:t>30</w:t>
            </w:r>
            <w:r>
              <w:rPr>
                <w:rFonts w:eastAsia="Times New Roman"/>
                <w:szCs w:val="24"/>
              </w:rPr>
              <w:t>%</w:t>
            </w:r>
            <w:r w:rsidRPr="001654B1">
              <w:rPr>
                <w:rFonts w:eastAsia="Times New Roman"/>
                <w:szCs w:val="24"/>
              </w:rPr>
              <w:t xml:space="preserve"> percent of the programme</w:t>
            </w:r>
            <w:r w:rsidR="00DF15CA">
              <w:rPr>
                <w:rFonts w:eastAsia="Times New Roman"/>
                <w:szCs w:val="24"/>
              </w:rPr>
              <w:t xml:space="preserve"> budget</w:t>
            </w:r>
            <w:r w:rsidRPr="001654B1">
              <w:rPr>
                <w:rFonts w:eastAsia="Times New Roman"/>
                <w:szCs w:val="24"/>
              </w:rPr>
              <w:t xml:space="preserve">, with an estimated number of </w:t>
            </w:r>
            <w:r>
              <w:rPr>
                <w:rFonts w:eastAsia="Times New Roman"/>
                <w:szCs w:val="24"/>
              </w:rPr>
              <w:t xml:space="preserve">about </w:t>
            </w:r>
            <w:r w:rsidR="00DF15CA">
              <w:rPr>
                <w:rFonts w:eastAsia="Times New Roman"/>
                <w:szCs w:val="24"/>
              </w:rPr>
              <w:t>32</w:t>
            </w:r>
            <w:r w:rsidRPr="001654B1">
              <w:rPr>
                <w:rFonts w:eastAsia="Times New Roman"/>
                <w:szCs w:val="24"/>
              </w:rPr>
              <w:t xml:space="preserve"> operations that will be supported. </w:t>
            </w:r>
            <w:r w:rsidR="00DF15CA" w:rsidRPr="0048566F">
              <w:rPr>
                <w:rFonts w:eastAsia="Times New Roman"/>
                <w:szCs w:val="24"/>
              </w:rPr>
              <w:t>Therefore, the largest part of programme budget</w:t>
            </w:r>
            <w:r w:rsidR="00DF15CA">
              <w:rPr>
                <w:rFonts w:eastAsia="Times New Roman"/>
                <w:szCs w:val="24"/>
              </w:rPr>
              <w:t xml:space="preserve"> is reserved for Priority Axis 3 and t</w:t>
            </w:r>
            <w:r w:rsidRPr="001654B1">
              <w:rPr>
                <w:rFonts w:eastAsia="Times New Roman"/>
                <w:szCs w:val="24"/>
              </w:rPr>
              <w:t xml:space="preserve">his financial allocation reflects the needs to </w:t>
            </w:r>
            <w:r w:rsidR="00320F1C" w:rsidRPr="00320F1C">
              <w:rPr>
                <w:rFonts w:eastAsia="Times New Roman"/>
                <w:szCs w:val="24"/>
              </w:rPr>
              <w:t>strengthen and diversify the tourism offer</w:t>
            </w:r>
            <w:r w:rsidR="00320F1C">
              <w:rPr>
                <w:rFonts w:eastAsia="Times New Roman"/>
                <w:szCs w:val="24"/>
              </w:rPr>
              <w:t xml:space="preserve"> and to enable </w:t>
            </w:r>
            <w:r w:rsidR="00320F1C" w:rsidRPr="00320F1C">
              <w:rPr>
                <w:rFonts w:eastAsia="Times New Roman"/>
                <w:szCs w:val="24"/>
              </w:rPr>
              <w:t>sustainable use of cultural and natural heritage</w:t>
            </w:r>
            <w:r w:rsidRPr="00D92852">
              <w:rPr>
                <w:rFonts w:eastAsia="Times New Roman"/>
                <w:szCs w:val="24"/>
              </w:rPr>
              <w:t xml:space="preserve"> in the programme area</w:t>
            </w:r>
            <w:r w:rsidRPr="001654B1">
              <w:rPr>
                <w:rFonts w:eastAsia="Times New Roman"/>
                <w:szCs w:val="24"/>
              </w:rPr>
              <w:t xml:space="preserve">. </w:t>
            </w:r>
            <w:r w:rsidRPr="00DF45AD">
              <w:rPr>
                <w:rFonts w:eastAsia="Times New Roman"/>
                <w:szCs w:val="24"/>
              </w:rPr>
              <w:t xml:space="preserve">Furthermore, </w:t>
            </w:r>
            <w:r w:rsidR="00151565">
              <w:rPr>
                <w:rFonts w:eastAsia="Times New Roman"/>
                <w:szCs w:val="24"/>
              </w:rPr>
              <w:t>b</w:t>
            </w:r>
            <w:r w:rsidR="00151565" w:rsidRPr="00151565">
              <w:rPr>
                <w:rFonts w:eastAsia="Times New Roman"/>
                <w:szCs w:val="24"/>
              </w:rPr>
              <w:t xml:space="preserve">oth smaller (e.g. promoting products) and larger projects (e.g. cycle paths) are expected </w:t>
            </w:r>
            <w:r w:rsidRPr="007B6D33">
              <w:rPr>
                <w:rFonts w:eastAsia="Times New Roman"/>
                <w:szCs w:val="24"/>
              </w:rPr>
              <w:t xml:space="preserve">as they have been also in the </w:t>
            </w:r>
            <w:r>
              <w:rPr>
                <w:rFonts w:eastAsia="Times New Roman"/>
                <w:szCs w:val="24"/>
              </w:rPr>
              <w:t xml:space="preserve">IPA programmes Croatia-Bosnia and Herzegovina and Croatia-Montenegro in the </w:t>
            </w:r>
            <w:r w:rsidRPr="001654B1">
              <w:rPr>
                <w:rFonts w:eastAsia="Times New Roman"/>
                <w:szCs w:val="24"/>
              </w:rPr>
              <w:t>2007-2013 programming period.</w:t>
            </w:r>
          </w:p>
          <w:p w:rsidR="00F74BC6" w:rsidRDefault="0082271D" w:rsidP="00C56F3C">
            <w:pPr>
              <w:rPr>
                <w:rFonts w:eastAsia="Times New Roman"/>
                <w:szCs w:val="24"/>
              </w:rPr>
            </w:pPr>
            <w:r w:rsidRPr="006B73E3">
              <w:rPr>
                <w:rFonts w:eastAsia="Times New Roman"/>
                <w:szCs w:val="24"/>
                <w:highlight w:val="yellow"/>
              </w:rPr>
              <w:t xml:space="preserve">The financial allocation reflects the high interest shown by the relevant partners, with about </w:t>
            </w:r>
            <w:r w:rsidR="00B516FE">
              <w:rPr>
                <w:rFonts w:eastAsia="Times New Roman"/>
                <w:szCs w:val="24"/>
                <w:highlight w:val="yellow"/>
              </w:rPr>
              <w:t>---</w:t>
            </w:r>
            <w:r w:rsidRPr="006B73E3">
              <w:rPr>
                <w:rFonts w:eastAsia="Times New Roman"/>
                <w:szCs w:val="24"/>
                <w:highlight w:val="yellow"/>
              </w:rPr>
              <w:t xml:space="preserve"> percent of participants to the online survey expressing their interest in this priority and a very high number of inputs collected in the cross-border events.</w:t>
            </w:r>
            <w:r w:rsidRPr="001654B1">
              <w:rPr>
                <w:rFonts w:eastAsia="Times New Roman"/>
                <w:szCs w:val="24"/>
              </w:rPr>
              <w:t xml:space="preserve"> </w:t>
            </w:r>
          </w:p>
          <w:p w:rsidR="0001646E" w:rsidRDefault="0001646E" w:rsidP="00C56F3C">
            <w:pPr>
              <w:rPr>
                <w:rFonts w:eastAsia="Times New Roman"/>
                <w:szCs w:val="24"/>
              </w:rPr>
            </w:pPr>
            <w:r w:rsidRPr="0001646E">
              <w:rPr>
                <w:rFonts w:eastAsia="Times New Roman"/>
                <w:szCs w:val="24"/>
                <w:highlight w:val="cyan"/>
              </w:rPr>
              <w:t>(TO BE FILLED IN WITH EXACT DATA FOLLOWING THE ON-LINE CONSULTATIONS)</w:t>
            </w:r>
          </w:p>
          <w:p w:rsidR="00CA7148" w:rsidRDefault="00CA7148" w:rsidP="00CA7148">
            <w:pPr>
              <w:rPr>
                <w:rFonts w:eastAsia="Times New Roman"/>
                <w:i/>
                <w:color w:val="548DD4" w:themeColor="text2" w:themeTint="99"/>
                <w:szCs w:val="24"/>
              </w:rPr>
            </w:pPr>
            <w:r w:rsidRPr="001654B1">
              <w:rPr>
                <w:rFonts w:eastAsia="Times New Roman"/>
                <w:i/>
                <w:color w:val="548DD4" w:themeColor="text2" w:themeTint="99"/>
                <w:szCs w:val="24"/>
              </w:rPr>
              <w:t xml:space="preserve">Priority Axis </w:t>
            </w:r>
            <w:r>
              <w:rPr>
                <w:rFonts w:eastAsia="Times New Roman"/>
                <w:i/>
                <w:color w:val="548DD4" w:themeColor="text2" w:themeTint="99"/>
                <w:szCs w:val="24"/>
              </w:rPr>
              <w:t>4</w:t>
            </w:r>
          </w:p>
          <w:p w:rsidR="0082271D" w:rsidRPr="001654B1" w:rsidRDefault="0082271D" w:rsidP="0082271D">
            <w:pPr>
              <w:rPr>
                <w:rFonts w:eastAsia="Times New Roman"/>
                <w:szCs w:val="24"/>
              </w:rPr>
            </w:pPr>
            <w:r w:rsidRPr="001654B1">
              <w:rPr>
                <w:rFonts w:eastAsia="Times New Roman"/>
                <w:szCs w:val="24"/>
              </w:rPr>
              <w:t xml:space="preserve">The planned </w:t>
            </w:r>
            <w:r w:rsidRPr="006A793F">
              <w:rPr>
                <w:rFonts w:eastAsia="Times New Roman"/>
                <w:szCs w:val="24"/>
              </w:rPr>
              <w:t>ERDF/IPA</w:t>
            </w:r>
            <w:r w:rsidRPr="001654B1">
              <w:rPr>
                <w:rFonts w:eastAsia="Times New Roman"/>
                <w:szCs w:val="24"/>
              </w:rPr>
              <w:t xml:space="preserve"> allocation to Priority Axis </w:t>
            </w:r>
            <w:r w:rsidR="00E61B77">
              <w:rPr>
                <w:rFonts w:eastAsia="Times New Roman"/>
                <w:szCs w:val="24"/>
              </w:rPr>
              <w:t>4</w:t>
            </w:r>
            <w:r>
              <w:rPr>
                <w:rFonts w:eastAsia="Times New Roman"/>
                <w:szCs w:val="24"/>
              </w:rPr>
              <w:t xml:space="preserve"> </w:t>
            </w:r>
            <w:r w:rsidRPr="001654B1">
              <w:rPr>
                <w:rFonts w:eastAsia="Times New Roman"/>
                <w:szCs w:val="24"/>
              </w:rPr>
              <w:t xml:space="preserve">is EUR </w:t>
            </w:r>
            <w:r w:rsidR="00E61B77">
              <w:rPr>
                <w:rFonts w:eastAsia="Times New Roman"/>
                <w:szCs w:val="24"/>
              </w:rPr>
              <w:t>10</w:t>
            </w:r>
            <w:r w:rsidRPr="001654B1">
              <w:rPr>
                <w:rFonts w:eastAsia="Times New Roman"/>
                <w:szCs w:val="24"/>
              </w:rPr>
              <w:t>.</w:t>
            </w:r>
            <w:r w:rsidR="00E61B77">
              <w:rPr>
                <w:rFonts w:eastAsia="Times New Roman"/>
                <w:szCs w:val="24"/>
              </w:rPr>
              <w:t>0</w:t>
            </w:r>
            <w:r>
              <w:rPr>
                <w:rFonts w:eastAsia="Times New Roman"/>
                <w:szCs w:val="24"/>
              </w:rPr>
              <w:t xml:space="preserve">00.000,00 million </w:t>
            </w:r>
            <w:r w:rsidRPr="001654B1">
              <w:rPr>
                <w:rFonts w:eastAsia="Times New Roman"/>
                <w:szCs w:val="24"/>
              </w:rPr>
              <w:t xml:space="preserve">corresponding to </w:t>
            </w:r>
            <w:r w:rsidR="00E61B77">
              <w:rPr>
                <w:rFonts w:eastAsia="Times New Roman"/>
                <w:szCs w:val="24"/>
              </w:rPr>
              <w:t>20</w:t>
            </w:r>
            <w:r>
              <w:rPr>
                <w:rFonts w:eastAsia="Times New Roman"/>
                <w:szCs w:val="24"/>
              </w:rPr>
              <w:t>%</w:t>
            </w:r>
            <w:r w:rsidRPr="001654B1">
              <w:rPr>
                <w:rFonts w:eastAsia="Times New Roman"/>
                <w:szCs w:val="24"/>
              </w:rPr>
              <w:t xml:space="preserve"> percent of the programme, with an estimated number of </w:t>
            </w:r>
            <w:r>
              <w:rPr>
                <w:rFonts w:eastAsia="Times New Roman"/>
                <w:szCs w:val="24"/>
              </w:rPr>
              <w:t xml:space="preserve">about </w:t>
            </w:r>
            <w:r w:rsidR="006068C3">
              <w:rPr>
                <w:rFonts w:eastAsia="Times New Roman"/>
                <w:szCs w:val="24"/>
              </w:rPr>
              <w:t>29</w:t>
            </w:r>
            <w:r w:rsidRPr="001654B1">
              <w:rPr>
                <w:rFonts w:eastAsia="Times New Roman"/>
                <w:szCs w:val="24"/>
              </w:rPr>
              <w:t xml:space="preserve"> operations that will be supported. This financial allocation reflects the planned size of actions facing the needs to </w:t>
            </w:r>
            <w:r w:rsidR="001A7D0D" w:rsidRPr="001A7D0D">
              <w:rPr>
                <w:rFonts w:eastAsia="Times New Roman"/>
                <w:szCs w:val="24"/>
              </w:rPr>
              <w:t>accelerate the competitiveness and development of business environment in the programme area</w:t>
            </w:r>
            <w:r w:rsidRPr="001654B1">
              <w:rPr>
                <w:rFonts w:eastAsia="Times New Roman"/>
                <w:szCs w:val="24"/>
              </w:rPr>
              <w:t xml:space="preserve">. </w:t>
            </w:r>
            <w:r w:rsidRPr="00DF45AD">
              <w:rPr>
                <w:rFonts w:eastAsia="Times New Roman"/>
                <w:szCs w:val="24"/>
              </w:rPr>
              <w:t xml:space="preserve">Furthermore, </w:t>
            </w:r>
            <w:r w:rsidR="001A7D0D">
              <w:rPr>
                <w:rFonts w:eastAsia="Times New Roman"/>
                <w:szCs w:val="24"/>
              </w:rPr>
              <w:t>i</w:t>
            </w:r>
            <w:r w:rsidR="001A7D0D" w:rsidRPr="001A7D0D">
              <w:rPr>
                <w:rFonts w:eastAsia="Times New Roman"/>
                <w:szCs w:val="24"/>
              </w:rPr>
              <w:t xml:space="preserve">t is expected that there will be both smaller (e.g. networks) and larger (e.g. laboratories) projects </w:t>
            </w:r>
            <w:r w:rsidRPr="007B6D33">
              <w:rPr>
                <w:rFonts w:eastAsia="Times New Roman"/>
                <w:szCs w:val="24"/>
              </w:rPr>
              <w:t xml:space="preserve">as they have been also in the </w:t>
            </w:r>
            <w:r>
              <w:rPr>
                <w:rFonts w:eastAsia="Times New Roman"/>
                <w:szCs w:val="24"/>
              </w:rPr>
              <w:t xml:space="preserve">IPA programmes Croatia-Bosnia and Herzegovina and Croatia-Montenegro in the </w:t>
            </w:r>
            <w:r w:rsidRPr="001654B1">
              <w:rPr>
                <w:rFonts w:eastAsia="Times New Roman"/>
                <w:szCs w:val="24"/>
              </w:rPr>
              <w:t>2007-2013 programming period.</w:t>
            </w:r>
          </w:p>
          <w:p w:rsidR="0082271D" w:rsidRDefault="0082271D" w:rsidP="00F67396">
            <w:pPr>
              <w:rPr>
                <w:rFonts w:eastAsia="Times New Roman"/>
                <w:szCs w:val="24"/>
              </w:rPr>
            </w:pPr>
            <w:r w:rsidRPr="00B516FE">
              <w:rPr>
                <w:rFonts w:eastAsia="Times New Roman"/>
                <w:szCs w:val="24"/>
              </w:rPr>
              <w:t xml:space="preserve">The financial allocation is in line with the emphasis given to </w:t>
            </w:r>
            <w:r w:rsidR="00F67396" w:rsidRPr="00B516FE">
              <w:rPr>
                <w:rFonts w:eastAsia="Times New Roman"/>
                <w:szCs w:val="24"/>
              </w:rPr>
              <w:t xml:space="preserve">enhancing innovative and competitive business and research environment and competitiveness and innovation </w:t>
            </w:r>
            <w:r w:rsidRPr="00B516FE">
              <w:rPr>
                <w:rFonts w:eastAsia="Times New Roman"/>
                <w:szCs w:val="24"/>
              </w:rPr>
              <w:t>within the funding priorities defined in the national strateg</w:t>
            </w:r>
            <w:r w:rsidR="00B104A7">
              <w:rPr>
                <w:rFonts w:eastAsia="Times New Roman"/>
                <w:szCs w:val="24"/>
              </w:rPr>
              <w:t xml:space="preserve">y </w:t>
            </w:r>
            <w:r w:rsidRPr="00B516FE">
              <w:rPr>
                <w:rFonts w:eastAsia="Times New Roman"/>
                <w:szCs w:val="24"/>
              </w:rPr>
              <w:t>papers of all partner countries.</w:t>
            </w:r>
            <w:r w:rsidRPr="00F74BC6">
              <w:rPr>
                <w:rFonts w:eastAsia="Times New Roman"/>
                <w:szCs w:val="24"/>
              </w:rPr>
              <w:t xml:space="preserve"> </w:t>
            </w:r>
          </w:p>
          <w:p w:rsidR="0082271D" w:rsidRPr="001654B1" w:rsidRDefault="0082271D" w:rsidP="0082271D">
            <w:pPr>
              <w:rPr>
                <w:rFonts w:eastAsia="Times New Roman"/>
                <w:szCs w:val="24"/>
              </w:rPr>
            </w:pPr>
            <w:r w:rsidRPr="006B73E3">
              <w:rPr>
                <w:rFonts w:eastAsia="Times New Roman"/>
                <w:szCs w:val="24"/>
                <w:highlight w:val="yellow"/>
              </w:rPr>
              <w:t>The financial allocation reflects the high interest shown by the relevant partners, with about 56 percent of participants to the online survey expressing their interest in this priority and a very high number of inputs collected in the cross-border events.</w:t>
            </w:r>
            <w:r w:rsidRPr="001654B1">
              <w:rPr>
                <w:rFonts w:eastAsia="Times New Roman"/>
                <w:szCs w:val="24"/>
              </w:rPr>
              <w:t xml:space="preserve"> </w:t>
            </w:r>
          </w:p>
          <w:p w:rsidR="00B104A7" w:rsidRDefault="00B104A7" w:rsidP="00B104A7">
            <w:pPr>
              <w:rPr>
                <w:rFonts w:eastAsia="Times New Roman"/>
                <w:szCs w:val="24"/>
              </w:rPr>
            </w:pPr>
            <w:r w:rsidRPr="0001646E">
              <w:rPr>
                <w:rFonts w:eastAsia="Times New Roman"/>
                <w:szCs w:val="24"/>
                <w:highlight w:val="cyan"/>
              </w:rPr>
              <w:t>(TO BE FILLED IN WITH EXACT DATA FOLLOWING THE ON-LINE CONSULTATIONS)</w:t>
            </w:r>
          </w:p>
          <w:p w:rsidR="00F74BC6" w:rsidRDefault="00F74BC6" w:rsidP="00C56F3C">
            <w:pPr>
              <w:rPr>
                <w:rFonts w:eastAsia="Times New Roman"/>
                <w:szCs w:val="24"/>
              </w:rPr>
            </w:pPr>
          </w:p>
          <w:p w:rsidR="005C473E" w:rsidRDefault="005C473E" w:rsidP="00C56F3C">
            <w:pPr>
              <w:rPr>
                <w:rFonts w:eastAsia="Times New Roman"/>
                <w:szCs w:val="24"/>
              </w:rPr>
            </w:pPr>
          </w:p>
          <w:p w:rsidR="005C473E" w:rsidRPr="001654B1" w:rsidRDefault="005C473E" w:rsidP="00C56F3C">
            <w:pPr>
              <w:rPr>
                <w:rFonts w:eastAsia="Times New Roman"/>
                <w:szCs w:val="24"/>
              </w:rPr>
            </w:pPr>
            <w:r w:rsidRPr="001C4DFF">
              <w:rPr>
                <w:rFonts w:eastAsia="Times New Roman"/>
                <w:szCs w:val="24"/>
                <w:highlight w:val="cyan"/>
              </w:rPr>
              <w:t>Results of ex-ante evaluation need to be inserted in this section</w:t>
            </w:r>
            <w:r w:rsidR="005B56E3">
              <w:rPr>
                <w:rFonts w:eastAsia="Times New Roman"/>
                <w:szCs w:val="24"/>
              </w:rPr>
              <w:t>.</w:t>
            </w:r>
          </w:p>
        </w:tc>
      </w:tr>
    </w:tbl>
    <w:p w:rsidR="00FB701A" w:rsidRPr="00B76110" w:rsidRDefault="00FB701A" w:rsidP="00D17A3D">
      <w:pPr>
        <w:spacing w:after="240"/>
        <w:ind w:left="765" w:hanging="283"/>
        <w:rPr>
          <w:rFonts w:eastAsia="Times New Roman"/>
        </w:rPr>
        <w:sectPr w:rsidR="00FB701A" w:rsidRPr="00B76110" w:rsidSect="006A4BDD">
          <w:headerReference w:type="default" r:id="rId9"/>
          <w:footerReference w:type="default" r:id="rId10"/>
          <w:pgSz w:w="11907" w:h="16839"/>
          <w:pgMar w:top="1134" w:right="1417" w:bottom="1134" w:left="1417" w:header="709" w:footer="709" w:gutter="0"/>
          <w:pgNumType w:start="0"/>
          <w:cols w:space="708"/>
          <w:docGrid w:linePitch="360"/>
        </w:sectPr>
      </w:pPr>
    </w:p>
    <w:p w:rsidR="00B30930" w:rsidRPr="00B76110" w:rsidRDefault="00FB701A" w:rsidP="00D17A3D">
      <w:pPr>
        <w:spacing w:after="240"/>
        <w:rPr>
          <w:rFonts w:eastAsia="Times New Roman"/>
          <w:b/>
        </w:rPr>
      </w:pPr>
      <w:r w:rsidRPr="00B76110">
        <w:rPr>
          <w:rFonts w:eastAsia="Times New Roman"/>
          <w:b/>
        </w:rPr>
        <w:lastRenderedPageBreak/>
        <w:t>Table 2: Overview of the investment strategy</w:t>
      </w:r>
      <w:r w:rsidR="00972AEF">
        <w:rPr>
          <w:rFonts w:eastAsia="Times New Roman"/>
          <w:b/>
        </w:rPr>
        <w:t xml:space="preserve"> of the cooperation programme</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801"/>
        <w:gridCol w:w="2410"/>
        <w:gridCol w:w="1417"/>
        <w:gridCol w:w="6458"/>
      </w:tblGrid>
      <w:tr w:rsidR="00B30930" w:rsidRPr="00B76110" w:rsidTr="0093079F">
        <w:trPr>
          <w:trHeight w:val="897"/>
          <w:jc w:val="center"/>
        </w:trPr>
        <w:tc>
          <w:tcPr>
            <w:tcW w:w="1911" w:type="dxa"/>
            <w:tcBorders>
              <w:top w:val="single" w:sz="4" w:space="0" w:color="auto"/>
              <w:left w:val="single" w:sz="4" w:space="0" w:color="auto"/>
              <w:right w:val="single" w:sz="4" w:space="0" w:color="auto"/>
            </w:tcBorders>
          </w:tcPr>
          <w:p w:rsidR="00B30930" w:rsidRPr="00412DF8" w:rsidRDefault="00B30930" w:rsidP="00D17A3D">
            <w:pPr>
              <w:spacing w:after="240"/>
              <w:rPr>
                <w:rFonts w:eastAsia="Times New Roman"/>
                <w:sz w:val="20"/>
              </w:rPr>
            </w:pPr>
            <w:r w:rsidRPr="00412DF8">
              <w:rPr>
                <w:rFonts w:eastAsia="Times New Roman"/>
                <w:b/>
                <w:sz w:val="20"/>
              </w:rPr>
              <w:t xml:space="preserve">Priority axis </w:t>
            </w:r>
          </w:p>
        </w:tc>
        <w:tc>
          <w:tcPr>
            <w:tcW w:w="1801" w:type="dxa"/>
            <w:tcBorders>
              <w:top w:val="single" w:sz="4" w:space="0" w:color="auto"/>
              <w:left w:val="single" w:sz="4" w:space="0" w:color="auto"/>
              <w:right w:val="single" w:sz="4" w:space="0" w:color="auto"/>
            </w:tcBorders>
            <w:hideMark/>
          </w:tcPr>
          <w:p w:rsidR="00B30930" w:rsidRPr="00412DF8" w:rsidRDefault="00B30930" w:rsidP="003B2279">
            <w:pPr>
              <w:spacing w:after="240"/>
              <w:rPr>
                <w:rFonts w:eastAsia="Times New Roman"/>
                <w:i/>
                <w:sz w:val="20"/>
              </w:rPr>
            </w:pPr>
            <w:r w:rsidRPr="00412DF8">
              <w:rPr>
                <w:rFonts w:eastAsia="Times New Roman"/>
                <w:b/>
                <w:sz w:val="20"/>
              </w:rPr>
              <w:t xml:space="preserve">Union support (in EUR) </w:t>
            </w:r>
          </w:p>
        </w:tc>
        <w:tc>
          <w:tcPr>
            <w:tcW w:w="2410" w:type="dxa"/>
            <w:tcBorders>
              <w:top w:val="single" w:sz="4" w:space="0" w:color="auto"/>
              <w:left w:val="single" w:sz="4" w:space="0" w:color="auto"/>
              <w:right w:val="single" w:sz="4" w:space="0" w:color="auto"/>
            </w:tcBorders>
          </w:tcPr>
          <w:p w:rsidR="00B30930" w:rsidRPr="00412DF8" w:rsidRDefault="00B30930" w:rsidP="00D17A3D">
            <w:pPr>
              <w:spacing w:after="240"/>
              <w:rPr>
                <w:rFonts w:eastAsia="Times New Roman"/>
                <w:i/>
                <w:sz w:val="20"/>
              </w:rPr>
            </w:pPr>
            <w:r w:rsidRPr="00412DF8">
              <w:rPr>
                <w:rFonts w:eastAsia="Times New Roman"/>
                <w:b/>
                <w:sz w:val="20"/>
              </w:rPr>
              <w:t xml:space="preserve">Proportion (%) of the total Union support for the cooperation programme </w:t>
            </w:r>
          </w:p>
        </w:tc>
        <w:tc>
          <w:tcPr>
            <w:tcW w:w="1417" w:type="dxa"/>
            <w:tcBorders>
              <w:top w:val="single" w:sz="4" w:space="0" w:color="auto"/>
              <w:left w:val="single" w:sz="4" w:space="0" w:color="auto"/>
              <w:right w:val="single" w:sz="4" w:space="0" w:color="auto"/>
            </w:tcBorders>
          </w:tcPr>
          <w:p w:rsidR="00B30930" w:rsidRPr="00412DF8" w:rsidRDefault="00B30930" w:rsidP="0070697A">
            <w:pPr>
              <w:spacing w:after="240"/>
              <w:rPr>
                <w:rFonts w:eastAsia="Times New Roman"/>
                <w:b/>
                <w:sz w:val="20"/>
              </w:rPr>
            </w:pPr>
            <w:r w:rsidRPr="00412DF8">
              <w:rPr>
                <w:rFonts w:eastAsia="Times New Roman"/>
                <w:b/>
                <w:sz w:val="20"/>
              </w:rPr>
              <w:t>Thematic priorities</w:t>
            </w:r>
          </w:p>
        </w:tc>
        <w:tc>
          <w:tcPr>
            <w:tcW w:w="6458" w:type="dxa"/>
            <w:tcBorders>
              <w:top w:val="single" w:sz="4" w:space="0" w:color="auto"/>
              <w:left w:val="single" w:sz="4" w:space="0" w:color="auto"/>
              <w:right w:val="single" w:sz="4" w:space="0" w:color="auto"/>
            </w:tcBorders>
          </w:tcPr>
          <w:p w:rsidR="00B30930" w:rsidRPr="00412DF8" w:rsidRDefault="00B30930" w:rsidP="00A366E4">
            <w:pPr>
              <w:spacing w:after="240"/>
              <w:jc w:val="center"/>
              <w:rPr>
                <w:rFonts w:eastAsia="Times New Roman"/>
                <w:b/>
                <w:sz w:val="20"/>
              </w:rPr>
            </w:pPr>
            <w:r w:rsidRPr="00412DF8">
              <w:rPr>
                <w:rFonts w:eastAsia="Times New Roman"/>
                <w:b/>
                <w:sz w:val="20"/>
              </w:rPr>
              <w:t xml:space="preserve">Result indicators corresponding to the </w:t>
            </w:r>
            <w:r w:rsidR="008B0DF1" w:rsidRPr="00412DF8">
              <w:rPr>
                <w:rFonts w:eastAsia="Times New Roman"/>
                <w:b/>
                <w:sz w:val="20"/>
              </w:rPr>
              <w:t>thematic priority</w:t>
            </w:r>
          </w:p>
        </w:tc>
      </w:tr>
      <w:tr w:rsidR="00B30930" w:rsidRPr="00B76110" w:rsidTr="0093079F">
        <w:trPr>
          <w:trHeight w:val="985"/>
          <w:jc w:val="center"/>
        </w:trPr>
        <w:tc>
          <w:tcPr>
            <w:tcW w:w="1911" w:type="dxa"/>
            <w:tcBorders>
              <w:top w:val="single" w:sz="4" w:space="0" w:color="auto"/>
              <w:left w:val="single" w:sz="4" w:space="0" w:color="auto"/>
              <w:right w:val="single" w:sz="4" w:space="0" w:color="auto"/>
            </w:tcBorders>
          </w:tcPr>
          <w:p w:rsidR="00B30930" w:rsidRPr="00B76110" w:rsidRDefault="00B30930" w:rsidP="00B76110">
            <w:pPr>
              <w:spacing w:after="240"/>
              <w:rPr>
                <w:rFonts w:eastAsia="Times New Roman"/>
                <w:b/>
                <w:sz w:val="18"/>
                <w:szCs w:val="18"/>
              </w:rPr>
            </w:pPr>
            <w:r w:rsidRPr="00B76110">
              <w:rPr>
                <w:rFonts w:eastAsia="Times New Roman"/>
                <w:i/>
                <w:color w:val="8DB3E2"/>
                <w:sz w:val="18"/>
                <w:szCs w:val="18"/>
              </w:rPr>
              <w:t>&lt;1.2.1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w:t>
            </w:r>
          </w:p>
        </w:tc>
        <w:tc>
          <w:tcPr>
            <w:tcW w:w="1801" w:type="dxa"/>
            <w:tcBorders>
              <w:top w:val="single" w:sz="4" w:space="0" w:color="auto"/>
              <w:left w:val="single" w:sz="4" w:space="0" w:color="auto"/>
              <w:right w:val="single" w:sz="4" w:space="0" w:color="auto"/>
            </w:tcBorders>
          </w:tcPr>
          <w:p w:rsidR="00B30930" w:rsidRPr="00B76110" w:rsidRDefault="00B30930" w:rsidP="00B76110">
            <w:pPr>
              <w:spacing w:after="240"/>
              <w:rPr>
                <w:rFonts w:eastAsia="Times New Roman"/>
                <w:b/>
                <w:sz w:val="18"/>
                <w:szCs w:val="18"/>
              </w:rPr>
            </w:pPr>
            <w:r w:rsidRPr="00B76110">
              <w:rPr>
                <w:rFonts w:eastAsia="Times New Roman"/>
                <w:i/>
                <w:color w:val="8DB3E2"/>
                <w:sz w:val="18"/>
                <w:szCs w:val="18"/>
              </w:rPr>
              <w:t>&lt;1.2.2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w:t>
            </w:r>
          </w:p>
        </w:tc>
        <w:tc>
          <w:tcPr>
            <w:tcW w:w="2410" w:type="dxa"/>
            <w:tcBorders>
              <w:top w:val="single" w:sz="4" w:space="0" w:color="auto"/>
              <w:left w:val="single" w:sz="4" w:space="0" w:color="auto"/>
              <w:right w:val="single" w:sz="4" w:space="0" w:color="auto"/>
            </w:tcBorders>
          </w:tcPr>
          <w:p w:rsidR="00B30930" w:rsidRPr="00B76110" w:rsidRDefault="00B30930" w:rsidP="00B76110">
            <w:pPr>
              <w:spacing w:after="240"/>
              <w:jc w:val="right"/>
              <w:rPr>
                <w:rFonts w:eastAsia="Times New Roman"/>
                <w:b/>
                <w:strike/>
                <w:sz w:val="18"/>
                <w:szCs w:val="18"/>
              </w:rPr>
            </w:pPr>
            <w:r w:rsidRPr="00B76110">
              <w:rPr>
                <w:rFonts w:eastAsia="Times New Roman"/>
                <w:i/>
                <w:color w:val="8DB3E2"/>
                <w:sz w:val="18"/>
                <w:szCs w:val="18"/>
              </w:rPr>
              <w:t>&lt;1.2.5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&gt;&lt;1.2.1 0type=</w:t>
            </w:r>
            <w:r>
              <w:rPr>
                <w:rFonts w:eastAsia="Times New Roman"/>
                <w:i/>
                <w:color w:val="8DB3E2"/>
                <w:sz w:val="18"/>
                <w:szCs w:val="18"/>
              </w:rPr>
              <w:t>‘</w:t>
            </w:r>
            <w:r w:rsidRPr="00B76110">
              <w:rPr>
                <w:rFonts w:eastAsia="Times New Roman"/>
                <w:i/>
                <w:color w:val="8DB3E2"/>
                <w:sz w:val="18"/>
                <w:szCs w:val="18"/>
              </w:rPr>
              <w:t>P</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w:t>
            </w:r>
          </w:p>
        </w:tc>
        <w:tc>
          <w:tcPr>
            <w:tcW w:w="1417" w:type="dxa"/>
            <w:tcBorders>
              <w:top w:val="single" w:sz="4" w:space="0" w:color="auto"/>
              <w:left w:val="single" w:sz="4" w:space="0" w:color="auto"/>
              <w:right w:val="single" w:sz="4" w:space="0" w:color="auto"/>
            </w:tcBorders>
          </w:tcPr>
          <w:p w:rsidR="00B30930" w:rsidRPr="00B76110" w:rsidRDefault="00B30930" w:rsidP="00B76110">
            <w:pPr>
              <w:spacing w:after="240"/>
              <w:jc w:val="right"/>
              <w:rPr>
                <w:rFonts w:eastAsia="Times New Roman"/>
                <w:i/>
                <w:color w:val="8DB3E2"/>
                <w:sz w:val="18"/>
                <w:szCs w:val="18"/>
              </w:rPr>
            </w:pPr>
            <w:r w:rsidRPr="00B76110">
              <w:rPr>
                <w:rFonts w:eastAsia="Times New Roman"/>
                <w:i/>
                <w:color w:val="8DB3E2"/>
                <w:sz w:val="18"/>
                <w:szCs w:val="18"/>
              </w:rPr>
              <w:t>&lt;1.2.6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w:t>
            </w:r>
          </w:p>
        </w:tc>
        <w:tc>
          <w:tcPr>
            <w:tcW w:w="6458" w:type="dxa"/>
            <w:tcBorders>
              <w:top w:val="single" w:sz="4" w:space="0" w:color="auto"/>
              <w:left w:val="single" w:sz="4" w:space="0" w:color="auto"/>
              <w:right w:val="single" w:sz="4" w:space="0" w:color="auto"/>
            </w:tcBorders>
          </w:tcPr>
          <w:p w:rsidR="00B30930" w:rsidRPr="00B76110" w:rsidRDefault="00B30930" w:rsidP="00DC3350">
            <w:pPr>
              <w:spacing w:after="240"/>
              <w:rPr>
                <w:rFonts w:eastAsia="Times New Roman"/>
                <w:i/>
                <w:color w:val="8DB3E2"/>
                <w:sz w:val="18"/>
                <w:szCs w:val="18"/>
              </w:rPr>
            </w:pPr>
            <w:r w:rsidRPr="00B76110">
              <w:rPr>
                <w:rFonts w:eastAsia="Times New Roman"/>
                <w:i/>
                <w:color w:val="8DB3E2"/>
                <w:sz w:val="18"/>
                <w:szCs w:val="18"/>
              </w:rPr>
              <w:t>&lt;1.2.9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w:t>
            </w:r>
          </w:p>
        </w:tc>
      </w:tr>
      <w:tr w:rsidR="00B30930"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hideMark/>
          </w:tcPr>
          <w:p w:rsidR="00B30930" w:rsidRPr="00412DF8" w:rsidRDefault="00005256" w:rsidP="0093079F">
            <w:pPr>
              <w:spacing w:after="0"/>
              <w:jc w:val="left"/>
              <w:rPr>
                <w:rFonts w:eastAsia="Times New Roman"/>
                <w:sz w:val="20"/>
              </w:rPr>
            </w:pPr>
            <w:r w:rsidRPr="00412DF8">
              <w:rPr>
                <w:rFonts w:eastAsia="Times New Roman"/>
                <w:sz w:val="20"/>
              </w:rPr>
              <w:t>PA 1</w:t>
            </w:r>
          </w:p>
        </w:tc>
        <w:tc>
          <w:tcPr>
            <w:tcW w:w="1801" w:type="dxa"/>
            <w:tcBorders>
              <w:top w:val="single" w:sz="4" w:space="0" w:color="auto"/>
              <w:left w:val="single" w:sz="4" w:space="0" w:color="auto"/>
              <w:bottom w:val="single" w:sz="4" w:space="0" w:color="auto"/>
              <w:right w:val="single" w:sz="4" w:space="0" w:color="auto"/>
            </w:tcBorders>
          </w:tcPr>
          <w:p w:rsidR="00B30930" w:rsidRPr="00412DF8" w:rsidRDefault="00E66A08" w:rsidP="0093079F">
            <w:pPr>
              <w:spacing w:after="0"/>
              <w:jc w:val="left"/>
              <w:rPr>
                <w:rFonts w:eastAsia="Times New Roman"/>
                <w:sz w:val="20"/>
              </w:rPr>
            </w:pPr>
            <w:r>
              <w:rPr>
                <w:rFonts w:eastAsia="Times New Roman"/>
                <w:sz w:val="20"/>
              </w:rPr>
              <w:t>7.500.000,00</w:t>
            </w:r>
          </w:p>
        </w:tc>
        <w:tc>
          <w:tcPr>
            <w:tcW w:w="2410" w:type="dxa"/>
            <w:tcBorders>
              <w:left w:val="single" w:sz="4" w:space="0" w:color="auto"/>
              <w:right w:val="single" w:sz="4" w:space="0" w:color="auto"/>
            </w:tcBorders>
          </w:tcPr>
          <w:p w:rsidR="00B30930" w:rsidRPr="00412DF8" w:rsidRDefault="00E66A08" w:rsidP="0093079F">
            <w:pPr>
              <w:spacing w:after="0"/>
              <w:jc w:val="left"/>
              <w:rPr>
                <w:rFonts w:eastAsia="Times New Roman"/>
                <w:sz w:val="20"/>
              </w:rPr>
            </w:pPr>
            <w:r>
              <w:rPr>
                <w:rFonts w:eastAsia="Times New Roman"/>
                <w:sz w:val="20"/>
              </w:rPr>
              <w:t>85%</w:t>
            </w:r>
          </w:p>
        </w:tc>
        <w:tc>
          <w:tcPr>
            <w:tcW w:w="1417" w:type="dxa"/>
            <w:tcBorders>
              <w:left w:val="single" w:sz="4" w:space="0" w:color="auto"/>
              <w:right w:val="single" w:sz="4" w:space="0" w:color="auto"/>
            </w:tcBorders>
          </w:tcPr>
          <w:p w:rsidR="00B30930" w:rsidRPr="00412DF8" w:rsidRDefault="00B76ACD" w:rsidP="0093079F">
            <w:pPr>
              <w:spacing w:after="0"/>
              <w:jc w:val="left"/>
              <w:rPr>
                <w:rFonts w:eastAsia="Times New Roman"/>
                <w:sz w:val="20"/>
              </w:rPr>
            </w:pPr>
            <w:r w:rsidRPr="00412DF8">
              <w:rPr>
                <w:rFonts w:eastAsia="Times New Roman"/>
                <w:sz w:val="20"/>
              </w:rPr>
              <w:t>TP 1</w:t>
            </w:r>
          </w:p>
        </w:tc>
        <w:tc>
          <w:tcPr>
            <w:tcW w:w="6458" w:type="dxa"/>
            <w:tcBorders>
              <w:left w:val="single" w:sz="4" w:space="0" w:color="auto"/>
              <w:right w:val="single" w:sz="4" w:space="0" w:color="auto"/>
            </w:tcBorders>
          </w:tcPr>
          <w:p w:rsidR="0091357B" w:rsidRDefault="0091357B" w:rsidP="0091357B">
            <w:pPr>
              <w:pStyle w:val="Odlomakpopisa"/>
              <w:numPr>
                <w:ilvl w:val="0"/>
                <w:numId w:val="44"/>
              </w:numPr>
              <w:spacing w:after="0"/>
              <w:rPr>
                <w:sz w:val="20"/>
              </w:rPr>
            </w:pPr>
            <w:r w:rsidRPr="0091357B">
              <w:rPr>
                <w:sz w:val="20"/>
              </w:rPr>
              <w:t>Increase in number of people</w:t>
            </w:r>
            <w:r>
              <w:rPr>
                <w:sz w:val="20"/>
              </w:rPr>
              <w:t xml:space="preserve"> employed in the programme area</w:t>
            </w:r>
          </w:p>
          <w:p w:rsidR="003D13B6" w:rsidRPr="00412DF8" w:rsidRDefault="00CA1D1B" w:rsidP="0091357B">
            <w:pPr>
              <w:pStyle w:val="Odlomakpopisa"/>
              <w:numPr>
                <w:ilvl w:val="0"/>
                <w:numId w:val="44"/>
              </w:numPr>
              <w:spacing w:after="0"/>
              <w:rPr>
                <w:sz w:val="20"/>
              </w:rPr>
            </w:pPr>
            <w:r w:rsidRPr="00093897">
              <w:rPr>
                <w:rFonts w:ascii="Arial" w:hAnsi="Arial" w:cs="Arial"/>
                <w:color w:val="000000"/>
                <w:sz w:val="18"/>
                <w:szCs w:val="18"/>
              </w:rPr>
              <w:t>%</w:t>
            </w:r>
            <w:r>
              <w:rPr>
                <w:rFonts w:ascii="Arial" w:hAnsi="Arial" w:cs="Arial"/>
                <w:color w:val="000000"/>
                <w:sz w:val="18"/>
                <w:szCs w:val="18"/>
              </w:rPr>
              <w:t xml:space="preserve"> </w:t>
            </w:r>
            <w:r w:rsidR="0091357B" w:rsidRPr="0091357B">
              <w:rPr>
                <w:sz w:val="20"/>
              </w:rPr>
              <w:t>of institutions providing improved public health care and social care services</w:t>
            </w:r>
          </w:p>
        </w:tc>
      </w:tr>
      <w:tr w:rsidR="00005256"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005256" w:rsidRPr="00412DF8" w:rsidRDefault="00005256" w:rsidP="00B76ACD">
            <w:pPr>
              <w:jc w:val="left"/>
              <w:rPr>
                <w:sz w:val="20"/>
              </w:rPr>
            </w:pPr>
            <w:r w:rsidRPr="00412DF8">
              <w:rPr>
                <w:rFonts w:eastAsia="Times New Roman"/>
                <w:sz w:val="20"/>
              </w:rPr>
              <w:t>PA 2</w:t>
            </w:r>
          </w:p>
        </w:tc>
        <w:tc>
          <w:tcPr>
            <w:tcW w:w="1801" w:type="dxa"/>
            <w:tcBorders>
              <w:top w:val="single" w:sz="4" w:space="0" w:color="auto"/>
              <w:left w:val="single" w:sz="4" w:space="0" w:color="auto"/>
              <w:bottom w:val="single" w:sz="4" w:space="0" w:color="auto"/>
              <w:right w:val="single" w:sz="4" w:space="0" w:color="auto"/>
            </w:tcBorders>
          </w:tcPr>
          <w:p w:rsidR="00005256" w:rsidRPr="00E66A08" w:rsidRDefault="00E66A08" w:rsidP="00B76ACD">
            <w:pPr>
              <w:spacing w:after="240"/>
              <w:jc w:val="left"/>
              <w:rPr>
                <w:rFonts w:eastAsia="Times New Roman"/>
                <w:sz w:val="20"/>
              </w:rPr>
            </w:pPr>
            <w:r>
              <w:rPr>
                <w:rFonts w:eastAsia="Times New Roman"/>
                <w:sz w:val="20"/>
              </w:rPr>
              <w:t>12.500.000,00</w:t>
            </w:r>
          </w:p>
        </w:tc>
        <w:tc>
          <w:tcPr>
            <w:tcW w:w="2410" w:type="dxa"/>
            <w:tcBorders>
              <w:left w:val="single" w:sz="4" w:space="0" w:color="auto"/>
              <w:right w:val="single" w:sz="4" w:space="0" w:color="auto"/>
            </w:tcBorders>
          </w:tcPr>
          <w:p w:rsidR="00005256" w:rsidRPr="00412DF8" w:rsidRDefault="00E66A08" w:rsidP="00B76ACD">
            <w:pPr>
              <w:spacing w:after="240"/>
              <w:jc w:val="left"/>
              <w:rPr>
                <w:rFonts w:eastAsia="Times New Roman"/>
                <w:sz w:val="20"/>
              </w:rPr>
            </w:pPr>
            <w:r>
              <w:rPr>
                <w:rFonts w:eastAsia="Times New Roman"/>
                <w:sz w:val="20"/>
              </w:rPr>
              <w:t>85%</w:t>
            </w:r>
          </w:p>
        </w:tc>
        <w:tc>
          <w:tcPr>
            <w:tcW w:w="1417" w:type="dxa"/>
            <w:tcBorders>
              <w:left w:val="single" w:sz="4" w:space="0" w:color="auto"/>
              <w:right w:val="single" w:sz="4" w:space="0" w:color="auto"/>
            </w:tcBorders>
          </w:tcPr>
          <w:p w:rsidR="00005256" w:rsidRPr="00412DF8" w:rsidRDefault="00B76ACD" w:rsidP="00B76ACD">
            <w:pPr>
              <w:spacing w:after="240"/>
              <w:jc w:val="left"/>
              <w:rPr>
                <w:rFonts w:eastAsia="Times New Roman"/>
                <w:sz w:val="20"/>
              </w:rPr>
            </w:pPr>
            <w:r w:rsidRPr="00412DF8">
              <w:rPr>
                <w:rFonts w:eastAsia="Times New Roman"/>
                <w:sz w:val="20"/>
              </w:rPr>
              <w:t>TP 2</w:t>
            </w:r>
          </w:p>
        </w:tc>
        <w:tc>
          <w:tcPr>
            <w:tcW w:w="6458" w:type="dxa"/>
            <w:tcBorders>
              <w:left w:val="single" w:sz="4" w:space="0" w:color="auto"/>
              <w:right w:val="single" w:sz="4" w:space="0" w:color="auto"/>
            </w:tcBorders>
          </w:tcPr>
          <w:p w:rsidR="007969C7" w:rsidRDefault="007969C7" w:rsidP="0091357B">
            <w:pPr>
              <w:pStyle w:val="Odlomakpopisa"/>
              <w:numPr>
                <w:ilvl w:val="0"/>
                <w:numId w:val="45"/>
              </w:numPr>
              <w:spacing w:after="0"/>
              <w:rPr>
                <w:sz w:val="20"/>
              </w:rPr>
            </w:pPr>
            <w:r>
              <w:rPr>
                <w:sz w:val="20"/>
              </w:rPr>
              <w:t>Number</w:t>
            </w:r>
            <w:r w:rsidRPr="00834F94">
              <w:rPr>
                <w:sz w:val="20"/>
              </w:rPr>
              <w:t xml:space="preserve"> of km2 covered by improved management systems for risk prevention in programme area</w:t>
            </w:r>
            <w:r w:rsidRPr="0091357B">
              <w:rPr>
                <w:sz w:val="20"/>
              </w:rPr>
              <w:t xml:space="preserve"> </w:t>
            </w:r>
          </w:p>
          <w:p w:rsidR="00375FE7" w:rsidRPr="00375FE7" w:rsidRDefault="0091357B" w:rsidP="0091357B">
            <w:pPr>
              <w:pStyle w:val="Odlomakpopisa"/>
              <w:numPr>
                <w:ilvl w:val="0"/>
                <w:numId w:val="45"/>
              </w:numPr>
              <w:spacing w:after="0"/>
              <w:rPr>
                <w:sz w:val="20"/>
              </w:rPr>
            </w:pPr>
            <w:r w:rsidRPr="0091357B">
              <w:rPr>
                <w:sz w:val="20"/>
              </w:rPr>
              <w:t>Increase % share of energy collected though renewable resources in total energy collected in the programme area</w:t>
            </w:r>
          </w:p>
        </w:tc>
      </w:tr>
      <w:tr w:rsidR="00005256"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005256" w:rsidRPr="00412DF8" w:rsidRDefault="00005256" w:rsidP="0093079F">
            <w:pPr>
              <w:spacing w:after="0"/>
              <w:jc w:val="left"/>
              <w:rPr>
                <w:sz w:val="20"/>
              </w:rPr>
            </w:pPr>
            <w:r w:rsidRPr="00412DF8">
              <w:rPr>
                <w:rFonts w:eastAsia="Times New Roman"/>
                <w:sz w:val="20"/>
              </w:rPr>
              <w:t>PA 3</w:t>
            </w:r>
          </w:p>
        </w:tc>
        <w:tc>
          <w:tcPr>
            <w:tcW w:w="1801" w:type="dxa"/>
            <w:tcBorders>
              <w:top w:val="single" w:sz="4" w:space="0" w:color="auto"/>
              <w:left w:val="single" w:sz="4" w:space="0" w:color="auto"/>
              <w:right w:val="single" w:sz="4" w:space="0" w:color="auto"/>
            </w:tcBorders>
          </w:tcPr>
          <w:p w:rsidR="00005256" w:rsidRPr="00E66A08" w:rsidRDefault="00E66A08" w:rsidP="0093079F">
            <w:pPr>
              <w:spacing w:after="0"/>
              <w:jc w:val="left"/>
              <w:rPr>
                <w:rFonts w:eastAsia="Times New Roman"/>
                <w:sz w:val="20"/>
              </w:rPr>
            </w:pPr>
            <w:r>
              <w:rPr>
                <w:rFonts w:eastAsia="Times New Roman"/>
                <w:sz w:val="20"/>
              </w:rPr>
              <w:t>15.500.000,00</w:t>
            </w:r>
          </w:p>
        </w:tc>
        <w:tc>
          <w:tcPr>
            <w:tcW w:w="2410" w:type="dxa"/>
            <w:tcBorders>
              <w:left w:val="single" w:sz="4" w:space="0" w:color="auto"/>
              <w:right w:val="single" w:sz="4" w:space="0" w:color="auto"/>
            </w:tcBorders>
          </w:tcPr>
          <w:p w:rsidR="00005256" w:rsidRPr="00412DF8" w:rsidRDefault="00E66A08" w:rsidP="0093079F">
            <w:pPr>
              <w:spacing w:after="0"/>
              <w:jc w:val="left"/>
              <w:rPr>
                <w:rFonts w:eastAsia="Times New Roman"/>
                <w:sz w:val="20"/>
              </w:rPr>
            </w:pPr>
            <w:r>
              <w:rPr>
                <w:rFonts w:eastAsia="Times New Roman"/>
                <w:sz w:val="20"/>
              </w:rPr>
              <w:t>85%</w:t>
            </w:r>
          </w:p>
        </w:tc>
        <w:tc>
          <w:tcPr>
            <w:tcW w:w="1417" w:type="dxa"/>
            <w:tcBorders>
              <w:left w:val="single" w:sz="4" w:space="0" w:color="auto"/>
              <w:right w:val="single" w:sz="4" w:space="0" w:color="auto"/>
            </w:tcBorders>
          </w:tcPr>
          <w:p w:rsidR="00005256" w:rsidRPr="00412DF8" w:rsidRDefault="00B76ACD" w:rsidP="0093079F">
            <w:pPr>
              <w:spacing w:after="0"/>
              <w:jc w:val="left"/>
              <w:rPr>
                <w:rFonts w:eastAsia="Times New Roman"/>
                <w:sz w:val="20"/>
              </w:rPr>
            </w:pPr>
            <w:r w:rsidRPr="00412DF8">
              <w:rPr>
                <w:rFonts w:eastAsia="Times New Roman"/>
                <w:sz w:val="20"/>
              </w:rPr>
              <w:t>TP 4</w:t>
            </w:r>
          </w:p>
        </w:tc>
        <w:tc>
          <w:tcPr>
            <w:tcW w:w="6458" w:type="dxa"/>
            <w:tcBorders>
              <w:left w:val="single" w:sz="4" w:space="0" w:color="auto"/>
              <w:right w:val="single" w:sz="4" w:space="0" w:color="auto"/>
            </w:tcBorders>
          </w:tcPr>
          <w:p w:rsidR="00A932EE" w:rsidRDefault="00A932EE" w:rsidP="00A932EE">
            <w:pPr>
              <w:pStyle w:val="Odlomakpopisa"/>
              <w:numPr>
                <w:ilvl w:val="0"/>
                <w:numId w:val="46"/>
              </w:numPr>
              <w:spacing w:after="0"/>
              <w:jc w:val="left"/>
              <w:rPr>
                <w:sz w:val="20"/>
              </w:rPr>
            </w:pPr>
            <w:r w:rsidRPr="00A932EE">
              <w:rPr>
                <w:sz w:val="20"/>
              </w:rPr>
              <w:t xml:space="preserve">Increase in number of tourist overnights in programme area </w:t>
            </w:r>
          </w:p>
          <w:p w:rsidR="00B96F1B" w:rsidRPr="00BC630C" w:rsidRDefault="00A932EE" w:rsidP="00BC630C">
            <w:pPr>
              <w:pStyle w:val="Odlomakpopisa"/>
              <w:numPr>
                <w:ilvl w:val="0"/>
                <w:numId w:val="46"/>
              </w:numPr>
              <w:spacing w:after="0"/>
              <w:jc w:val="left"/>
              <w:rPr>
                <w:sz w:val="20"/>
              </w:rPr>
            </w:pPr>
            <w:r w:rsidRPr="00A932EE">
              <w:rPr>
                <w:sz w:val="20"/>
              </w:rPr>
              <w:t xml:space="preserve">Number of improved cultural </w:t>
            </w:r>
            <w:r w:rsidR="00BC630C">
              <w:rPr>
                <w:sz w:val="20"/>
              </w:rPr>
              <w:t xml:space="preserve">and </w:t>
            </w:r>
            <w:r w:rsidR="00BC630C" w:rsidRPr="00A932EE">
              <w:rPr>
                <w:sz w:val="20"/>
              </w:rPr>
              <w:t xml:space="preserve">natural heritage </w:t>
            </w:r>
            <w:r w:rsidRPr="00A932EE">
              <w:rPr>
                <w:sz w:val="20"/>
              </w:rPr>
              <w:t xml:space="preserve">sites </w:t>
            </w:r>
          </w:p>
        </w:tc>
      </w:tr>
      <w:tr w:rsidR="009C1CAD" w:rsidRPr="00B76110" w:rsidTr="00A932EE">
        <w:trPr>
          <w:trHeight w:val="470"/>
          <w:jc w:val="center"/>
        </w:trPr>
        <w:tc>
          <w:tcPr>
            <w:tcW w:w="1911" w:type="dxa"/>
            <w:tcBorders>
              <w:top w:val="single" w:sz="4" w:space="0" w:color="auto"/>
              <w:left w:val="single" w:sz="4" w:space="0" w:color="auto"/>
              <w:bottom w:val="single" w:sz="4" w:space="0" w:color="auto"/>
              <w:right w:val="single" w:sz="4" w:space="0" w:color="auto"/>
            </w:tcBorders>
          </w:tcPr>
          <w:p w:rsidR="00005256" w:rsidRPr="00412DF8" w:rsidRDefault="00005256" w:rsidP="000E08D9">
            <w:pPr>
              <w:jc w:val="left"/>
              <w:rPr>
                <w:sz w:val="20"/>
              </w:rPr>
            </w:pPr>
            <w:r w:rsidRPr="00412DF8">
              <w:rPr>
                <w:rFonts w:eastAsia="Times New Roman"/>
                <w:sz w:val="20"/>
              </w:rPr>
              <w:t>PA 4</w:t>
            </w:r>
          </w:p>
        </w:tc>
        <w:tc>
          <w:tcPr>
            <w:tcW w:w="1801" w:type="dxa"/>
            <w:tcBorders>
              <w:top w:val="single" w:sz="4" w:space="0" w:color="auto"/>
              <w:left w:val="single" w:sz="4" w:space="0" w:color="auto"/>
              <w:bottom w:val="single" w:sz="4" w:space="0" w:color="auto"/>
              <w:right w:val="single" w:sz="4" w:space="0" w:color="auto"/>
            </w:tcBorders>
          </w:tcPr>
          <w:p w:rsidR="00005256" w:rsidRPr="005E7E4D" w:rsidRDefault="005E7E4D" w:rsidP="000E08D9">
            <w:pPr>
              <w:jc w:val="left"/>
              <w:rPr>
                <w:rFonts w:eastAsia="Times New Roman"/>
                <w:sz w:val="20"/>
              </w:rPr>
            </w:pPr>
            <w:r>
              <w:rPr>
                <w:rFonts w:eastAsia="Times New Roman"/>
                <w:sz w:val="20"/>
              </w:rPr>
              <w:t>10.000.000,00</w:t>
            </w:r>
          </w:p>
        </w:tc>
        <w:tc>
          <w:tcPr>
            <w:tcW w:w="2410" w:type="dxa"/>
            <w:tcBorders>
              <w:top w:val="single" w:sz="4" w:space="0" w:color="auto"/>
              <w:left w:val="single" w:sz="4" w:space="0" w:color="auto"/>
              <w:bottom w:val="single" w:sz="4" w:space="0" w:color="auto"/>
              <w:right w:val="single" w:sz="4" w:space="0" w:color="auto"/>
            </w:tcBorders>
          </w:tcPr>
          <w:p w:rsidR="00005256" w:rsidRPr="00412DF8" w:rsidRDefault="00E66A08" w:rsidP="000E08D9">
            <w:pPr>
              <w:jc w:val="left"/>
              <w:rPr>
                <w:rFonts w:eastAsia="Times New Roman"/>
                <w:sz w:val="20"/>
              </w:rPr>
            </w:pPr>
            <w:r>
              <w:rPr>
                <w:rFonts w:eastAsia="Times New Roman"/>
                <w:sz w:val="20"/>
              </w:rPr>
              <w:t>85%</w:t>
            </w:r>
          </w:p>
        </w:tc>
        <w:tc>
          <w:tcPr>
            <w:tcW w:w="1417" w:type="dxa"/>
            <w:tcBorders>
              <w:top w:val="single" w:sz="4" w:space="0" w:color="auto"/>
              <w:left w:val="single" w:sz="4" w:space="0" w:color="auto"/>
              <w:bottom w:val="single" w:sz="4" w:space="0" w:color="auto"/>
              <w:right w:val="single" w:sz="4" w:space="0" w:color="auto"/>
            </w:tcBorders>
          </w:tcPr>
          <w:p w:rsidR="00005256" w:rsidRPr="00412DF8" w:rsidRDefault="00B76ACD" w:rsidP="000E08D9">
            <w:pPr>
              <w:jc w:val="left"/>
              <w:rPr>
                <w:rFonts w:eastAsia="Times New Roman"/>
                <w:sz w:val="20"/>
              </w:rPr>
            </w:pPr>
            <w:r w:rsidRPr="00412DF8">
              <w:rPr>
                <w:rFonts w:eastAsia="Times New Roman"/>
                <w:sz w:val="20"/>
              </w:rPr>
              <w:t>TP 7</w:t>
            </w:r>
          </w:p>
        </w:tc>
        <w:tc>
          <w:tcPr>
            <w:tcW w:w="6458" w:type="dxa"/>
            <w:tcBorders>
              <w:top w:val="single" w:sz="4" w:space="0" w:color="auto"/>
              <w:left w:val="single" w:sz="4" w:space="0" w:color="auto"/>
              <w:bottom w:val="single" w:sz="4" w:space="0" w:color="auto"/>
              <w:right w:val="single" w:sz="4" w:space="0" w:color="auto"/>
            </w:tcBorders>
          </w:tcPr>
          <w:p w:rsidR="00005256" w:rsidRPr="00B96F1B" w:rsidRDefault="00AC06A2" w:rsidP="000E08D9">
            <w:pPr>
              <w:pStyle w:val="Odlomakpopisa"/>
              <w:numPr>
                <w:ilvl w:val="0"/>
                <w:numId w:val="47"/>
              </w:numPr>
              <w:spacing w:before="120" w:after="120"/>
              <w:jc w:val="left"/>
              <w:rPr>
                <w:sz w:val="20"/>
              </w:rPr>
            </w:pPr>
            <w:r w:rsidRPr="00AC06A2">
              <w:rPr>
                <w:sz w:val="20"/>
              </w:rPr>
              <w:t>Increase in world ranking in ease of doing business</w:t>
            </w:r>
          </w:p>
        </w:tc>
      </w:tr>
      <w:tr w:rsidR="00005256"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005256" w:rsidRPr="00412DF8" w:rsidRDefault="00005256" w:rsidP="0093079F">
            <w:pPr>
              <w:spacing w:after="0"/>
              <w:jc w:val="left"/>
              <w:rPr>
                <w:rFonts w:eastAsia="Times New Roman"/>
                <w:sz w:val="20"/>
              </w:rPr>
            </w:pPr>
            <w:r w:rsidRPr="00412DF8">
              <w:rPr>
                <w:rFonts w:eastAsia="Times New Roman"/>
                <w:sz w:val="20"/>
              </w:rPr>
              <w:t>PA 5</w:t>
            </w:r>
          </w:p>
        </w:tc>
        <w:tc>
          <w:tcPr>
            <w:tcW w:w="1801" w:type="dxa"/>
            <w:tcBorders>
              <w:top w:val="single" w:sz="4" w:space="0" w:color="auto"/>
              <w:left w:val="single" w:sz="4" w:space="0" w:color="auto"/>
              <w:bottom w:val="single" w:sz="4" w:space="0" w:color="auto"/>
              <w:right w:val="single" w:sz="4" w:space="0" w:color="auto"/>
            </w:tcBorders>
          </w:tcPr>
          <w:p w:rsidR="00005256" w:rsidRPr="00412DF8" w:rsidRDefault="00B76ACD" w:rsidP="0093079F">
            <w:pPr>
              <w:spacing w:after="0"/>
              <w:jc w:val="left"/>
              <w:rPr>
                <w:rFonts w:eastAsia="Times New Roman"/>
                <w:sz w:val="20"/>
              </w:rPr>
            </w:pPr>
            <w:r w:rsidRPr="00412DF8">
              <w:rPr>
                <w:rFonts w:eastAsia="Times New Roman"/>
                <w:sz w:val="20"/>
              </w:rPr>
              <w:t>5.000.000,00 EUR</w:t>
            </w:r>
          </w:p>
        </w:tc>
        <w:tc>
          <w:tcPr>
            <w:tcW w:w="2410" w:type="dxa"/>
            <w:tcBorders>
              <w:top w:val="single" w:sz="4" w:space="0" w:color="auto"/>
              <w:left w:val="single" w:sz="4" w:space="0" w:color="auto"/>
              <w:bottom w:val="single" w:sz="4" w:space="0" w:color="auto"/>
              <w:right w:val="single" w:sz="4" w:space="0" w:color="auto"/>
            </w:tcBorders>
          </w:tcPr>
          <w:p w:rsidR="00005256" w:rsidRPr="00412DF8" w:rsidRDefault="00E66A08" w:rsidP="0093079F">
            <w:pPr>
              <w:spacing w:after="0"/>
              <w:jc w:val="left"/>
              <w:rPr>
                <w:rFonts w:eastAsia="Times New Roman"/>
                <w:sz w:val="20"/>
              </w:rPr>
            </w:pPr>
            <w:r>
              <w:rPr>
                <w:rFonts w:eastAsia="Times New Roman"/>
                <w:sz w:val="20"/>
              </w:rPr>
              <w:t>100%</w:t>
            </w:r>
          </w:p>
        </w:tc>
        <w:tc>
          <w:tcPr>
            <w:tcW w:w="1417" w:type="dxa"/>
            <w:tcBorders>
              <w:top w:val="single" w:sz="4" w:space="0" w:color="auto"/>
              <w:left w:val="single" w:sz="4" w:space="0" w:color="auto"/>
              <w:bottom w:val="single" w:sz="4" w:space="0" w:color="auto"/>
              <w:right w:val="single" w:sz="4" w:space="0" w:color="auto"/>
            </w:tcBorders>
          </w:tcPr>
          <w:p w:rsidR="00005256" w:rsidRPr="00412DF8" w:rsidRDefault="00B76ACD" w:rsidP="0093079F">
            <w:pPr>
              <w:spacing w:after="0"/>
              <w:jc w:val="left"/>
              <w:rPr>
                <w:rFonts w:eastAsia="Times New Roman"/>
                <w:sz w:val="20"/>
              </w:rPr>
            </w:pPr>
            <w:r w:rsidRPr="00412DF8">
              <w:rPr>
                <w:rFonts w:eastAsia="Times New Roman"/>
                <w:sz w:val="20"/>
              </w:rPr>
              <w:t>TA</w:t>
            </w:r>
          </w:p>
        </w:tc>
        <w:tc>
          <w:tcPr>
            <w:tcW w:w="6458" w:type="dxa"/>
            <w:tcBorders>
              <w:top w:val="single" w:sz="4" w:space="0" w:color="auto"/>
              <w:left w:val="single" w:sz="4" w:space="0" w:color="auto"/>
              <w:bottom w:val="single" w:sz="4" w:space="0" w:color="auto"/>
              <w:right w:val="single" w:sz="4" w:space="0" w:color="auto"/>
            </w:tcBorders>
          </w:tcPr>
          <w:p w:rsidR="00005256" w:rsidRPr="00412DF8" w:rsidRDefault="00005256" w:rsidP="0093079F">
            <w:pPr>
              <w:spacing w:after="0"/>
              <w:jc w:val="left"/>
              <w:rPr>
                <w:rFonts w:eastAsia="Times New Roman"/>
                <w:sz w:val="20"/>
              </w:rPr>
            </w:pPr>
          </w:p>
        </w:tc>
      </w:tr>
      <w:tr w:rsidR="009C1CAD"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B76ACD" w:rsidRPr="00412DF8" w:rsidRDefault="00B76ACD" w:rsidP="0093079F">
            <w:pPr>
              <w:spacing w:after="0"/>
              <w:jc w:val="left"/>
              <w:rPr>
                <w:rFonts w:eastAsia="Times New Roman"/>
                <w:sz w:val="20"/>
              </w:rPr>
            </w:pPr>
            <w:r w:rsidRPr="00412DF8">
              <w:rPr>
                <w:rFonts w:eastAsia="Times New Roman"/>
                <w:sz w:val="20"/>
              </w:rPr>
              <w:t>TOTAL</w:t>
            </w:r>
          </w:p>
        </w:tc>
        <w:tc>
          <w:tcPr>
            <w:tcW w:w="1801" w:type="dxa"/>
            <w:tcBorders>
              <w:top w:val="single" w:sz="4" w:space="0" w:color="auto"/>
              <w:left w:val="single" w:sz="4" w:space="0" w:color="auto"/>
              <w:bottom w:val="single" w:sz="4" w:space="0" w:color="auto"/>
              <w:right w:val="single" w:sz="4" w:space="0" w:color="auto"/>
            </w:tcBorders>
          </w:tcPr>
          <w:p w:rsidR="00B76ACD" w:rsidRPr="00412DF8" w:rsidRDefault="00B76ACD" w:rsidP="0093079F">
            <w:pPr>
              <w:spacing w:after="0"/>
              <w:jc w:val="left"/>
              <w:rPr>
                <w:rFonts w:eastAsia="Times New Roman"/>
                <w:sz w:val="20"/>
              </w:rPr>
            </w:pPr>
            <w:r w:rsidRPr="00412DF8">
              <w:rPr>
                <w:rFonts w:eastAsia="Times New Roman"/>
                <w:sz w:val="20"/>
              </w:rPr>
              <w:t>50.000.000,00 EUR</w:t>
            </w:r>
          </w:p>
        </w:tc>
        <w:tc>
          <w:tcPr>
            <w:tcW w:w="2410" w:type="dxa"/>
            <w:tcBorders>
              <w:top w:val="single" w:sz="4" w:space="0" w:color="auto"/>
              <w:left w:val="single" w:sz="4" w:space="0" w:color="auto"/>
              <w:bottom w:val="single" w:sz="4" w:space="0" w:color="auto"/>
              <w:right w:val="single" w:sz="4" w:space="0" w:color="auto"/>
            </w:tcBorders>
          </w:tcPr>
          <w:p w:rsidR="00B76ACD" w:rsidRPr="00412DF8" w:rsidRDefault="00B76ACD" w:rsidP="0093079F">
            <w:pPr>
              <w:spacing w:after="0"/>
              <w:jc w:val="left"/>
              <w:rPr>
                <w:rFonts w:eastAsia="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B76ACD" w:rsidRPr="00412DF8" w:rsidRDefault="00B76ACD" w:rsidP="0093079F">
            <w:pPr>
              <w:spacing w:after="0"/>
              <w:jc w:val="left"/>
              <w:rPr>
                <w:rFonts w:eastAsia="Times New Roman"/>
                <w:sz w:val="20"/>
              </w:rPr>
            </w:pPr>
          </w:p>
        </w:tc>
        <w:tc>
          <w:tcPr>
            <w:tcW w:w="6458" w:type="dxa"/>
            <w:tcBorders>
              <w:top w:val="single" w:sz="4" w:space="0" w:color="auto"/>
              <w:left w:val="single" w:sz="4" w:space="0" w:color="auto"/>
              <w:bottom w:val="single" w:sz="4" w:space="0" w:color="auto"/>
              <w:right w:val="single" w:sz="4" w:space="0" w:color="auto"/>
            </w:tcBorders>
          </w:tcPr>
          <w:p w:rsidR="00B76ACD" w:rsidRPr="00412DF8" w:rsidRDefault="00B76ACD" w:rsidP="0093079F">
            <w:pPr>
              <w:spacing w:after="0"/>
              <w:jc w:val="left"/>
              <w:rPr>
                <w:rFonts w:eastAsia="Times New Roman"/>
                <w:sz w:val="20"/>
              </w:rPr>
            </w:pPr>
          </w:p>
        </w:tc>
      </w:tr>
    </w:tbl>
    <w:p w:rsidR="00FB701A" w:rsidRPr="00B76110" w:rsidRDefault="00FB701A" w:rsidP="00D17A3D">
      <w:pPr>
        <w:spacing w:after="240"/>
        <w:rPr>
          <w:rFonts w:eastAsia="Times New Roman"/>
        </w:rPr>
        <w:sectPr w:rsidR="00FB701A" w:rsidRPr="00B76110" w:rsidSect="006A4BDD">
          <w:headerReference w:type="default" r:id="rId11"/>
          <w:footerReference w:type="default" r:id="rId12"/>
          <w:headerReference w:type="first" r:id="rId13"/>
          <w:footerReference w:type="first" r:id="rId14"/>
          <w:pgSz w:w="16838" w:h="11906" w:orient="landscape"/>
          <w:pgMar w:top="1588" w:right="1021" w:bottom="1701" w:left="1021" w:header="601" w:footer="1077" w:gutter="0"/>
          <w:cols w:space="720"/>
          <w:docGrid w:linePitch="326"/>
        </w:sectPr>
      </w:pPr>
    </w:p>
    <w:p w:rsidR="006B68CB" w:rsidRDefault="00FB701A" w:rsidP="00BF5BDA">
      <w:pPr>
        <w:keepNext/>
        <w:spacing w:before="360" w:after="240"/>
        <w:ind w:left="1560" w:hanging="1560"/>
        <w:outlineLvl w:val="0"/>
        <w:rPr>
          <w:rFonts w:eastAsia="Times New Roman"/>
          <w:b/>
          <w:bCs/>
          <w:smallCaps/>
          <w:szCs w:val="24"/>
        </w:rPr>
      </w:pPr>
      <w:r w:rsidRPr="00B76110">
        <w:rPr>
          <w:rFonts w:eastAsia="Times New Roman"/>
          <w:b/>
          <w:bCs/>
          <w:smallCaps/>
          <w:szCs w:val="24"/>
        </w:rPr>
        <w:lastRenderedPageBreak/>
        <w:t>SECTION 2.</w:t>
      </w:r>
      <w:r w:rsidRPr="00B76110">
        <w:rPr>
          <w:rFonts w:eastAsia="Times New Roman"/>
          <w:b/>
          <w:bCs/>
          <w:smallCaps/>
          <w:szCs w:val="24"/>
        </w:rPr>
        <w:tab/>
        <w:t xml:space="preserve">priority axes </w:t>
      </w:r>
    </w:p>
    <w:p w:rsidR="00FB701A" w:rsidRPr="00B76110" w:rsidRDefault="00FB701A" w:rsidP="00BF5BDA">
      <w:pPr>
        <w:keepNext/>
        <w:spacing w:before="360" w:after="240"/>
        <w:ind w:left="1560" w:hanging="1560"/>
        <w:outlineLvl w:val="0"/>
        <w:rPr>
          <w:rFonts w:eastAsia="Times New Roman"/>
          <w:b/>
          <w:bCs/>
          <w:smallCaps/>
          <w:szCs w:val="24"/>
        </w:rPr>
      </w:pPr>
      <w:r w:rsidRPr="00B76110">
        <w:rPr>
          <w:rFonts w:eastAsia="Times New Roman"/>
          <w:b/>
          <w:bCs/>
          <w:smallCaps/>
          <w:szCs w:val="24"/>
        </w:rPr>
        <w:t>(</w:t>
      </w:r>
      <w:r w:rsidR="006B68CB" w:rsidRPr="00567F19">
        <w:t xml:space="preserve">Reference: </w:t>
      </w:r>
      <w:r w:rsidR="003B2279">
        <w:t xml:space="preserve">points (b) and (c) of </w:t>
      </w:r>
      <w:r w:rsidRPr="00567F19">
        <w:t xml:space="preserve">Article </w:t>
      </w:r>
      <w:r w:rsidR="003662DE" w:rsidRPr="00567F19">
        <w:t>8</w:t>
      </w:r>
      <w:r w:rsidRPr="00567F19">
        <w:t xml:space="preserve">(2) </w:t>
      </w:r>
      <w:r w:rsidR="00965678" w:rsidRPr="00567F19">
        <w:t>of Regulation (EU) No 1299/2013</w:t>
      </w:r>
      <w:r w:rsidRPr="00567F19">
        <w:t>)</w:t>
      </w:r>
    </w:p>
    <w:p w:rsidR="00663619" w:rsidRDefault="00FB701A" w:rsidP="00663619">
      <w:pPr>
        <w:rPr>
          <w:rFonts w:eastAsia="Times New Roman"/>
          <w:b/>
        </w:rPr>
      </w:pPr>
      <w:r w:rsidRPr="00B76110">
        <w:rPr>
          <w:rFonts w:eastAsia="Times New Roman"/>
          <w:b/>
        </w:rPr>
        <w:t>Section 2.</w:t>
      </w:r>
      <w:r w:rsidR="00CA604B">
        <w:rPr>
          <w:rFonts w:eastAsia="Times New Roman"/>
          <w:b/>
        </w:rPr>
        <w:t>1</w:t>
      </w:r>
      <w:r w:rsidRPr="00B76110">
        <w:rPr>
          <w:rFonts w:eastAsia="Times New Roman"/>
          <w:b/>
        </w:rPr>
        <w:t xml:space="preserve">. </w:t>
      </w:r>
      <w:r w:rsidRPr="00B76110">
        <w:rPr>
          <w:rFonts w:eastAsia="Times New Roman"/>
          <w:b/>
        </w:rPr>
        <w:tab/>
      </w:r>
      <w:r w:rsidR="001D3041">
        <w:rPr>
          <w:rFonts w:eastAsia="Times New Roman"/>
          <w:b/>
        </w:rPr>
        <w:t>D</w:t>
      </w:r>
      <w:r w:rsidRPr="00B76110">
        <w:rPr>
          <w:rFonts w:eastAsia="Times New Roman"/>
          <w:b/>
        </w:rPr>
        <w:t xml:space="preserve">escription of the priority axes </w:t>
      </w:r>
      <w:r w:rsidR="00CA604B">
        <w:rPr>
          <w:rFonts w:eastAsia="Times New Roman"/>
          <w:b/>
        </w:rPr>
        <w:t>(</w:t>
      </w:r>
      <w:r w:rsidRPr="00B76110">
        <w:rPr>
          <w:rFonts w:eastAsia="Times New Roman"/>
          <w:b/>
        </w:rPr>
        <w:t>other than technical assistance</w:t>
      </w:r>
      <w:r w:rsidR="00CA604B">
        <w:rPr>
          <w:rFonts w:eastAsia="Times New Roman"/>
          <w:b/>
        </w:rPr>
        <w:t>)</w:t>
      </w:r>
      <w:r w:rsidRPr="00B76110">
        <w:rPr>
          <w:rFonts w:eastAsia="Times New Roman"/>
          <w:b/>
        </w:rPr>
        <w:t xml:space="preserve"> </w:t>
      </w:r>
    </w:p>
    <w:p w:rsidR="00663619" w:rsidRDefault="00663619" w:rsidP="00252DD5">
      <w:pPr>
        <w:rPr>
          <w:b/>
        </w:rPr>
      </w:pPr>
      <w:r w:rsidRPr="00517115">
        <w:rPr>
          <w:b/>
        </w:rPr>
        <w:t xml:space="preserve">Each of the points under Section 2.1, from 1 to </w:t>
      </w:r>
      <w:r w:rsidR="00630EA9">
        <w:rPr>
          <w:b/>
        </w:rPr>
        <w:t>8</w:t>
      </w:r>
      <w:r w:rsidRPr="00517115">
        <w:rPr>
          <w:b/>
        </w:rPr>
        <w:t>, sh</w:t>
      </w:r>
      <w:r w:rsidR="00252DD5">
        <w:rPr>
          <w:b/>
        </w:rPr>
        <w:t>all</w:t>
      </w:r>
      <w:r w:rsidRPr="00517115">
        <w:rPr>
          <w:b/>
        </w:rPr>
        <w:t xml:space="preserve"> be repeated for each priority axis</w:t>
      </w:r>
    </w:p>
    <w:p w:rsidR="00252DD5" w:rsidRPr="00517115" w:rsidRDefault="00252DD5" w:rsidP="00A366E4">
      <w:pPr>
        <w:spacing w:line="360" w:lineRule="auto"/>
        <w:rPr>
          <w:b/>
        </w:rPr>
      </w:pPr>
      <w:r>
        <w:rPr>
          <w:b/>
        </w:rPr>
        <w:t xml:space="preserve">as follows: </w:t>
      </w:r>
      <w:r w:rsidR="00630EA9">
        <w:rPr>
          <w:b/>
        </w:rPr>
        <w:t>PA 1 (2.1.1-2.1.8</w:t>
      </w:r>
      <w:r>
        <w:rPr>
          <w:b/>
        </w:rPr>
        <w:t>)</w:t>
      </w:r>
      <w:r w:rsidR="00D81D6F">
        <w:rPr>
          <w:b/>
        </w:rPr>
        <w:t>,</w:t>
      </w:r>
      <w:r>
        <w:rPr>
          <w:b/>
        </w:rPr>
        <w:t xml:space="preserve"> as exemplified below</w:t>
      </w:r>
      <w:r w:rsidR="00D81D6F">
        <w:rPr>
          <w:b/>
        </w:rPr>
        <w:t>,</w:t>
      </w:r>
      <w:r>
        <w:rPr>
          <w:b/>
        </w:rPr>
        <w:t xml:space="preserve"> and then</w:t>
      </w:r>
      <w:r w:rsidR="00630EA9">
        <w:rPr>
          <w:b/>
        </w:rPr>
        <w:t xml:space="preserve"> continue with PA 2 (2.2.1-2.2.8</w:t>
      </w:r>
      <w:r>
        <w:rPr>
          <w:b/>
        </w:rPr>
        <w:t>), PA 3 (2.3.1-2.3.</w:t>
      </w:r>
      <w:r w:rsidR="00630EA9">
        <w:rPr>
          <w:b/>
        </w:rPr>
        <w:t>8</w:t>
      </w:r>
      <w:r>
        <w:rPr>
          <w:b/>
        </w:rPr>
        <w:t xml:space="preserve">) </w:t>
      </w:r>
      <w:proofErr w:type="spellStart"/>
      <w:r>
        <w:rPr>
          <w:b/>
        </w:rPr>
        <w:t>etc</w:t>
      </w:r>
      <w:proofErr w:type="spellEnd"/>
    </w:p>
    <w:p w:rsidR="00FB701A" w:rsidRDefault="0067454E" w:rsidP="00567F19">
      <w:r w:rsidRPr="00567F19">
        <w:t>(</w:t>
      </w:r>
      <w:r w:rsidR="00972AEF" w:rsidRPr="00567F19">
        <w:t xml:space="preserve">Reference: </w:t>
      </w:r>
      <w:r w:rsidR="003B2279">
        <w:t xml:space="preserve">point (b) of </w:t>
      </w:r>
      <w:r w:rsidR="00FB701A" w:rsidRPr="00567F19">
        <w:t xml:space="preserve">Article </w:t>
      </w:r>
      <w:r w:rsidR="003662DE" w:rsidRPr="00567F19">
        <w:t>8</w:t>
      </w:r>
      <w:r w:rsidR="00FB701A" w:rsidRPr="00567F19">
        <w:t xml:space="preserve">(2) </w:t>
      </w:r>
      <w:r w:rsidR="00965678" w:rsidRPr="00567F19">
        <w:t>of Regulation (EU) No 1299/2013</w:t>
      </w:r>
      <w:r w:rsidR="00FB701A" w:rsidRPr="00567F19">
        <w:t>)</w:t>
      </w:r>
    </w:p>
    <w:p w:rsidR="00663619" w:rsidRPr="00663619" w:rsidRDefault="00663619" w:rsidP="00567F19">
      <w:pPr>
        <w:rPr>
          <w:b/>
        </w:rPr>
      </w:pPr>
    </w:p>
    <w:p w:rsidR="00FB701A" w:rsidRDefault="00092883" w:rsidP="00D17A3D">
      <w:pPr>
        <w:spacing w:after="240"/>
        <w:rPr>
          <w:rFonts w:eastAsia="Times New Roman"/>
        </w:rPr>
      </w:pPr>
      <w:r>
        <w:rPr>
          <w:rFonts w:eastAsia="Times New Roman"/>
          <w:b/>
        </w:rPr>
        <w:t>2.</w:t>
      </w:r>
      <w:r w:rsidR="00BA085A">
        <w:rPr>
          <w:rFonts w:eastAsia="Times New Roman"/>
          <w:b/>
        </w:rPr>
        <w:t>1</w:t>
      </w:r>
      <w:r>
        <w:rPr>
          <w:rFonts w:eastAsia="Times New Roman"/>
          <w:b/>
        </w:rPr>
        <w:t xml:space="preserve">.1 </w:t>
      </w:r>
      <w:r w:rsidR="00AB05A1">
        <w:rPr>
          <w:rFonts w:eastAsia="Times New Roman"/>
          <w:b/>
        </w:rPr>
        <w:t>Priority axis</w:t>
      </w:r>
      <w:r w:rsidR="00FB701A" w:rsidRPr="00B76110">
        <w:rPr>
          <w:rFonts w:eastAsia="Times New Roman"/>
          <w:b/>
        </w:rPr>
        <w:t xml:space="preserve"> </w:t>
      </w:r>
      <w:r w:rsidR="00252DD5">
        <w:rPr>
          <w:rFonts w:eastAsia="Times New Roman"/>
          <w:b/>
        </w:rPr>
        <w:t xml:space="preserve">1 </w:t>
      </w:r>
      <w:r w:rsidR="00BA085A">
        <w:rPr>
          <w:rFonts w:eastAsia="Times New Roman"/>
          <w:b/>
        </w:rPr>
        <w:t xml:space="preserve">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AD55AC" w:rsidRPr="00CD6BE3" w:rsidTr="00AD55AC">
        <w:trPr>
          <w:trHeight w:val="491"/>
        </w:trPr>
        <w:tc>
          <w:tcPr>
            <w:tcW w:w="3510" w:type="dxa"/>
            <w:shd w:val="clear" w:color="auto" w:fill="auto"/>
          </w:tcPr>
          <w:p w:rsidR="00AD55AC" w:rsidRPr="00B76110" w:rsidRDefault="00AD55AC" w:rsidP="00AD55AC">
            <w:pPr>
              <w:spacing w:after="240"/>
              <w:rPr>
                <w:rFonts w:eastAsia="Times New Roman"/>
                <w:i/>
              </w:rPr>
            </w:pPr>
            <w:r w:rsidRPr="00B76110">
              <w:rPr>
                <w:rFonts w:eastAsia="Times New Roman"/>
                <w:i/>
              </w:rPr>
              <w:t>ID</w:t>
            </w:r>
            <w:r>
              <w:rPr>
                <w:rFonts w:eastAsia="Times New Roman"/>
                <w:i/>
              </w:rPr>
              <w:t xml:space="preserve"> of the priority axis</w:t>
            </w:r>
          </w:p>
        </w:tc>
        <w:tc>
          <w:tcPr>
            <w:tcW w:w="4962" w:type="dxa"/>
            <w:shd w:val="clear" w:color="auto" w:fill="auto"/>
          </w:tcPr>
          <w:p w:rsidR="00B66D0E" w:rsidRPr="00B66D0E" w:rsidRDefault="00B66D0E" w:rsidP="00AD55AC">
            <w:pPr>
              <w:spacing w:after="240"/>
              <w:rPr>
                <w:rFonts w:eastAsia="Times New Roman"/>
                <w:color w:val="8DB3E2"/>
                <w:szCs w:val="24"/>
                <w:lang w:val="nb-NO"/>
              </w:rPr>
            </w:pPr>
            <w:r>
              <w:rPr>
                <w:rFonts w:eastAsia="Times New Roman"/>
                <w:szCs w:val="24"/>
                <w:lang w:val="nb-NO"/>
              </w:rPr>
              <w:t>PA 1</w:t>
            </w:r>
          </w:p>
        </w:tc>
      </w:tr>
      <w:tr w:rsidR="00AD55AC" w:rsidRPr="00B76110" w:rsidTr="00AD55AC">
        <w:trPr>
          <w:trHeight w:val="422"/>
        </w:trPr>
        <w:tc>
          <w:tcPr>
            <w:tcW w:w="3510" w:type="dxa"/>
            <w:shd w:val="clear" w:color="auto" w:fill="auto"/>
          </w:tcPr>
          <w:p w:rsidR="00AD55AC" w:rsidRPr="00B76110" w:rsidRDefault="00AD55AC" w:rsidP="00AD55AC">
            <w:pPr>
              <w:spacing w:after="240"/>
              <w:rPr>
                <w:rFonts w:eastAsia="Times New Roman"/>
                <w:i/>
              </w:rPr>
            </w:pPr>
            <w:r w:rsidRPr="00B76110">
              <w:rPr>
                <w:rFonts w:eastAsia="Times New Roman"/>
                <w:i/>
              </w:rPr>
              <w:t>Title</w:t>
            </w:r>
            <w:r>
              <w:rPr>
                <w:rFonts w:eastAsia="Times New Roman"/>
                <w:i/>
              </w:rPr>
              <w:t xml:space="preserve"> of the priority axis </w:t>
            </w:r>
          </w:p>
        </w:tc>
        <w:tc>
          <w:tcPr>
            <w:tcW w:w="4962" w:type="dxa"/>
            <w:shd w:val="clear" w:color="auto" w:fill="auto"/>
          </w:tcPr>
          <w:p w:rsidR="00AD55AC" w:rsidRPr="00B66D0E" w:rsidRDefault="00D901B5" w:rsidP="008D693C">
            <w:pPr>
              <w:spacing w:after="0"/>
              <w:rPr>
                <w:rFonts w:eastAsia="Times New Roman"/>
                <w:szCs w:val="24"/>
              </w:rPr>
            </w:pPr>
            <w:r w:rsidRPr="00D901B5">
              <w:rPr>
                <w:rFonts w:eastAsia="Times New Roman"/>
                <w:szCs w:val="24"/>
              </w:rPr>
              <w:t>Contributing to building efficient and effective labour market and enhancing social inclusion as well as social and healthcare</w:t>
            </w:r>
          </w:p>
        </w:tc>
      </w:tr>
    </w:tbl>
    <w:p w:rsidR="008D693C" w:rsidRDefault="008D693C" w:rsidP="00D17A3D">
      <w:pPr>
        <w:spacing w:after="240"/>
        <w:rPr>
          <w:rFonts w:eastAsia="Times New Roman"/>
        </w:rPr>
      </w:pPr>
    </w:p>
    <w:p w:rsidR="00AD55AC" w:rsidRDefault="00AD55AC" w:rsidP="00567F19">
      <w:pPr>
        <w:keepNext/>
        <w:spacing w:before="360" w:after="240"/>
        <w:outlineLvl w:val="0"/>
        <w:rPr>
          <w:b/>
        </w:rPr>
      </w:pPr>
    </w:p>
    <w:p w:rsidR="008D693C" w:rsidRDefault="008D693C" w:rsidP="00567F19">
      <w:pPr>
        <w:keepNext/>
        <w:spacing w:before="360" w:after="240"/>
        <w:outlineLvl w:val="0"/>
        <w:rPr>
          <w:b/>
        </w:rPr>
      </w:pPr>
    </w:p>
    <w:tbl>
      <w:tblPr>
        <w:tblpPr w:leftFromText="180" w:rightFromText="180" w:vertAnchor="text"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8D693C" w:rsidRPr="00B76110" w:rsidTr="00A90053">
        <w:tc>
          <w:tcPr>
            <w:tcW w:w="4986" w:type="dxa"/>
            <w:shd w:val="clear" w:color="auto" w:fill="auto"/>
          </w:tcPr>
          <w:p w:rsidR="008D693C" w:rsidRPr="002E0699" w:rsidRDefault="008D693C" w:rsidP="00A90053">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through financial instruments</w:t>
            </w:r>
          </w:p>
        </w:tc>
        <w:tc>
          <w:tcPr>
            <w:tcW w:w="4300" w:type="dxa"/>
            <w:shd w:val="clear" w:color="auto" w:fill="auto"/>
          </w:tcPr>
          <w:p w:rsidR="008D693C" w:rsidRPr="00B76110" w:rsidRDefault="008D693C" w:rsidP="00A90053">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3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8D693C" w:rsidRPr="00B76110" w:rsidTr="00A90053">
        <w:tc>
          <w:tcPr>
            <w:tcW w:w="4986" w:type="dxa"/>
            <w:shd w:val="clear" w:color="auto" w:fill="auto"/>
          </w:tcPr>
          <w:p w:rsidR="008D693C" w:rsidRPr="002E0699" w:rsidRDefault="008D693C" w:rsidP="00A90053">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300" w:type="dxa"/>
            <w:shd w:val="clear" w:color="auto" w:fill="auto"/>
          </w:tcPr>
          <w:p w:rsidR="008D693C" w:rsidRPr="00B76110" w:rsidRDefault="008D693C" w:rsidP="00A90053">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4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8D693C" w:rsidRPr="00B76110" w:rsidTr="00A90053">
        <w:tc>
          <w:tcPr>
            <w:tcW w:w="4986" w:type="dxa"/>
            <w:shd w:val="clear" w:color="auto" w:fill="auto"/>
          </w:tcPr>
          <w:p w:rsidR="008D693C" w:rsidRPr="002E0699" w:rsidRDefault="008D693C" w:rsidP="00A90053">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300" w:type="dxa"/>
            <w:shd w:val="clear" w:color="auto" w:fill="auto"/>
          </w:tcPr>
          <w:p w:rsidR="008D693C" w:rsidRPr="00B76110" w:rsidRDefault="008D693C" w:rsidP="00A90053">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5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bl>
    <w:p w:rsidR="008D693C" w:rsidRDefault="008D693C" w:rsidP="00567F19">
      <w:pPr>
        <w:keepNext/>
        <w:spacing w:before="360" w:after="240"/>
        <w:outlineLvl w:val="0"/>
        <w:rPr>
          <w:b/>
        </w:rPr>
      </w:pPr>
    </w:p>
    <w:p w:rsidR="00FB701A" w:rsidRPr="00B76110" w:rsidRDefault="00FB701A" w:rsidP="008D693C">
      <w:pPr>
        <w:spacing w:after="240"/>
        <w:rPr>
          <w:rFonts w:eastAsia="Times New Roman"/>
          <w:b/>
        </w:rPr>
      </w:pPr>
    </w:p>
    <w:p w:rsidR="00EA3E84" w:rsidRPr="00B76110" w:rsidRDefault="00092883" w:rsidP="00EA3E84">
      <w:pPr>
        <w:rPr>
          <w:b/>
        </w:rPr>
      </w:pPr>
      <w:r>
        <w:rPr>
          <w:b/>
        </w:rPr>
        <w:t>2.</w:t>
      </w:r>
      <w:r w:rsidR="00BA085A">
        <w:rPr>
          <w:b/>
        </w:rPr>
        <w:t>1</w:t>
      </w:r>
      <w:r>
        <w:rPr>
          <w:b/>
        </w:rPr>
        <w:t>.</w:t>
      </w:r>
      <w:r w:rsidR="00BA085A">
        <w:rPr>
          <w:b/>
        </w:rPr>
        <w:t>2</w:t>
      </w:r>
      <w:r>
        <w:rPr>
          <w:b/>
        </w:rPr>
        <w:t xml:space="preserve"> </w:t>
      </w:r>
      <w:r w:rsidR="00252DD5">
        <w:rPr>
          <w:b/>
        </w:rPr>
        <w:t>Fund, c</w:t>
      </w:r>
      <w:r w:rsidR="00EA3E84" w:rsidRPr="00B76110">
        <w:rPr>
          <w:b/>
        </w:rPr>
        <w:t>alculation basis for Union support</w:t>
      </w:r>
      <w:r w:rsidR="00252DD5">
        <w:rPr>
          <w:b/>
        </w:rPr>
        <w:t xml:space="preserve"> and justification of the calculation basis choice</w:t>
      </w:r>
    </w:p>
    <w:p w:rsidR="00FB701A" w:rsidRPr="00B76110" w:rsidRDefault="00FB701A" w:rsidP="00EA3E84">
      <w:pPr>
        <w:rPr>
          <w:b/>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962"/>
      </w:tblGrid>
      <w:tr w:rsidR="00FB701A" w:rsidRPr="00B76110" w:rsidTr="0065033A">
        <w:trPr>
          <w:jc w:val="center"/>
        </w:trPr>
        <w:tc>
          <w:tcPr>
            <w:tcW w:w="2070" w:type="dxa"/>
            <w:shd w:val="clear" w:color="auto" w:fill="auto"/>
          </w:tcPr>
          <w:p w:rsidR="00FB701A" w:rsidRPr="00B76110" w:rsidRDefault="00252DD5" w:rsidP="00252DD5">
            <w:pPr>
              <w:spacing w:after="240"/>
              <w:rPr>
                <w:rFonts w:eastAsia="Times New Roman"/>
                <w:i/>
              </w:rPr>
            </w:pPr>
            <w:r>
              <w:rPr>
                <w:rFonts w:eastAsia="Times New Roman"/>
                <w:i/>
              </w:rPr>
              <w:t>Fund</w:t>
            </w:r>
          </w:p>
        </w:tc>
        <w:tc>
          <w:tcPr>
            <w:tcW w:w="4962" w:type="dxa"/>
            <w:shd w:val="clear" w:color="auto" w:fill="auto"/>
          </w:tcPr>
          <w:p w:rsidR="00FB701A" w:rsidRPr="008D693C" w:rsidRDefault="008D693C" w:rsidP="00252DD5">
            <w:pPr>
              <w:spacing w:after="240"/>
              <w:rPr>
                <w:rFonts w:eastAsia="Times New Roman"/>
                <w:szCs w:val="24"/>
              </w:rPr>
            </w:pPr>
            <w:r>
              <w:rPr>
                <w:rFonts w:eastAsia="Times New Roman"/>
                <w:szCs w:val="24"/>
              </w:rPr>
              <w:t>IPA</w:t>
            </w:r>
          </w:p>
        </w:tc>
      </w:tr>
      <w:tr w:rsidR="00EA3E84" w:rsidRPr="00B76110" w:rsidTr="00EA3E84">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EA3E84" w:rsidRPr="00B76110" w:rsidRDefault="00252DD5" w:rsidP="00E17367">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w:t>
            </w:r>
            <w:r>
              <w:rPr>
                <w:rFonts w:eastAsia="Times New Roman"/>
                <w:i/>
              </w:rPr>
              <w:lastRenderedPageBreak/>
              <w:t>expenditure or public eligible expenditure</w:t>
            </w:r>
            <w:r w:rsidRPr="00B76110">
              <w:rPr>
                <w:rFonts w:eastAsia="Times New Roman"/>
                <w:i/>
              </w:rPr>
              <w:t>)</w:t>
            </w:r>
            <w:r w:rsidRPr="00B76110" w:rsidDel="00252DD5">
              <w:rPr>
                <w:rFonts w:eastAsia="Times New Roman"/>
                <w:i/>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A3E84" w:rsidRPr="008D693C" w:rsidRDefault="008D693C" w:rsidP="00252DD5">
            <w:pPr>
              <w:spacing w:after="240"/>
              <w:rPr>
                <w:rFonts w:eastAsia="Times New Roman"/>
                <w:szCs w:val="24"/>
              </w:rPr>
            </w:pPr>
            <w:r>
              <w:rPr>
                <w:rFonts w:eastAsia="Times New Roman"/>
                <w:szCs w:val="24"/>
              </w:rPr>
              <w:lastRenderedPageBreak/>
              <w:t>T</w:t>
            </w:r>
            <w:r w:rsidRPr="008D693C">
              <w:rPr>
                <w:rFonts w:eastAsia="Times New Roman"/>
                <w:szCs w:val="24"/>
              </w:rPr>
              <w:t>otal eligible expenditure</w:t>
            </w:r>
          </w:p>
        </w:tc>
      </w:tr>
      <w:tr w:rsidR="00252DD5" w:rsidRPr="00B76110" w:rsidTr="00EA3E84">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252DD5" w:rsidRDefault="00252DD5" w:rsidP="00E17367">
            <w:pPr>
              <w:spacing w:after="240"/>
              <w:rPr>
                <w:rFonts w:eastAsia="Times New Roman"/>
                <w:i/>
              </w:rPr>
            </w:pPr>
            <w:r>
              <w:rPr>
                <w:rFonts w:eastAsia="Times New Roman"/>
                <w:i/>
              </w:rPr>
              <w:lastRenderedPageBreak/>
              <w:t>J</w:t>
            </w:r>
            <w:r w:rsidRPr="00252DD5">
              <w:rPr>
                <w:rFonts w:eastAsia="Times New Roman"/>
                <w:i/>
              </w:rPr>
              <w:t>ustification of the calculation basis choice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52DD5" w:rsidRPr="00B76110" w:rsidRDefault="00252DD5" w:rsidP="00575154">
            <w:pPr>
              <w:spacing w:after="240"/>
              <w:rPr>
                <w:rFonts w:eastAsia="Times New Roman"/>
                <w:i/>
                <w:color w:val="8DB3E2"/>
                <w:sz w:val="18"/>
                <w:szCs w:val="18"/>
              </w:rPr>
            </w:pPr>
            <w:r>
              <w:rPr>
                <w:rFonts w:eastAsia="Times New Roman"/>
                <w:i/>
                <w:color w:val="8DB3E2"/>
                <w:sz w:val="18"/>
                <w:szCs w:val="18"/>
              </w:rPr>
              <w:t>&lt;2A.8 type=‘S’ input=‘M</w:t>
            </w:r>
            <w:r w:rsidRPr="00252DD5">
              <w:rPr>
                <w:rFonts w:eastAsia="Times New Roman"/>
                <w:i/>
                <w:color w:val="8DB3E2"/>
                <w:sz w:val="18"/>
                <w:szCs w:val="18"/>
              </w:rPr>
              <w:t>’&gt;</w:t>
            </w:r>
          </w:p>
        </w:tc>
      </w:tr>
    </w:tbl>
    <w:p w:rsidR="00FB701A" w:rsidRPr="00B76110" w:rsidRDefault="00FB701A" w:rsidP="00D17A3D">
      <w:pPr>
        <w:spacing w:after="240"/>
        <w:ind w:firstLine="720"/>
        <w:rPr>
          <w:rFonts w:eastAsia="Times New Roman"/>
          <w:b/>
        </w:rPr>
      </w:pPr>
    </w:p>
    <w:p w:rsidR="00972AEF" w:rsidRDefault="00FB701A" w:rsidP="00D17A3D">
      <w:pPr>
        <w:spacing w:after="240"/>
        <w:rPr>
          <w:rFonts w:eastAsia="Times New Roman"/>
          <w:b/>
        </w:rPr>
      </w:pPr>
      <w:r w:rsidRPr="00B76110">
        <w:rPr>
          <w:rFonts w:eastAsia="Times New Roman"/>
          <w:b/>
        </w:rPr>
        <w:t>2.</w:t>
      </w:r>
      <w:r w:rsidR="00BA085A">
        <w:rPr>
          <w:rFonts w:eastAsia="Times New Roman"/>
          <w:b/>
        </w:rPr>
        <w:t>1</w:t>
      </w:r>
      <w:r w:rsidRPr="00B76110">
        <w:rPr>
          <w:rFonts w:eastAsia="Times New Roman"/>
          <w:b/>
        </w:rPr>
        <w:t>.</w:t>
      </w:r>
      <w:r w:rsidR="00BA085A">
        <w:rPr>
          <w:rFonts w:eastAsia="Times New Roman"/>
          <w:b/>
        </w:rPr>
        <w:t>3</w:t>
      </w:r>
      <w:r w:rsidRPr="00B76110">
        <w:rPr>
          <w:rFonts w:eastAsia="Times New Roman"/>
          <w:b/>
        </w:rPr>
        <w:t xml:space="preserve">. </w:t>
      </w:r>
      <w:r w:rsidR="00E17367">
        <w:rPr>
          <w:rFonts w:eastAsia="Times New Roman"/>
          <w:b/>
        </w:rPr>
        <w:t>The s</w:t>
      </w:r>
      <w:r w:rsidRPr="00B76110">
        <w:rPr>
          <w:rFonts w:eastAsia="Times New Roman"/>
          <w:b/>
        </w:rPr>
        <w:t xml:space="preserve">pecific objectives </w:t>
      </w:r>
      <w:r w:rsidR="00E17367">
        <w:rPr>
          <w:rFonts w:eastAsia="Times New Roman"/>
          <w:b/>
        </w:rPr>
        <w:t>of</w:t>
      </w:r>
      <w:r w:rsidRPr="00B76110">
        <w:rPr>
          <w:rFonts w:eastAsia="Times New Roman"/>
          <w:b/>
        </w:rPr>
        <w:t xml:space="preserve"> the </w:t>
      </w:r>
      <w:r w:rsidR="00E17367">
        <w:rPr>
          <w:rFonts w:eastAsia="Times New Roman"/>
          <w:b/>
        </w:rPr>
        <w:t>thematic</w:t>
      </w:r>
      <w:r w:rsidR="00E17367" w:rsidRPr="00B76110">
        <w:rPr>
          <w:rFonts w:eastAsia="Times New Roman"/>
          <w:b/>
        </w:rPr>
        <w:t xml:space="preserve"> </w:t>
      </w:r>
      <w:r w:rsidRPr="00B76110">
        <w:rPr>
          <w:rFonts w:eastAsia="Times New Roman"/>
          <w:b/>
        </w:rPr>
        <w:t xml:space="preserve">priority and expected results </w:t>
      </w:r>
    </w:p>
    <w:p w:rsidR="00FB701A" w:rsidRPr="00B76110" w:rsidRDefault="00E17367" w:rsidP="00567F19">
      <w:r w:rsidRPr="00B76110" w:rsidDel="00E17367">
        <w:rPr>
          <w:rFonts w:eastAsia="Times New Roman"/>
        </w:rPr>
        <w:t xml:space="preserve"> </w:t>
      </w:r>
      <w:r w:rsidR="00FB701A" w:rsidRPr="00B76110">
        <w:t>(</w:t>
      </w:r>
      <w:r w:rsidR="00972AEF">
        <w:t xml:space="preserve">Reference: </w:t>
      </w:r>
      <w:r w:rsidR="003B2279">
        <w:t xml:space="preserve">points (b)(i) and (ii) of </w:t>
      </w:r>
      <w:r w:rsidR="00FB701A" w:rsidRPr="00B76110">
        <w:t xml:space="preserve">Article </w:t>
      </w:r>
      <w:r w:rsidR="008B1BD4">
        <w:t>8</w:t>
      </w:r>
      <w:r w:rsidR="00FB701A" w:rsidRPr="00B76110">
        <w:t xml:space="preserve">(2) </w:t>
      </w:r>
      <w:r w:rsidR="00965678">
        <w:t>of Regulation (EU) No 1299/2013</w:t>
      </w:r>
      <w:r w:rsidR="00FB701A" w:rsidRPr="00B76110">
        <w:t>)</w:t>
      </w:r>
    </w:p>
    <w:p w:rsidR="00FB701A" w:rsidRPr="00B76110" w:rsidRDefault="00FB701A" w:rsidP="00D17A3D">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FB701A" w:rsidRPr="00901CB6" w:rsidTr="0065033A">
        <w:trPr>
          <w:trHeight w:val="491"/>
          <w:jc w:val="center"/>
        </w:trPr>
        <w:tc>
          <w:tcPr>
            <w:tcW w:w="3510" w:type="dxa"/>
            <w:shd w:val="clear" w:color="auto" w:fill="auto"/>
          </w:tcPr>
          <w:p w:rsidR="00FB701A" w:rsidRPr="00B76110" w:rsidRDefault="00FB701A" w:rsidP="00D17A3D">
            <w:pPr>
              <w:spacing w:after="240"/>
              <w:rPr>
                <w:rFonts w:eastAsia="Times New Roman"/>
                <w:i/>
              </w:rPr>
            </w:pPr>
            <w:r w:rsidRPr="00B76110">
              <w:rPr>
                <w:rFonts w:eastAsia="Times New Roman"/>
                <w:i/>
              </w:rPr>
              <w:t>ID</w:t>
            </w:r>
          </w:p>
        </w:tc>
        <w:tc>
          <w:tcPr>
            <w:tcW w:w="5103" w:type="dxa"/>
            <w:shd w:val="clear" w:color="auto" w:fill="auto"/>
          </w:tcPr>
          <w:p w:rsidR="00FB701A" w:rsidRPr="00624028" w:rsidRDefault="00624028" w:rsidP="00B76110">
            <w:pPr>
              <w:spacing w:after="240"/>
              <w:rPr>
                <w:rFonts w:eastAsia="Times New Roman"/>
                <w:szCs w:val="24"/>
                <w:lang w:val="nb-NO"/>
              </w:rPr>
            </w:pPr>
            <w:r>
              <w:rPr>
                <w:rFonts w:eastAsia="Times New Roman"/>
                <w:szCs w:val="24"/>
                <w:lang w:val="nb-NO"/>
              </w:rPr>
              <w:t>PA 1</w:t>
            </w:r>
          </w:p>
        </w:tc>
      </w:tr>
      <w:tr w:rsidR="00FB701A" w:rsidRPr="00B76110" w:rsidTr="0065033A">
        <w:trPr>
          <w:trHeight w:val="360"/>
          <w:jc w:val="center"/>
        </w:trPr>
        <w:tc>
          <w:tcPr>
            <w:tcW w:w="3510" w:type="dxa"/>
            <w:shd w:val="clear" w:color="auto" w:fill="auto"/>
          </w:tcPr>
          <w:p w:rsidR="00FB701A" w:rsidRPr="00B76110" w:rsidRDefault="00FB701A" w:rsidP="00624028">
            <w:pPr>
              <w:spacing w:after="0"/>
              <w:rPr>
                <w:rFonts w:eastAsia="Times New Roman"/>
                <w:i/>
              </w:rPr>
            </w:pPr>
            <w:r w:rsidRPr="00B76110">
              <w:rPr>
                <w:rFonts w:eastAsia="Times New Roman"/>
                <w:i/>
              </w:rPr>
              <w:t xml:space="preserve">Specific objective </w:t>
            </w:r>
            <w:r w:rsidR="00BC3AC5">
              <w:rPr>
                <w:rFonts w:eastAsia="Times New Roman"/>
                <w:i/>
              </w:rPr>
              <w:t>1.1.</w:t>
            </w:r>
          </w:p>
        </w:tc>
        <w:tc>
          <w:tcPr>
            <w:tcW w:w="5103" w:type="dxa"/>
            <w:shd w:val="clear" w:color="auto" w:fill="auto"/>
          </w:tcPr>
          <w:p w:rsidR="00FB701A" w:rsidRPr="00624028" w:rsidRDefault="00624028" w:rsidP="00624028">
            <w:pPr>
              <w:spacing w:after="0"/>
              <w:rPr>
                <w:rFonts w:eastAsia="Times New Roman"/>
                <w:szCs w:val="24"/>
              </w:rPr>
            </w:pPr>
            <w:r w:rsidRPr="00624028">
              <w:rPr>
                <w:rFonts w:eastAsia="Times New Roman"/>
                <w:szCs w:val="24"/>
              </w:rPr>
              <w:t>To improve facilities for employment by developing capacities and skills of the programme area</w:t>
            </w:r>
          </w:p>
        </w:tc>
      </w:tr>
      <w:tr w:rsidR="00FB701A" w:rsidRPr="00B76110" w:rsidTr="00D104FC">
        <w:trPr>
          <w:trHeight w:val="2257"/>
          <w:jc w:val="center"/>
        </w:trPr>
        <w:tc>
          <w:tcPr>
            <w:tcW w:w="3510" w:type="dxa"/>
            <w:shd w:val="clear" w:color="auto" w:fill="auto"/>
          </w:tcPr>
          <w:p w:rsidR="00FB701A" w:rsidRPr="00B76110" w:rsidRDefault="00FB701A" w:rsidP="00D104FC">
            <w:pPr>
              <w:spacing w:after="0"/>
              <w:rPr>
                <w:rFonts w:eastAsia="Times New Roman"/>
                <w:i/>
              </w:rPr>
            </w:pPr>
            <w:r w:rsidRPr="00B76110">
              <w:rPr>
                <w:rFonts w:eastAsia="Times New Roman"/>
                <w:i/>
              </w:rPr>
              <w:t xml:space="preserve">The results </w:t>
            </w:r>
            <w:r w:rsidR="008B1BD4">
              <w:rPr>
                <w:rFonts w:eastAsia="Times New Roman"/>
                <w:i/>
              </w:rPr>
              <w:t xml:space="preserve">that </w:t>
            </w:r>
            <w:r w:rsidRPr="00B76110">
              <w:rPr>
                <w:rFonts w:eastAsia="Times New Roman"/>
                <w:i/>
              </w:rPr>
              <w:t xml:space="preserve">the </w:t>
            </w:r>
            <w:r w:rsidR="00E17367">
              <w:rPr>
                <w:rFonts w:eastAsia="Times New Roman"/>
                <w:i/>
              </w:rPr>
              <w:t>partner</w:t>
            </w:r>
            <w:r w:rsidR="00E17367" w:rsidRPr="00B76110">
              <w:rPr>
                <w:rFonts w:eastAsia="Times New Roman"/>
                <w:i/>
              </w:rPr>
              <w:t xml:space="preserve"> </w:t>
            </w:r>
            <w:r w:rsidRPr="00B76110">
              <w:rPr>
                <w:rFonts w:eastAsia="Times New Roman"/>
                <w:i/>
              </w:rPr>
              <w:t xml:space="preserve">States seek to achieve with </w:t>
            </w:r>
            <w:r w:rsidR="00972AEF">
              <w:rPr>
                <w:rFonts w:eastAsia="Times New Roman"/>
                <w:i/>
              </w:rPr>
              <w:t>Union</w:t>
            </w:r>
            <w:r w:rsidR="00972AEF" w:rsidRPr="00B76110">
              <w:rPr>
                <w:rFonts w:eastAsia="Times New Roman"/>
                <w:i/>
              </w:rPr>
              <w:t xml:space="preserve"> </w:t>
            </w:r>
            <w:r w:rsidRPr="00B76110">
              <w:rPr>
                <w:rFonts w:eastAsia="Times New Roman"/>
                <w:i/>
              </w:rPr>
              <w:t>support</w:t>
            </w:r>
          </w:p>
        </w:tc>
        <w:tc>
          <w:tcPr>
            <w:tcW w:w="5103" w:type="dxa"/>
            <w:shd w:val="clear" w:color="auto" w:fill="auto"/>
          </w:tcPr>
          <w:p w:rsidR="001F4F35" w:rsidRDefault="00FB701A" w:rsidP="00D104FC">
            <w:pPr>
              <w:spacing w:after="0"/>
              <w:rPr>
                <w:rFonts w:eastAsia="Times New Roman"/>
                <w:i/>
                <w:sz w:val="18"/>
                <w:szCs w:val="18"/>
              </w:rPr>
            </w:pPr>
            <w:r w:rsidRPr="00C20B0C">
              <w:rPr>
                <w:rFonts w:eastAsia="Times New Roman"/>
                <w:i/>
                <w:color w:val="8DB3E2" w:themeColor="text2" w:themeTint="66"/>
                <w:sz w:val="18"/>
                <w:szCs w:val="18"/>
              </w:rPr>
              <w:t>&lt;2A.1.3 type=</w:t>
            </w:r>
            <w:r w:rsidR="00B76110" w:rsidRPr="00C20B0C">
              <w:rPr>
                <w:rFonts w:eastAsia="Times New Roman"/>
                <w:i/>
                <w:color w:val="8DB3E2" w:themeColor="text2" w:themeTint="66"/>
                <w:sz w:val="18"/>
                <w:szCs w:val="18"/>
              </w:rPr>
              <w:t>‘</w:t>
            </w:r>
            <w:r w:rsidRPr="00C20B0C">
              <w:rPr>
                <w:rFonts w:eastAsia="Times New Roman"/>
                <w:i/>
                <w:color w:val="8DB3E2" w:themeColor="text2" w:themeTint="66"/>
                <w:sz w:val="18"/>
                <w:szCs w:val="18"/>
              </w:rPr>
              <w:t>S</w:t>
            </w:r>
            <w:r w:rsidR="00B76110" w:rsidRPr="00C20B0C">
              <w:rPr>
                <w:rFonts w:eastAsia="Times New Roman"/>
                <w:i/>
                <w:color w:val="8DB3E2" w:themeColor="text2" w:themeTint="66"/>
                <w:sz w:val="18"/>
                <w:szCs w:val="18"/>
              </w:rPr>
              <w:t>’</w:t>
            </w:r>
            <w:r w:rsidRPr="00C20B0C">
              <w:rPr>
                <w:rFonts w:eastAsia="Times New Roman"/>
                <w:i/>
                <w:color w:val="8DB3E2" w:themeColor="text2" w:themeTint="66"/>
                <w:sz w:val="18"/>
                <w:szCs w:val="18"/>
              </w:rPr>
              <w:t xml:space="preserve">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w:t>
            </w:r>
            <w:r w:rsidR="00B76110" w:rsidRPr="00C20B0C">
              <w:rPr>
                <w:rFonts w:eastAsia="Times New Roman"/>
                <w:i/>
                <w:color w:val="8DB3E2" w:themeColor="text2" w:themeTint="66"/>
                <w:sz w:val="18"/>
                <w:szCs w:val="18"/>
              </w:rPr>
              <w:t>‘</w:t>
            </w:r>
            <w:r w:rsidR="00376CCA" w:rsidRPr="00C20B0C">
              <w:rPr>
                <w:rFonts w:eastAsia="Times New Roman"/>
                <w:i/>
                <w:color w:val="8DB3E2" w:themeColor="text2" w:themeTint="66"/>
                <w:sz w:val="18"/>
                <w:szCs w:val="18"/>
              </w:rPr>
              <w:t>35</w:t>
            </w:r>
            <w:r w:rsidRPr="00C20B0C">
              <w:rPr>
                <w:rFonts w:eastAsia="Times New Roman"/>
                <w:i/>
                <w:color w:val="8DB3E2" w:themeColor="text2" w:themeTint="66"/>
                <w:sz w:val="18"/>
                <w:szCs w:val="18"/>
              </w:rPr>
              <w:t>00</w:t>
            </w:r>
            <w:r w:rsidR="00B76110" w:rsidRPr="00C20B0C">
              <w:rPr>
                <w:rFonts w:eastAsia="Times New Roman"/>
                <w:i/>
                <w:color w:val="8DB3E2" w:themeColor="text2" w:themeTint="66"/>
                <w:sz w:val="18"/>
                <w:szCs w:val="18"/>
              </w:rPr>
              <w:t>’</w:t>
            </w:r>
            <w:r w:rsidRPr="00C20B0C">
              <w:rPr>
                <w:rFonts w:eastAsia="Times New Roman"/>
                <w:i/>
                <w:color w:val="8DB3E2" w:themeColor="text2" w:themeTint="66"/>
                <w:sz w:val="18"/>
                <w:szCs w:val="18"/>
              </w:rPr>
              <w:t xml:space="preserve"> input=</w:t>
            </w:r>
            <w:r w:rsidR="00B76110" w:rsidRPr="00C20B0C">
              <w:rPr>
                <w:rFonts w:eastAsia="Times New Roman"/>
                <w:i/>
                <w:color w:val="8DB3E2" w:themeColor="text2" w:themeTint="66"/>
                <w:sz w:val="18"/>
                <w:szCs w:val="18"/>
              </w:rPr>
              <w:t>‘</w:t>
            </w:r>
            <w:r w:rsidRPr="00C20B0C">
              <w:rPr>
                <w:rFonts w:eastAsia="Times New Roman"/>
                <w:i/>
                <w:color w:val="8DB3E2" w:themeColor="text2" w:themeTint="66"/>
                <w:sz w:val="18"/>
                <w:szCs w:val="18"/>
              </w:rPr>
              <w:t>M</w:t>
            </w:r>
            <w:r w:rsidR="00B76110" w:rsidRPr="00C20B0C">
              <w:rPr>
                <w:rFonts w:eastAsia="Times New Roman"/>
                <w:i/>
                <w:color w:val="8DB3E2" w:themeColor="text2" w:themeTint="66"/>
                <w:sz w:val="18"/>
                <w:szCs w:val="18"/>
              </w:rPr>
              <w:t>’</w:t>
            </w:r>
            <w:r w:rsidRPr="00C20B0C">
              <w:rPr>
                <w:rFonts w:eastAsia="Times New Roman"/>
                <w:i/>
                <w:color w:val="8DB3E2" w:themeColor="text2" w:themeTint="66"/>
                <w:sz w:val="18"/>
                <w:szCs w:val="18"/>
              </w:rPr>
              <w:t>&gt;</w:t>
            </w:r>
          </w:p>
          <w:p w:rsidR="006526FC" w:rsidRPr="006526FC" w:rsidRDefault="006526FC" w:rsidP="00D104FC">
            <w:pPr>
              <w:spacing w:after="0"/>
              <w:rPr>
                <w:rFonts w:eastAsia="Times New Roman"/>
                <w:i/>
                <w:sz w:val="18"/>
                <w:szCs w:val="18"/>
              </w:rPr>
            </w:pPr>
          </w:p>
          <w:p w:rsidR="00B25C9D" w:rsidRDefault="004A3E43" w:rsidP="00D104FC">
            <w:pPr>
              <w:spacing w:after="0"/>
              <w:rPr>
                <w:rFonts w:eastAsia="Times New Roman"/>
                <w:szCs w:val="24"/>
              </w:rPr>
            </w:pPr>
            <w:r>
              <w:rPr>
                <w:rFonts w:eastAsia="Times New Roman"/>
                <w:szCs w:val="24"/>
              </w:rPr>
              <w:t>Expected result</w:t>
            </w:r>
            <w:r w:rsidR="00BC3AC5">
              <w:rPr>
                <w:rFonts w:eastAsia="Times New Roman"/>
                <w:szCs w:val="24"/>
              </w:rPr>
              <w:t xml:space="preserve"> 1.1.</w:t>
            </w:r>
            <w:r w:rsidR="00B25C9D">
              <w:rPr>
                <w:rFonts w:eastAsia="Times New Roman"/>
                <w:szCs w:val="24"/>
              </w:rPr>
              <w:t>:</w:t>
            </w:r>
          </w:p>
          <w:p w:rsidR="00B25C9D" w:rsidRPr="0044752F" w:rsidRDefault="00B25C9D" w:rsidP="00D104FC">
            <w:pPr>
              <w:pStyle w:val="NumPar2"/>
              <w:numPr>
                <w:ilvl w:val="0"/>
                <w:numId w:val="0"/>
              </w:numPr>
              <w:spacing w:after="0"/>
              <w:ind w:left="868"/>
              <w:rPr>
                <w:szCs w:val="24"/>
              </w:rPr>
            </w:pPr>
            <w:r w:rsidRPr="0044752F">
              <w:rPr>
                <w:szCs w:val="24"/>
              </w:rPr>
              <w:t>Improved facilities for employment due to developed capacities and skills in the programme area and strengthened cooperation between relevant stakeholders</w:t>
            </w:r>
          </w:p>
        </w:tc>
      </w:tr>
    </w:tbl>
    <w:p w:rsidR="00FB701A" w:rsidRDefault="00FB701A" w:rsidP="00D17A3D">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BC3AC5" w:rsidRPr="00901CB6" w:rsidTr="00B85FF7">
        <w:trPr>
          <w:trHeight w:val="491"/>
          <w:jc w:val="center"/>
        </w:trPr>
        <w:tc>
          <w:tcPr>
            <w:tcW w:w="3510" w:type="dxa"/>
            <w:shd w:val="clear" w:color="auto" w:fill="auto"/>
          </w:tcPr>
          <w:p w:rsidR="00BC3AC5" w:rsidRPr="00B76110" w:rsidRDefault="00BC3AC5" w:rsidP="00B85FF7">
            <w:pPr>
              <w:spacing w:after="240"/>
              <w:rPr>
                <w:rFonts w:eastAsia="Times New Roman"/>
                <w:i/>
              </w:rPr>
            </w:pPr>
            <w:r w:rsidRPr="00B76110">
              <w:rPr>
                <w:rFonts w:eastAsia="Times New Roman"/>
                <w:i/>
              </w:rPr>
              <w:t>ID</w:t>
            </w:r>
          </w:p>
        </w:tc>
        <w:tc>
          <w:tcPr>
            <w:tcW w:w="5103" w:type="dxa"/>
            <w:shd w:val="clear" w:color="auto" w:fill="auto"/>
          </w:tcPr>
          <w:p w:rsidR="00BC3AC5" w:rsidRPr="00624028" w:rsidRDefault="00BC3AC5" w:rsidP="00B85FF7">
            <w:pPr>
              <w:spacing w:after="240"/>
              <w:rPr>
                <w:rFonts w:eastAsia="Times New Roman"/>
                <w:szCs w:val="24"/>
                <w:lang w:val="nb-NO"/>
              </w:rPr>
            </w:pPr>
            <w:r>
              <w:rPr>
                <w:rFonts w:eastAsia="Times New Roman"/>
                <w:szCs w:val="24"/>
                <w:lang w:val="nb-NO"/>
              </w:rPr>
              <w:t>PA 1</w:t>
            </w:r>
          </w:p>
        </w:tc>
      </w:tr>
      <w:tr w:rsidR="00BC3AC5" w:rsidRPr="00B76110" w:rsidTr="00B85FF7">
        <w:trPr>
          <w:trHeight w:val="360"/>
          <w:jc w:val="center"/>
        </w:trPr>
        <w:tc>
          <w:tcPr>
            <w:tcW w:w="3510" w:type="dxa"/>
            <w:shd w:val="clear" w:color="auto" w:fill="auto"/>
          </w:tcPr>
          <w:p w:rsidR="00BC3AC5" w:rsidRPr="00B76110" w:rsidRDefault="00BC3AC5" w:rsidP="00B85FF7">
            <w:pPr>
              <w:spacing w:after="0"/>
              <w:rPr>
                <w:rFonts w:eastAsia="Times New Roman"/>
                <w:i/>
              </w:rPr>
            </w:pPr>
            <w:r w:rsidRPr="00B76110">
              <w:rPr>
                <w:rFonts w:eastAsia="Times New Roman"/>
                <w:i/>
              </w:rPr>
              <w:t xml:space="preserve">Specific objective </w:t>
            </w:r>
            <w:r>
              <w:rPr>
                <w:rFonts w:eastAsia="Times New Roman"/>
                <w:i/>
              </w:rPr>
              <w:t>1.2.</w:t>
            </w:r>
          </w:p>
        </w:tc>
        <w:tc>
          <w:tcPr>
            <w:tcW w:w="5103" w:type="dxa"/>
            <w:shd w:val="clear" w:color="auto" w:fill="auto"/>
          </w:tcPr>
          <w:p w:rsidR="00BC3AC5" w:rsidRPr="00624028" w:rsidRDefault="00AF6673" w:rsidP="00B85FF7">
            <w:pPr>
              <w:spacing w:after="0"/>
              <w:rPr>
                <w:rFonts w:eastAsia="Times New Roman"/>
                <w:szCs w:val="24"/>
              </w:rPr>
            </w:pPr>
            <w:r w:rsidRPr="00AF6673">
              <w:rPr>
                <w:rFonts w:eastAsia="Times New Roman"/>
                <w:szCs w:val="24"/>
              </w:rPr>
              <w:t>To improve services in the area of public health and social welfare sector</w:t>
            </w:r>
          </w:p>
        </w:tc>
      </w:tr>
      <w:tr w:rsidR="00BC3AC5" w:rsidRPr="00B76110" w:rsidTr="00B85FF7">
        <w:trPr>
          <w:trHeight w:val="360"/>
          <w:jc w:val="center"/>
        </w:trPr>
        <w:tc>
          <w:tcPr>
            <w:tcW w:w="3510" w:type="dxa"/>
            <w:shd w:val="clear" w:color="auto" w:fill="auto"/>
          </w:tcPr>
          <w:p w:rsidR="00BC3AC5" w:rsidRPr="00B76110" w:rsidRDefault="00BC3AC5" w:rsidP="00B85FF7">
            <w:pPr>
              <w:spacing w:after="24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1F4F35" w:rsidRPr="006526FC" w:rsidRDefault="00BC3AC5" w:rsidP="00B85FF7">
            <w:pPr>
              <w:spacing w:after="240"/>
              <w:rPr>
                <w:rFonts w:eastAsia="Times New Roman"/>
                <w:i/>
                <w:sz w:val="18"/>
                <w:szCs w:val="18"/>
              </w:rPr>
            </w:pPr>
            <w:r w:rsidRPr="00C20B0C">
              <w:rPr>
                <w:rFonts w:eastAsia="Times New Roman"/>
                <w:i/>
                <w:color w:val="8DB3E2" w:themeColor="text2" w:themeTint="66"/>
                <w:sz w:val="18"/>
                <w:szCs w:val="18"/>
              </w:rPr>
              <w:t xml:space="preserve">&lt;2A.1.3 type=‘S’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=‘3500’ input=‘M’&gt;</w:t>
            </w:r>
          </w:p>
          <w:p w:rsidR="00BC3AC5" w:rsidRDefault="00BC3AC5" w:rsidP="00B85FF7">
            <w:pPr>
              <w:spacing w:after="240"/>
              <w:rPr>
                <w:rFonts w:eastAsia="Times New Roman"/>
                <w:szCs w:val="24"/>
              </w:rPr>
            </w:pPr>
            <w:r>
              <w:rPr>
                <w:rFonts w:eastAsia="Times New Roman"/>
                <w:szCs w:val="24"/>
              </w:rPr>
              <w:t>Expected result 1.2.:</w:t>
            </w:r>
          </w:p>
          <w:p w:rsidR="00BC3AC5" w:rsidRPr="0044752F" w:rsidRDefault="00BC3AC5" w:rsidP="00BC3AC5">
            <w:pPr>
              <w:pStyle w:val="NumPar2"/>
              <w:numPr>
                <w:ilvl w:val="0"/>
                <w:numId w:val="0"/>
              </w:numPr>
              <w:spacing w:after="0"/>
              <w:ind w:left="868"/>
              <w:rPr>
                <w:szCs w:val="24"/>
              </w:rPr>
            </w:pPr>
            <w:r w:rsidRPr="0044752F">
              <w:rPr>
                <w:szCs w:val="24"/>
              </w:rPr>
              <w:t>Improved services in the area of public health and social welfare sector</w:t>
            </w:r>
          </w:p>
        </w:tc>
      </w:tr>
    </w:tbl>
    <w:p w:rsidR="00BC3AC5" w:rsidRPr="00B76110" w:rsidRDefault="00BC3AC5" w:rsidP="00D17A3D">
      <w:pPr>
        <w:spacing w:after="240"/>
        <w:rPr>
          <w:rFonts w:eastAsia="Times New Roman"/>
          <w:b/>
        </w:rPr>
      </w:pPr>
    </w:p>
    <w:p w:rsidR="00FB701A" w:rsidRDefault="00FB701A" w:rsidP="00D17A3D">
      <w:pPr>
        <w:tabs>
          <w:tab w:val="left" w:pos="720"/>
        </w:tabs>
        <w:rPr>
          <w:rFonts w:eastAsia="Times New Roman"/>
          <w:b/>
        </w:rPr>
      </w:pPr>
    </w:p>
    <w:p w:rsidR="004A3E43" w:rsidRDefault="004A3E43" w:rsidP="00D17A3D">
      <w:pPr>
        <w:tabs>
          <w:tab w:val="left" w:pos="720"/>
        </w:tabs>
        <w:rPr>
          <w:rFonts w:eastAsia="Times New Roman"/>
          <w:b/>
        </w:rPr>
      </w:pPr>
    </w:p>
    <w:p w:rsidR="004A3E43" w:rsidRDefault="004A3E43" w:rsidP="00D17A3D">
      <w:pPr>
        <w:tabs>
          <w:tab w:val="left" w:pos="720"/>
        </w:tabs>
        <w:rPr>
          <w:rFonts w:eastAsia="Times New Roman"/>
          <w:b/>
        </w:rPr>
      </w:pPr>
    </w:p>
    <w:p w:rsidR="00E17367" w:rsidRDefault="00E17367" w:rsidP="00D17A3D">
      <w:pPr>
        <w:tabs>
          <w:tab w:val="left" w:pos="720"/>
        </w:tabs>
        <w:rPr>
          <w:rFonts w:eastAsia="Times New Roman"/>
          <w:b/>
        </w:rPr>
      </w:pPr>
      <w:r>
        <w:rPr>
          <w:rFonts w:eastAsia="Times New Roman"/>
          <w:b/>
        </w:rPr>
        <w:t>2.</w:t>
      </w:r>
      <w:r w:rsidR="00663619">
        <w:rPr>
          <w:rFonts w:eastAsia="Times New Roman"/>
          <w:b/>
        </w:rPr>
        <w:t>1</w:t>
      </w:r>
      <w:r>
        <w:rPr>
          <w:rFonts w:eastAsia="Times New Roman"/>
          <w:b/>
        </w:rPr>
        <w:t>.</w:t>
      </w:r>
      <w:r w:rsidR="00663619">
        <w:rPr>
          <w:rFonts w:eastAsia="Times New Roman"/>
          <w:b/>
        </w:rPr>
        <w:t>4</w:t>
      </w:r>
      <w:r>
        <w:rPr>
          <w:rFonts w:eastAsia="Times New Roman"/>
          <w:b/>
        </w:rPr>
        <w:t>. Elements of other thematic priorities added to the priority axis</w:t>
      </w:r>
    </w:p>
    <w:p w:rsidR="00EF118F" w:rsidRDefault="00EF118F" w:rsidP="00D17A3D">
      <w:pPr>
        <w:tabs>
          <w:tab w:val="left" w:pos="720"/>
        </w:tabs>
        <w:rPr>
          <w:rFonts w:eastAsia="Times New Roman"/>
          <w:b/>
        </w:rPr>
      </w:pPr>
    </w:p>
    <w:p w:rsidR="00EF118F" w:rsidRDefault="00EF118F" w:rsidP="00D17A3D">
      <w:pPr>
        <w:tabs>
          <w:tab w:val="left" w:pos="720"/>
        </w:tabs>
        <w:rPr>
          <w:rFonts w:eastAsia="Times New Roman"/>
        </w:rPr>
      </w:pPr>
      <w:r w:rsidRPr="00A366E4">
        <w:rPr>
          <w:rFonts w:eastAsia="Times New Roman"/>
        </w:rPr>
        <w:t>(Reference: Article 35(1) of IPA II Implementing Regulation)</w:t>
      </w:r>
    </w:p>
    <w:p w:rsidR="0017143D" w:rsidRDefault="0017143D" w:rsidP="00D17A3D">
      <w:pPr>
        <w:tabs>
          <w:tab w:val="left" w:pos="720"/>
        </w:tabs>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F13F0D" w:rsidRPr="00901CB6" w:rsidTr="00F13F0D">
        <w:trPr>
          <w:trHeight w:val="491"/>
        </w:trPr>
        <w:tc>
          <w:tcPr>
            <w:tcW w:w="5103" w:type="dxa"/>
            <w:shd w:val="clear" w:color="auto" w:fill="auto"/>
          </w:tcPr>
          <w:p w:rsidR="00F13F0D" w:rsidRPr="00F13F0D" w:rsidRDefault="00F13F0D" w:rsidP="00B6792F">
            <w:pPr>
              <w:spacing w:after="240"/>
              <w:rPr>
                <w:rFonts w:eastAsia="Times New Roman"/>
                <w:color w:val="8DB3E2"/>
                <w:szCs w:val="24"/>
                <w:lang w:val="nb-NO"/>
              </w:rPr>
            </w:pPr>
            <w:r>
              <w:rPr>
                <w:rFonts w:eastAsia="Times New Roman"/>
                <w:szCs w:val="24"/>
                <w:lang w:val="nb-NO"/>
              </w:rPr>
              <w:t>N/A</w:t>
            </w:r>
          </w:p>
        </w:tc>
      </w:tr>
    </w:tbl>
    <w:p w:rsidR="00EC0786" w:rsidRDefault="00EC0786" w:rsidP="00D17A3D">
      <w:pPr>
        <w:tabs>
          <w:tab w:val="left" w:pos="720"/>
        </w:tabs>
        <w:rPr>
          <w:rFonts w:eastAsia="Times New Roman"/>
          <w:b/>
        </w:rPr>
      </w:pPr>
    </w:p>
    <w:p w:rsidR="000B5F72" w:rsidRPr="00B76110" w:rsidRDefault="000B5F72" w:rsidP="002007DA">
      <w:pPr>
        <w:suppressAutoHyphens/>
        <w:spacing w:after="240"/>
        <w:rPr>
          <w:rFonts w:eastAsia="Times New Roman"/>
          <w:b/>
        </w:rPr>
      </w:pPr>
      <w:r>
        <w:rPr>
          <w:rFonts w:eastAsia="Times New Roman"/>
          <w:b/>
        </w:rPr>
        <w:t>2.1</w:t>
      </w:r>
      <w:r w:rsidRPr="00B76110">
        <w:rPr>
          <w:rFonts w:eastAsia="Times New Roman"/>
          <w:b/>
        </w:rPr>
        <w:t>.</w:t>
      </w:r>
      <w:r w:rsidR="00EC0786">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D372DE" w:rsidRPr="00D372DE">
        <w:rPr>
          <w:rFonts w:eastAsia="Times New Roman"/>
          <w:b/>
        </w:rPr>
        <w:t>1</w:t>
      </w:r>
    </w:p>
    <w:p w:rsidR="000B5F72" w:rsidRPr="00B76110" w:rsidRDefault="00EC0786" w:rsidP="00EC0786">
      <w:pPr>
        <w:keepNext/>
        <w:spacing w:after="240"/>
        <w:ind w:left="851" w:hanging="851"/>
        <w:outlineLvl w:val="2"/>
        <w:rPr>
          <w:rFonts w:eastAsia="Times New Roman"/>
          <w:b/>
          <w:i/>
        </w:rPr>
      </w:pPr>
      <w:r>
        <w:rPr>
          <w:rFonts w:eastAsia="Times New Roman"/>
          <w:b/>
          <w:i/>
        </w:rPr>
        <w:t>2.1</w:t>
      </w:r>
      <w:r w:rsidR="000B5F72" w:rsidRPr="00B76110">
        <w:rPr>
          <w:rFonts w:eastAsia="Times New Roman"/>
          <w:b/>
          <w:i/>
        </w:rPr>
        <w:t>.</w:t>
      </w:r>
      <w:r>
        <w:rPr>
          <w:rFonts w:eastAsia="Times New Roman"/>
          <w:b/>
          <w:i/>
        </w:rPr>
        <w:t>5</w:t>
      </w:r>
      <w:r w:rsidR="000B5F72" w:rsidRPr="00B76110">
        <w:rPr>
          <w:rFonts w:eastAsia="Times New Roman"/>
          <w:b/>
          <w:i/>
        </w:rPr>
        <w:t xml:space="preserve">.1. A description of the type and examples of actions to be </w:t>
      </w:r>
      <w:r w:rsidR="000B5F72">
        <w:rPr>
          <w:rFonts w:eastAsia="Times New Roman"/>
          <w:b/>
          <w:i/>
        </w:rPr>
        <w:t>supported</w:t>
      </w:r>
      <w:r w:rsidR="000B5F72" w:rsidRPr="00B76110">
        <w:rPr>
          <w:rFonts w:eastAsia="Times New Roman"/>
          <w:b/>
          <w:i/>
        </w:rPr>
        <w:t xml:space="preserve"> and their expected contribution to the specific objectives, including, where appropriate</w:t>
      </w:r>
      <w:r w:rsidR="000B5F72">
        <w:rPr>
          <w:rFonts w:eastAsia="Times New Roman"/>
          <w:b/>
          <w:i/>
        </w:rPr>
        <w:t>,</w:t>
      </w:r>
      <w:r w:rsidR="000B5F72" w:rsidRPr="00B76110">
        <w:rPr>
          <w:rFonts w:eastAsia="Times New Roman"/>
          <w:b/>
          <w:i/>
        </w:rPr>
        <w:t xml:space="preserve"> identification of the main target groups, specific territories targeted and types of beneficiaries</w:t>
      </w:r>
    </w:p>
    <w:p w:rsidR="000B5F72" w:rsidRPr="00567F19" w:rsidRDefault="000B5F72" w:rsidP="000B5F72">
      <w:r w:rsidRPr="00567F19">
        <w:t xml:space="preserve">(Reference: </w:t>
      </w:r>
      <w:r>
        <w:t xml:space="preserve">point (b)(iii)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0B5F72" w:rsidRPr="00B76110" w:rsidTr="0059168F">
        <w:trPr>
          <w:trHeight w:val="518"/>
        </w:trPr>
        <w:tc>
          <w:tcPr>
            <w:tcW w:w="2235" w:type="dxa"/>
            <w:shd w:val="clear" w:color="auto" w:fill="auto"/>
          </w:tcPr>
          <w:p w:rsidR="000B5F72" w:rsidRPr="00B76110" w:rsidRDefault="000B5F72" w:rsidP="0059168F">
            <w:pPr>
              <w:spacing w:after="240"/>
              <w:rPr>
                <w:rFonts w:eastAsia="Times New Roman"/>
                <w:i/>
                <w:color w:val="8DB3E2"/>
                <w:sz w:val="18"/>
                <w:szCs w:val="18"/>
              </w:rPr>
            </w:pPr>
            <w:r>
              <w:rPr>
                <w:rFonts w:eastAsia="Times New Roman"/>
                <w:i/>
              </w:rPr>
              <w:t>Thematic</w:t>
            </w:r>
            <w:r w:rsidRPr="00B76110">
              <w:rPr>
                <w:rFonts w:eastAsia="Times New Roman"/>
                <w:i/>
              </w:rPr>
              <w:t xml:space="preserve"> Priority</w:t>
            </w:r>
          </w:p>
        </w:tc>
        <w:tc>
          <w:tcPr>
            <w:tcW w:w="6443" w:type="dxa"/>
            <w:shd w:val="clear" w:color="auto" w:fill="auto"/>
          </w:tcPr>
          <w:p w:rsidR="000B5F72" w:rsidRPr="00663BB9" w:rsidRDefault="00C475A0" w:rsidP="0059168F">
            <w:pPr>
              <w:spacing w:after="240"/>
              <w:rPr>
                <w:rFonts w:eastAsia="Times New Roman"/>
                <w:color w:val="8DB3E2"/>
                <w:szCs w:val="24"/>
              </w:rPr>
            </w:pPr>
            <w:r>
              <w:rPr>
                <w:rFonts w:eastAsia="Times New Roman"/>
                <w:szCs w:val="24"/>
              </w:rPr>
              <w:t xml:space="preserve">TP 1 </w:t>
            </w:r>
            <w:r w:rsidR="000C0830">
              <w:rPr>
                <w:rFonts w:eastAsia="Times New Roman"/>
                <w:szCs w:val="24"/>
              </w:rPr>
              <w:t>Employment, labour market, social inclusion, h</w:t>
            </w:r>
            <w:r w:rsidR="00663BB9" w:rsidRPr="00663BB9">
              <w:rPr>
                <w:rFonts w:eastAsia="Times New Roman"/>
                <w:szCs w:val="24"/>
              </w:rPr>
              <w:t>ealth</w:t>
            </w:r>
          </w:p>
        </w:tc>
      </w:tr>
      <w:tr w:rsidR="000B5F72" w:rsidRPr="00B76110" w:rsidTr="0059168F">
        <w:trPr>
          <w:trHeight w:val="819"/>
        </w:trPr>
        <w:tc>
          <w:tcPr>
            <w:tcW w:w="8678" w:type="dxa"/>
            <w:gridSpan w:val="2"/>
            <w:shd w:val="clear" w:color="auto" w:fill="auto"/>
          </w:tcPr>
          <w:p w:rsidR="000B5F72" w:rsidRDefault="000B5F72" w:rsidP="0059168F">
            <w:pPr>
              <w:spacing w:after="240"/>
              <w:rPr>
                <w:rFonts w:eastAsia="Times New Roman"/>
                <w:i/>
                <w:color w:val="8DB3E2"/>
                <w:sz w:val="18"/>
                <w:szCs w:val="18"/>
              </w:rPr>
            </w:pPr>
            <w:r w:rsidRPr="00B76110">
              <w:rPr>
                <w:rFonts w:eastAsia="Times New Roman"/>
                <w:i/>
                <w:color w:val="8DB3E2"/>
                <w:sz w:val="18"/>
                <w:szCs w:val="18"/>
              </w:rPr>
              <w:t>&lt;2A.2.1.2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14000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4B40D3" w:rsidRDefault="004B40D3" w:rsidP="004B40D3">
            <w:pPr>
              <w:spacing w:after="0" w:line="280" w:lineRule="atLeast"/>
              <w:contextualSpacing/>
              <w:rPr>
                <w:sz w:val="22"/>
                <w:szCs w:val="22"/>
              </w:rPr>
            </w:pPr>
            <w:r>
              <w:rPr>
                <w:sz w:val="22"/>
                <w:szCs w:val="22"/>
              </w:rPr>
              <w:t xml:space="preserve">The supported actions under </w:t>
            </w:r>
            <w:r w:rsidRPr="00AF1540">
              <w:rPr>
                <w:sz w:val="22"/>
                <w:szCs w:val="22"/>
              </w:rPr>
              <w:t xml:space="preserve">Priority axis 1 </w:t>
            </w:r>
            <w:r>
              <w:rPr>
                <w:sz w:val="22"/>
                <w:szCs w:val="22"/>
              </w:rPr>
              <w:t>will</w:t>
            </w:r>
            <w:r w:rsidRPr="003276C3">
              <w:rPr>
                <w:sz w:val="22"/>
                <w:szCs w:val="22"/>
              </w:rPr>
              <w:t xml:space="preserve"> contribute to building efficient and effecti</w:t>
            </w:r>
            <w:r>
              <w:rPr>
                <w:sz w:val="22"/>
                <w:szCs w:val="22"/>
              </w:rPr>
              <w:t xml:space="preserve">ve labour market and to enhancing </w:t>
            </w:r>
            <w:r w:rsidRPr="003276C3">
              <w:rPr>
                <w:sz w:val="22"/>
                <w:szCs w:val="22"/>
              </w:rPr>
              <w:t>social inclusion and healthcare</w:t>
            </w:r>
            <w:r w:rsidRPr="00AF1540">
              <w:rPr>
                <w:sz w:val="22"/>
                <w:szCs w:val="22"/>
              </w:rPr>
              <w:t xml:space="preserve"> especially through </w:t>
            </w:r>
            <w:r>
              <w:rPr>
                <w:sz w:val="22"/>
                <w:szCs w:val="22"/>
              </w:rPr>
              <w:t>development of</w:t>
            </w:r>
            <w:r w:rsidRPr="00FC2A53">
              <w:rPr>
                <w:sz w:val="22"/>
                <w:szCs w:val="22"/>
              </w:rPr>
              <w:t xml:space="preserve"> capacities and skills</w:t>
            </w:r>
            <w:r>
              <w:rPr>
                <w:sz w:val="22"/>
                <w:szCs w:val="22"/>
              </w:rPr>
              <w:t xml:space="preserve"> of labour force and </w:t>
            </w:r>
            <w:r w:rsidRPr="00AF1540">
              <w:rPr>
                <w:sz w:val="22"/>
                <w:szCs w:val="22"/>
              </w:rPr>
              <w:t xml:space="preserve">through </w:t>
            </w:r>
            <w:r>
              <w:rPr>
                <w:sz w:val="22"/>
                <w:szCs w:val="22"/>
              </w:rPr>
              <w:t xml:space="preserve">improvement of </w:t>
            </w:r>
            <w:r w:rsidRPr="00FC2A53">
              <w:rPr>
                <w:sz w:val="22"/>
                <w:szCs w:val="22"/>
              </w:rPr>
              <w:t>services in the public health and social welfare sector</w:t>
            </w:r>
            <w:r w:rsidRPr="00AF1540">
              <w:rPr>
                <w:sz w:val="22"/>
                <w:szCs w:val="22"/>
              </w:rPr>
              <w:t>.</w:t>
            </w:r>
            <w:r>
              <w:rPr>
                <w:sz w:val="22"/>
                <w:szCs w:val="22"/>
              </w:rPr>
              <w:t xml:space="preserve"> </w:t>
            </w:r>
          </w:p>
          <w:p w:rsidR="004B40D3" w:rsidRDefault="004B40D3" w:rsidP="004B40D3">
            <w:pPr>
              <w:spacing w:after="0" w:line="280" w:lineRule="atLeast"/>
              <w:contextualSpacing/>
              <w:rPr>
                <w:sz w:val="22"/>
                <w:szCs w:val="22"/>
              </w:rPr>
            </w:pPr>
          </w:p>
          <w:p w:rsidR="004B40D3" w:rsidRDefault="006F039C" w:rsidP="004B40D3">
            <w:pPr>
              <w:spacing w:after="0" w:line="280" w:lineRule="atLeast"/>
              <w:contextualSpacing/>
              <w:rPr>
                <w:sz w:val="22"/>
                <w:szCs w:val="22"/>
              </w:rPr>
            </w:pPr>
            <w:r>
              <w:rPr>
                <w:sz w:val="22"/>
                <w:szCs w:val="22"/>
              </w:rPr>
              <w:t>Cross-border actions</w:t>
            </w:r>
            <w:r w:rsidRPr="006F039C">
              <w:rPr>
                <w:sz w:val="22"/>
                <w:szCs w:val="22"/>
              </w:rPr>
              <w:t xml:space="preserve"> can bring added value through connecting different actors </w:t>
            </w:r>
            <w:r>
              <w:rPr>
                <w:sz w:val="22"/>
                <w:szCs w:val="22"/>
              </w:rPr>
              <w:t xml:space="preserve">related to labour market, employment, health care and social welfare </w:t>
            </w:r>
            <w:r w:rsidRPr="006F039C">
              <w:rPr>
                <w:sz w:val="22"/>
                <w:szCs w:val="22"/>
              </w:rPr>
              <w:t xml:space="preserve">within different sectors </w:t>
            </w:r>
            <w:r>
              <w:rPr>
                <w:sz w:val="22"/>
                <w:szCs w:val="22"/>
              </w:rPr>
              <w:t>of the programme area</w:t>
            </w:r>
            <w:r w:rsidRPr="006F039C">
              <w:rPr>
                <w:sz w:val="22"/>
                <w:szCs w:val="22"/>
              </w:rPr>
              <w:t>.</w:t>
            </w:r>
          </w:p>
          <w:p w:rsidR="006D78F3" w:rsidRDefault="006D78F3" w:rsidP="004B40D3">
            <w:pPr>
              <w:spacing w:after="0" w:line="280" w:lineRule="atLeast"/>
              <w:contextualSpacing/>
              <w:rPr>
                <w:sz w:val="22"/>
                <w:szCs w:val="22"/>
              </w:rPr>
            </w:pPr>
          </w:p>
          <w:p w:rsidR="006D78F3" w:rsidRDefault="006D78F3" w:rsidP="004B40D3">
            <w:pPr>
              <w:spacing w:after="0" w:line="280" w:lineRule="atLeast"/>
              <w:contextualSpacing/>
              <w:rPr>
                <w:sz w:val="22"/>
                <w:szCs w:val="22"/>
              </w:rPr>
            </w:pPr>
            <w:r>
              <w:rPr>
                <w:sz w:val="22"/>
                <w:szCs w:val="22"/>
              </w:rPr>
              <w:t xml:space="preserve">According to the Specific objectives within </w:t>
            </w:r>
            <w:r w:rsidRPr="00AF1540">
              <w:rPr>
                <w:sz w:val="22"/>
                <w:szCs w:val="22"/>
              </w:rPr>
              <w:t>Priority axis 1</w:t>
            </w:r>
            <w:r w:rsidR="00A11C62">
              <w:rPr>
                <w:sz w:val="22"/>
                <w:szCs w:val="22"/>
              </w:rPr>
              <w:t>, two sets of actions will be supported:</w:t>
            </w:r>
          </w:p>
          <w:p w:rsidR="00A11C62" w:rsidRPr="00A11C62" w:rsidRDefault="00A11C62" w:rsidP="00FA2DF0">
            <w:pPr>
              <w:pStyle w:val="Odlomakpopisa"/>
              <w:numPr>
                <w:ilvl w:val="0"/>
                <w:numId w:val="35"/>
              </w:numPr>
              <w:spacing w:after="0" w:line="280" w:lineRule="atLeast"/>
              <w:contextualSpacing/>
              <w:rPr>
                <w:sz w:val="22"/>
                <w:szCs w:val="22"/>
              </w:rPr>
            </w:pPr>
            <w:r w:rsidRPr="00A11C62">
              <w:rPr>
                <w:sz w:val="22"/>
                <w:szCs w:val="22"/>
              </w:rPr>
              <w:t>Actions to improve facilities for employment due to developed capacities and skills in the programme area and strengthened cooperation between relevant stakeholders</w:t>
            </w:r>
            <w:r w:rsidR="00EA55F4">
              <w:rPr>
                <w:sz w:val="22"/>
                <w:szCs w:val="22"/>
              </w:rPr>
              <w:t xml:space="preserve"> (as per SO 1</w:t>
            </w:r>
            <w:r w:rsidR="005E29BE">
              <w:rPr>
                <w:sz w:val="22"/>
                <w:szCs w:val="22"/>
              </w:rPr>
              <w:t>.1.</w:t>
            </w:r>
            <w:r w:rsidR="00EA55F4">
              <w:rPr>
                <w:sz w:val="22"/>
                <w:szCs w:val="22"/>
              </w:rPr>
              <w:t xml:space="preserve"> - Expected result 1.1.)</w:t>
            </w:r>
          </w:p>
          <w:p w:rsidR="00EA55F4" w:rsidRDefault="00A11C62" w:rsidP="00FA2DF0">
            <w:pPr>
              <w:pStyle w:val="Odlomakpopisa"/>
              <w:numPr>
                <w:ilvl w:val="0"/>
                <w:numId w:val="35"/>
              </w:numPr>
              <w:spacing w:after="0" w:line="280" w:lineRule="atLeast"/>
              <w:contextualSpacing/>
              <w:rPr>
                <w:sz w:val="22"/>
                <w:szCs w:val="22"/>
              </w:rPr>
            </w:pPr>
            <w:r w:rsidRPr="00A11C62">
              <w:rPr>
                <w:sz w:val="22"/>
                <w:szCs w:val="22"/>
              </w:rPr>
              <w:t>Actions to improve services in the area of public health and social welfare sector</w:t>
            </w:r>
            <w:r w:rsidR="009E0A1B">
              <w:rPr>
                <w:sz w:val="22"/>
                <w:szCs w:val="22"/>
              </w:rPr>
              <w:t xml:space="preserve"> </w:t>
            </w:r>
            <w:r w:rsidR="005E29BE">
              <w:rPr>
                <w:sz w:val="22"/>
                <w:szCs w:val="22"/>
              </w:rPr>
              <w:t>(as per SO 1.2.</w:t>
            </w:r>
            <w:r w:rsidR="00EA55F4">
              <w:rPr>
                <w:sz w:val="22"/>
                <w:szCs w:val="22"/>
              </w:rPr>
              <w:t xml:space="preserve"> - Expected result 1.2.)</w:t>
            </w:r>
          </w:p>
          <w:p w:rsidR="0075364F" w:rsidRDefault="0075364F" w:rsidP="0075364F">
            <w:pPr>
              <w:spacing w:after="0" w:line="280" w:lineRule="atLeast"/>
              <w:contextualSpacing/>
              <w:rPr>
                <w:sz w:val="22"/>
                <w:szCs w:val="22"/>
              </w:rPr>
            </w:pPr>
          </w:p>
          <w:p w:rsidR="0075364F" w:rsidRDefault="0075364F" w:rsidP="0075364F">
            <w:pPr>
              <w:spacing w:after="0" w:line="280" w:lineRule="atLeast"/>
              <w:contextualSpacing/>
              <w:rPr>
                <w:b/>
                <w:sz w:val="22"/>
                <w:szCs w:val="22"/>
              </w:rPr>
            </w:pPr>
            <w:r w:rsidRPr="0075364F">
              <w:rPr>
                <w:b/>
                <w:sz w:val="22"/>
                <w:szCs w:val="22"/>
              </w:rPr>
              <w:t>Actions to improve facilities for employment due to developed capacities and skills in the programme area and strengthened cooperation between relevant stakeholders</w:t>
            </w:r>
          </w:p>
          <w:p w:rsidR="006F27EF" w:rsidRDefault="006F27EF" w:rsidP="0075364F">
            <w:pPr>
              <w:spacing w:after="0" w:line="280" w:lineRule="atLeast"/>
              <w:contextualSpacing/>
              <w:rPr>
                <w:b/>
                <w:sz w:val="22"/>
                <w:szCs w:val="22"/>
              </w:rPr>
            </w:pPr>
          </w:p>
          <w:p w:rsidR="00655CA1" w:rsidRDefault="00655CA1" w:rsidP="0075364F">
            <w:pPr>
              <w:spacing w:after="0" w:line="280" w:lineRule="atLeast"/>
              <w:contextualSpacing/>
              <w:rPr>
                <w:i/>
                <w:sz w:val="22"/>
                <w:szCs w:val="22"/>
              </w:rPr>
            </w:pPr>
            <w:r w:rsidRPr="005D7739">
              <w:rPr>
                <w:i/>
                <w:sz w:val="22"/>
                <w:szCs w:val="22"/>
              </w:rPr>
              <w:t>Examples of actions supported within SO 1 are:</w:t>
            </w:r>
          </w:p>
          <w:p w:rsidR="00BC380E" w:rsidRPr="005D7739" w:rsidRDefault="00BC380E" w:rsidP="0075364F">
            <w:pPr>
              <w:spacing w:after="0" w:line="280" w:lineRule="atLeast"/>
              <w:contextualSpacing/>
              <w:rPr>
                <w:i/>
                <w:sz w:val="22"/>
                <w:szCs w:val="22"/>
              </w:rPr>
            </w:pP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Developing and implementing lifelong learning programmes that aim to provide programme area inhabitants the possibility to gain knowledge / experiences / qualifications in line with the labour market needs.</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 xml:space="preserve">Supporting education on self-employment, entrepreneurship and social </w:t>
            </w:r>
            <w:r w:rsidRPr="005D7739">
              <w:rPr>
                <w:sz w:val="22"/>
                <w:szCs w:val="22"/>
              </w:rPr>
              <w:lastRenderedPageBreak/>
              <w:t xml:space="preserve">entrepreneurship including related advisory programmes for entrepreneurship start-ups </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Developing and implementing activities related to vocational rehabilitation (reintroducing people to work) including small scale infrastructure and equipment.</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Pilot employment initiative projects including volunteerism, addressing common employment potentials of the programme area.</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Supporting cross-border networks in order to enhance social dialogue.</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Networking of institutions in order to enhance social entrepreneurship including support to business counselling and setting-up of social enterprises.</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Activities aiming to increase contacts and cooperation of students, graduates, educational and vocational institutions with potential employers in public and private sector including organisation of joint job fairs/roundtables/ promotional events and campaigns.</w:t>
            </w:r>
          </w:p>
          <w:p w:rsidR="005D7739"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Training programs, awareness raising campaigns /fairs etc. for recipients of social care in order to encourage them for their involvement/active role in social entrepreneurship.</w:t>
            </w:r>
          </w:p>
          <w:p w:rsidR="00655CA1" w:rsidRPr="005D7739" w:rsidRDefault="005D7739" w:rsidP="00295E1A">
            <w:pPr>
              <w:pStyle w:val="Odlomakpopisa"/>
              <w:numPr>
                <w:ilvl w:val="0"/>
                <w:numId w:val="48"/>
              </w:numPr>
              <w:spacing w:after="0" w:line="280" w:lineRule="atLeast"/>
              <w:contextualSpacing/>
              <w:rPr>
                <w:sz w:val="22"/>
                <w:szCs w:val="22"/>
              </w:rPr>
            </w:pPr>
            <w:r w:rsidRPr="005D7739">
              <w:rPr>
                <w:sz w:val="22"/>
                <w:szCs w:val="22"/>
              </w:rPr>
              <w:t>Providing support to vulnerable groups (such as youth, disabled, elderly, women, minorities, inactive people, etc.) in order to enable them with access to employment through developing and implementing related education programmes.</w:t>
            </w:r>
          </w:p>
          <w:p w:rsidR="009E0A1B" w:rsidRDefault="009E0A1B" w:rsidP="0075364F">
            <w:pPr>
              <w:spacing w:after="0" w:line="280" w:lineRule="atLeast"/>
              <w:contextualSpacing/>
              <w:rPr>
                <w:i/>
                <w:szCs w:val="24"/>
              </w:rPr>
            </w:pPr>
          </w:p>
          <w:p w:rsidR="009E0A1B" w:rsidRDefault="009E0A1B" w:rsidP="0075364F">
            <w:pPr>
              <w:spacing w:after="0" w:line="280" w:lineRule="atLeast"/>
              <w:contextualSpacing/>
              <w:rPr>
                <w:sz w:val="22"/>
                <w:szCs w:val="22"/>
              </w:rPr>
            </w:pPr>
            <w:r w:rsidRPr="009E0A1B">
              <w:rPr>
                <w:b/>
                <w:sz w:val="22"/>
                <w:szCs w:val="22"/>
              </w:rPr>
              <w:t xml:space="preserve">Actions to improve services in the area of public health and social welfare sector </w:t>
            </w:r>
          </w:p>
          <w:p w:rsidR="009E0A1B" w:rsidRDefault="009E0A1B" w:rsidP="0075364F">
            <w:pPr>
              <w:spacing w:after="0" w:line="280" w:lineRule="atLeast"/>
              <w:contextualSpacing/>
              <w:rPr>
                <w:sz w:val="22"/>
                <w:szCs w:val="22"/>
              </w:rPr>
            </w:pPr>
          </w:p>
          <w:p w:rsidR="009E0A1B" w:rsidRDefault="009E0A1B" w:rsidP="009E0A1B">
            <w:pPr>
              <w:spacing w:after="0" w:line="280" w:lineRule="atLeast"/>
              <w:contextualSpacing/>
              <w:rPr>
                <w:i/>
                <w:sz w:val="22"/>
                <w:szCs w:val="22"/>
              </w:rPr>
            </w:pPr>
            <w:r w:rsidRPr="005D7739">
              <w:rPr>
                <w:i/>
                <w:sz w:val="22"/>
                <w:szCs w:val="22"/>
              </w:rPr>
              <w:t xml:space="preserve">Examples of actions supported within SO </w:t>
            </w:r>
            <w:r>
              <w:rPr>
                <w:i/>
                <w:sz w:val="22"/>
                <w:szCs w:val="22"/>
              </w:rPr>
              <w:t>2</w:t>
            </w:r>
            <w:r w:rsidRPr="005D7739">
              <w:rPr>
                <w:i/>
                <w:sz w:val="22"/>
                <w:szCs w:val="22"/>
              </w:rPr>
              <w:t xml:space="preserve"> are:</w:t>
            </w:r>
          </w:p>
          <w:p w:rsidR="00BC380E" w:rsidRPr="005D7739" w:rsidRDefault="00BC380E" w:rsidP="009E0A1B">
            <w:pPr>
              <w:spacing w:after="0" w:line="280" w:lineRule="atLeast"/>
              <w:contextualSpacing/>
              <w:rPr>
                <w:i/>
                <w:sz w:val="22"/>
                <w:szCs w:val="22"/>
              </w:rPr>
            </w:pPr>
          </w:p>
          <w:p w:rsidR="009E0A1B" w:rsidRPr="009E0A1B" w:rsidRDefault="009E0A1B" w:rsidP="00295E1A">
            <w:pPr>
              <w:pStyle w:val="Odlomakpopisa"/>
              <w:numPr>
                <w:ilvl w:val="0"/>
                <w:numId w:val="48"/>
              </w:numPr>
              <w:spacing w:after="0" w:line="280" w:lineRule="atLeast"/>
              <w:contextualSpacing/>
              <w:rPr>
                <w:sz w:val="22"/>
                <w:szCs w:val="22"/>
              </w:rPr>
            </w:pPr>
            <w:r w:rsidRPr="009E0A1B">
              <w:rPr>
                <w:sz w:val="22"/>
                <w:szCs w:val="22"/>
              </w:rPr>
              <w:t>Providing support to public health institutions in promoting healthy lifestyles and disease prevention.</w:t>
            </w:r>
          </w:p>
          <w:p w:rsidR="009E0A1B" w:rsidRPr="009E0A1B" w:rsidRDefault="009E0A1B" w:rsidP="00295E1A">
            <w:pPr>
              <w:pStyle w:val="Odlomakpopisa"/>
              <w:numPr>
                <w:ilvl w:val="0"/>
                <w:numId w:val="48"/>
              </w:numPr>
              <w:spacing w:after="0" w:line="280" w:lineRule="atLeast"/>
              <w:contextualSpacing/>
              <w:rPr>
                <w:sz w:val="22"/>
                <w:szCs w:val="22"/>
              </w:rPr>
            </w:pPr>
            <w:r w:rsidRPr="009E0A1B">
              <w:rPr>
                <w:sz w:val="22"/>
                <w:szCs w:val="22"/>
              </w:rPr>
              <w:t>Providing support to public health institutions in improving accessibility and effectiveness (e.g. small infrastructure and equipment), including related pilot projects.</w:t>
            </w:r>
          </w:p>
          <w:p w:rsidR="009E0A1B" w:rsidRPr="009E0A1B" w:rsidRDefault="009E0A1B" w:rsidP="00295E1A">
            <w:pPr>
              <w:pStyle w:val="Odlomakpopisa"/>
              <w:numPr>
                <w:ilvl w:val="0"/>
                <w:numId w:val="48"/>
              </w:numPr>
              <w:spacing w:after="0" w:line="280" w:lineRule="atLeast"/>
              <w:contextualSpacing/>
              <w:rPr>
                <w:sz w:val="22"/>
                <w:szCs w:val="22"/>
              </w:rPr>
            </w:pPr>
            <w:r w:rsidRPr="009E0A1B">
              <w:rPr>
                <w:sz w:val="22"/>
                <w:szCs w:val="22"/>
              </w:rPr>
              <w:t>Implementing ICT solutions in order to improve public health and social care services.</w:t>
            </w:r>
          </w:p>
          <w:p w:rsidR="009E0A1B" w:rsidRPr="009E0A1B" w:rsidRDefault="009E0A1B" w:rsidP="00295E1A">
            <w:pPr>
              <w:pStyle w:val="Odlomakpopisa"/>
              <w:numPr>
                <w:ilvl w:val="0"/>
                <w:numId w:val="48"/>
              </w:numPr>
              <w:spacing w:after="0" w:line="280" w:lineRule="atLeast"/>
              <w:contextualSpacing/>
              <w:rPr>
                <w:sz w:val="22"/>
                <w:szCs w:val="22"/>
              </w:rPr>
            </w:pPr>
            <w:r w:rsidRPr="009E0A1B">
              <w:rPr>
                <w:sz w:val="22"/>
                <w:szCs w:val="22"/>
              </w:rPr>
              <w:t>Networking of organisations (e.g. social care services, family centres, health care institutions, education institutions, etc.) in order to create joint activities for enhancing accessibility to social services.</w:t>
            </w:r>
          </w:p>
          <w:p w:rsidR="009E0A1B" w:rsidRPr="009E0A1B" w:rsidRDefault="009E0A1B" w:rsidP="00295E1A">
            <w:pPr>
              <w:pStyle w:val="Odlomakpopisa"/>
              <w:numPr>
                <w:ilvl w:val="0"/>
                <w:numId w:val="48"/>
              </w:numPr>
              <w:spacing w:after="0" w:line="280" w:lineRule="atLeast"/>
              <w:contextualSpacing/>
              <w:rPr>
                <w:sz w:val="22"/>
                <w:szCs w:val="22"/>
              </w:rPr>
            </w:pPr>
            <w:r w:rsidRPr="009E0A1B">
              <w:rPr>
                <w:sz w:val="22"/>
                <w:szCs w:val="22"/>
              </w:rPr>
              <w:t>Providing support to vulnerable groups (such as youth, disabled, elderly, women, minorities, inactive people, etc.) in order to enable them with access to employment through developing and implementing related education programmes/counselling support services.</w:t>
            </w:r>
          </w:p>
          <w:p w:rsidR="009E0A1B" w:rsidRPr="009E0A1B" w:rsidRDefault="009E0A1B" w:rsidP="00295E1A">
            <w:pPr>
              <w:pStyle w:val="Odlomakpopisa"/>
              <w:numPr>
                <w:ilvl w:val="0"/>
                <w:numId w:val="48"/>
              </w:numPr>
              <w:spacing w:after="0" w:line="280" w:lineRule="atLeast"/>
              <w:contextualSpacing/>
              <w:rPr>
                <w:sz w:val="22"/>
                <w:szCs w:val="22"/>
              </w:rPr>
            </w:pPr>
            <w:r w:rsidRPr="009E0A1B">
              <w:rPr>
                <w:sz w:val="22"/>
                <w:szCs w:val="22"/>
              </w:rPr>
              <w:t>Awareness rising activities in promotion of different types of services available for vulnerable groups.</w:t>
            </w:r>
          </w:p>
          <w:p w:rsidR="009E0A1B" w:rsidRDefault="009E0A1B" w:rsidP="0075364F">
            <w:pPr>
              <w:spacing w:after="0" w:line="280" w:lineRule="atLeast"/>
              <w:contextualSpacing/>
              <w:rPr>
                <w:i/>
                <w:szCs w:val="24"/>
              </w:rPr>
            </w:pPr>
          </w:p>
          <w:p w:rsidR="006F27EF" w:rsidRDefault="005D7739" w:rsidP="0075364F">
            <w:pPr>
              <w:spacing w:after="0" w:line="280" w:lineRule="atLeast"/>
              <w:contextualSpacing/>
              <w:rPr>
                <w:szCs w:val="24"/>
              </w:rPr>
            </w:pPr>
            <w:r w:rsidRPr="005D7739">
              <w:rPr>
                <w:i/>
                <w:szCs w:val="24"/>
              </w:rPr>
              <w:t>Main target groups and types of beneficiaries</w:t>
            </w:r>
          </w:p>
          <w:p w:rsidR="00C125BC" w:rsidRPr="00C125BC" w:rsidRDefault="00C125BC" w:rsidP="00C125BC">
            <w:pPr>
              <w:spacing w:after="0" w:line="280" w:lineRule="atLeast"/>
              <w:contextualSpacing/>
              <w:rPr>
                <w:sz w:val="22"/>
                <w:szCs w:val="22"/>
              </w:rPr>
            </w:pPr>
            <w:r w:rsidRPr="00C125BC">
              <w:rPr>
                <w:sz w:val="22"/>
                <w:szCs w:val="22"/>
              </w:rPr>
              <w:t>The main target groups to be understood as those individuals and/or organisations positively affected by the activities and results of an operation, though not necessarily being dir</w:t>
            </w:r>
            <w:r w:rsidR="00A34C16">
              <w:rPr>
                <w:sz w:val="22"/>
                <w:szCs w:val="22"/>
              </w:rPr>
              <w:t xml:space="preserve">ectly involved in the operation. They </w:t>
            </w:r>
            <w:r w:rsidR="001A1048" w:rsidRPr="001A1048">
              <w:rPr>
                <w:sz w:val="22"/>
                <w:szCs w:val="22"/>
              </w:rPr>
              <w:t>include</w:t>
            </w:r>
            <w:r w:rsidR="00FF3DE8">
              <w:rPr>
                <w:sz w:val="22"/>
                <w:szCs w:val="22"/>
              </w:rPr>
              <w:t xml:space="preserve"> </w:t>
            </w:r>
            <w:r w:rsidR="001A1048" w:rsidRPr="001A1048">
              <w:rPr>
                <w:sz w:val="22"/>
                <w:szCs w:val="22"/>
              </w:rPr>
              <w:t>private</w:t>
            </w:r>
            <w:r w:rsidR="00FF3DE8">
              <w:rPr>
                <w:sz w:val="22"/>
                <w:szCs w:val="22"/>
              </w:rPr>
              <w:t>,</w:t>
            </w:r>
            <w:r w:rsidR="001A1048" w:rsidRPr="001A1048">
              <w:rPr>
                <w:sz w:val="22"/>
                <w:szCs w:val="22"/>
              </w:rPr>
              <w:t xml:space="preserve"> </w:t>
            </w:r>
            <w:r w:rsidR="00FF3DE8" w:rsidRPr="001A1048">
              <w:rPr>
                <w:sz w:val="22"/>
                <w:szCs w:val="22"/>
              </w:rPr>
              <w:t>public</w:t>
            </w:r>
            <w:r w:rsidR="00FF3DE8">
              <w:rPr>
                <w:sz w:val="22"/>
                <w:szCs w:val="22"/>
              </w:rPr>
              <w:t xml:space="preserve"> </w:t>
            </w:r>
            <w:r w:rsidR="00E22ED9">
              <w:rPr>
                <w:sz w:val="22"/>
                <w:szCs w:val="22"/>
              </w:rPr>
              <w:t xml:space="preserve">and civil </w:t>
            </w:r>
            <w:r w:rsidR="001A1048" w:rsidRPr="001A1048">
              <w:rPr>
                <w:sz w:val="22"/>
                <w:szCs w:val="22"/>
              </w:rPr>
              <w:t xml:space="preserve">sector, such as </w:t>
            </w:r>
            <w:r w:rsidR="00E22ED9">
              <w:rPr>
                <w:sz w:val="22"/>
                <w:szCs w:val="22"/>
              </w:rPr>
              <w:t xml:space="preserve">enterprises, </w:t>
            </w:r>
            <w:r w:rsidR="001A1048" w:rsidRPr="001A1048">
              <w:rPr>
                <w:sz w:val="22"/>
                <w:szCs w:val="22"/>
              </w:rPr>
              <w:t>policy makers and planners</w:t>
            </w:r>
            <w:r w:rsidR="00FF3DE8">
              <w:rPr>
                <w:sz w:val="22"/>
                <w:szCs w:val="22"/>
              </w:rPr>
              <w:t>,</w:t>
            </w:r>
            <w:r w:rsidR="001A1048" w:rsidRPr="001A1048">
              <w:rPr>
                <w:sz w:val="22"/>
                <w:szCs w:val="22"/>
              </w:rPr>
              <w:t xml:space="preserve"> organisations dealing with </w:t>
            </w:r>
            <w:r w:rsidR="00FF3DE8">
              <w:rPr>
                <w:sz w:val="22"/>
                <w:szCs w:val="22"/>
              </w:rPr>
              <w:t>health care and social welfare</w:t>
            </w:r>
            <w:r w:rsidR="00A66180">
              <w:rPr>
                <w:sz w:val="22"/>
                <w:szCs w:val="22"/>
              </w:rPr>
              <w:t xml:space="preserve"> </w:t>
            </w:r>
            <w:r w:rsidRPr="00C125BC">
              <w:rPr>
                <w:sz w:val="22"/>
                <w:szCs w:val="22"/>
              </w:rPr>
              <w:t>as well as all population groups which are affected by the issue.</w:t>
            </w:r>
          </w:p>
          <w:p w:rsidR="00BE4FF6" w:rsidRDefault="00FB0B87" w:rsidP="00C125BC">
            <w:pPr>
              <w:spacing w:after="0" w:line="280" w:lineRule="atLeast"/>
              <w:contextualSpacing/>
              <w:rPr>
                <w:sz w:val="22"/>
                <w:szCs w:val="22"/>
              </w:rPr>
            </w:pPr>
            <w:r w:rsidRPr="00FB0B87">
              <w:rPr>
                <w:sz w:val="22"/>
                <w:szCs w:val="22"/>
              </w:rPr>
              <w:t>Beneficiaries to be understood as project partners benefitting from programme funds and implementing activities within the operation are all legal personalities that can contribute to i</w:t>
            </w:r>
            <w:r w:rsidR="00EC7241">
              <w:rPr>
                <w:sz w:val="22"/>
                <w:szCs w:val="22"/>
              </w:rPr>
              <w:t>mproving facilities</w:t>
            </w:r>
            <w:r w:rsidR="000F005A">
              <w:rPr>
                <w:sz w:val="22"/>
                <w:szCs w:val="22"/>
              </w:rPr>
              <w:t xml:space="preserve"> and </w:t>
            </w:r>
            <w:r w:rsidR="00EC7241">
              <w:rPr>
                <w:sz w:val="22"/>
                <w:szCs w:val="22"/>
              </w:rPr>
              <w:t>services</w:t>
            </w:r>
            <w:r w:rsidR="000F005A">
              <w:rPr>
                <w:sz w:val="22"/>
                <w:szCs w:val="22"/>
              </w:rPr>
              <w:t xml:space="preserve"> in the area of </w:t>
            </w:r>
            <w:r w:rsidRPr="00FB0B87">
              <w:rPr>
                <w:sz w:val="22"/>
                <w:szCs w:val="22"/>
              </w:rPr>
              <w:t>employment</w:t>
            </w:r>
            <w:r w:rsidR="00EC7241">
              <w:rPr>
                <w:sz w:val="22"/>
                <w:szCs w:val="22"/>
              </w:rPr>
              <w:t xml:space="preserve"> and public healt</w:t>
            </w:r>
            <w:r w:rsidR="000F005A">
              <w:rPr>
                <w:sz w:val="22"/>
                <w:szCs w:val="22"/>
              </w:rPr>
              <w:t>hcare and social welfare sector</w:t>
            </w:r>
            <w:r w:rsidRPr="00FB0B87">
              <w:rPr>
                <w:sz w:val="22"/>
                <w:szCs w:val="22"/>
              </w:rPr>
              <w:t xml:space="preserve"> throughout the programme area. They comprise amongst others: NGOs, organisations responsible for providing soc</w:t>
            </w:r>
            <w:r w:rsidR="008A7CB8">
              <w:rPr>
                <w:sz w:val="22"/>
                <w:szCs w:val="22"/>
              </w:rPr>
              <w:t>ial and health services, public</w:t>
            </w:r>
            <w:r w:rsidRPr="00FB0B87">
              <w:rPr>
                <w:sz w:val="22"/>
                <w:szCs w:val="22"/>
              </w:rPr>
              <w:t xml:space="preserve">/non-profit </w:t>
            </w:r>
            <w:r w:rsidRPr="00FB0B87">
              <w:rPr>
                <w:sz w:val="22"/>
                <w:szCs w:val="22"/>
              </w:rPr>
              <w:lastRenderedPageBreak/>
              <w:t>organisations including institutes, universities, colleges, educational institutions (e.g. primary and secondary schools), public institutions for adult education/learning, local and regional government bodies, development agenc</w:t>
            </w:r>
            <w:r w:rsidR="008A7CB8">
              <w:rPr>
                <w:sz w:val="22"/>
                <w:szCs w:val="22"/>
              </w:rPr>
              <w:t>ies, health care institutions, p</w:t>
            </w:r>
            <w:r w:rsidRPr="00FB0B87">
              <w:rPr>
                <w:sz w:val="22"/>
                <w:szCs w:val="22"/>
              </w:rPr>
              <w:t>ublic elderly homes, regional and local public authorities, employment services, chambers of commerce, chambers of trades and crafts an</w:t>
            </w:r>
            <w:r>
              <w:rPr>
                <w:sz w:val="22"/>
                <w:szCs w:val="22"/>
              </w:rPr>
              <w:t>d business support institutions</w:t>
            </w:r>
            <w:r w:rsidR="00C125BC" w:rsidRPr="00C125BC">
              <w:rPr>
                <w:sz w:val="22"/>
                <w:szCs w:val="22"/>
              </w:rPr>
              <w:t>.</w:t>
            </w:r>
          </w:p>
          <w:p w:rsidR="009E0A1B" w:rsidRDefault="009E0A1B" w:rsidP="00C125BC">
            <w:pPr>
              <w:spacing w:after="0" w:line="280" w:lineRule="atLeast"/>
              <w:contextualSpacing/>
              <w:rPr>
                <w:sz w:val="22"/>
                <w:szCs w:val="22"/>
              </w:rPr>
            </w:pPr>
          </w:p>
          <w:p w:rsidR="009B01E1" w:rsidRPr="009B01E1" w:rsidRDefault="009B01E1" w:rsidP="009B01E1">
            <w:pPr>
              <w:spacing w:after="0" w:line="280" w:lineRule="atLeast"/>
              <w:contextualSpacing/>
              <w:rPr>
                <w:b/>
                <w:sz w:val="22"/>
                <w:szCs w:val="22"/>
              </w:rPr>
            </w:pPr>
            <w:r w:rsidRPr="009B01E1">
              <w:rPr>
                <w:b/>
                <w:sz w:val="22"/>
                <w:szCs w:val="22"/>
              </w:rPr>
              <w:t>Specific territories targeted</w:t>
            </w:r>
          </w:p>
          <w:p w:rsidR="0000709E" w:rsidRDefault="00195843" w:rsidP="009B01E1">
            <w:pPr>
              <w:spacing w:after="0" w:line="280" w:lineRule="atLeast"/>
              <w:contextualSpacing/>
              <w:rPr>
                <w:sz w:val="22"/>
                <w:szCs w:val="22"/>
              </w:rPr>
            </w:pPr>
            <w:r>
              <w:rPr>
                <w:sz w:val="22"/>
                <w:szCs w:val="22"/>
              </w:rPr>
              <w:t>Taking into a</w:t>
            </w:r>
            <w:r w:rsidR="0000709E">
              <w:rPr>
                <w:sz w:val="22"/>
                <w:szCs w:val="22"/>
              </w:rPr>
              <w:t xml:space="preserve">ccount that </w:t>
            </w:r>
            <w:r w:rsidR="0043161B">
              <w:rPr>
                <w:sz w:val="22"/>
                <w:szCs w:val="22"/>
              </w:rPr>
              <w:t xml:space="preserve">common </w:t>
            </w:r>
            <w:r w:rsidR="00EA2768">
              <w:rPr>
                <w:sz w:val="22"/>
                <w:szCs w:val="22"/>
              </w:rPr>
              <w:t xml:space="preserve">potentials and </w:t>
            </w:r>
            <w:r w:rsidR="0000709E">
              <w:rPr>
                <w:sz w:val="22"/>
                <w:szCs w:val="22"/>
              </w:rPr>
              <w:t xml:space="preserve">challenges </w:t>
            </w:r>
            <w:r>
              <w:rPr>
                <w:sz w:val="22"/>
                <w:szCs w:val="22"/>
              </w:rPr>
              <w:t xml:space="preserve">have been identified </w:t>
            </w:r>
            <w:r w:rsidR="0000709E">
              <w:rPr>
                <w:sz w:val="22"/>
                <w:szCs w:val="22"/>
              </w:rPr>
              <w:t>throughout the whole programme area, no specific territories will be targeted</w:t>
            </w:r>
            <w:r w:rsidR="0043161B">
              <w:rPr>
                <w:sz w:val="22"/>
                <w:szCs w:val="22"/>
              </w:rPr>
              <w:t xml:space="preserve"> under the Priority axes 1</w:t>
            </w:r>
            <w:r w:rsidR="0000709E">
              <w:rPr>
                <w:sz w:val="22"/>
                <w:szCs w:val="22"/>
              </w:rPr>
              <w:t xml:space="preserve">. </w:t>
            </w:r>
          </w:p>
          <w:p w:rsidR="009E0A1B" w:rsidRPr="00BE4FF6" w:rsidRDefault="0000709E" w:rsidP="009B01E1">
            <w:pPr>
              <w:spacing w:after="0" w:line="280" w:lineRule="atLeast"/>
              <w:contextualSpacing/>
              <w:rPr>
                <w:sz w:val="22"/>
                <w:szCs w:val="22"/>
              </w:rPr>
            </w:pPr>
            <w:r>
              <w:rPr>
                <w:sz w:val="22"/>
                <w:szCs w:val="22"/>
              </w:rPr>
              <w:t>Therefore, t</w:t>
            </w:r>
            <w:r w:rsidR="009B01E1" w:rsidRPr="009B01E1">
              <w:rPr>
                <w:sz w:val="22"/>
                <w:szCs w:val="22"/>
              </w:rPr>
              <w:t>he supported actions can be implemented throughout the whole programme area.</w:t>
            </w:r>
          </w:p>
          <w:p w:rsidR="00663BB9" w:rsidRPr="0075364F" w:rsidRDefault="00663BB9" w:rsidP="0075364F">
            <w:pPr>
              <w:pStyle w:val="Odlomakpopisa"/>
              <w:spacing w:after="0" w:line="280" w:lineRule="atLeast"/>
              <w:contextualSpacing/>
              <w:rPr>
                <w:sz w:val="22"/>
                <w:szCs w:val="22"/>
              </w:rPr>
            </w:pPr>
          </w:p>
        </w:tc>
      </w:tr>
    </w:tbl>
    <w:p w:rsidR="000B5F72" w:rsidRPr="00B76110" w:rsidRDefault="000B5F72" w:rsidP="000B5F72">
      <w:pPr>
        <w:keepNext/>
        <w:spacing w:after="240"/>
        <w:ind w:left="720" w:hanging="720"/>
        <w:outlineLvl w:val="2"/>
        <w:rPr>
          <w:rFonts w:eastAsia="Times New Roman"/>
          <w:b/>
          <w:i/>
        </w:rPr>
      </w:pPr>
    </w:p>
    <w:p w:rsidR="000B5F72" w:rsidRDefault="00EC0786" w:rsidP="000B5F72">
      <w:pPr>
        <w:keepNext/>
        <w:spacing w:after="240"/>
        <w:ind w:left="720" w:hanging="720"/>
        <w:outlineLvl w:val="2"/>
        <w:rPr>
          <w:rFonts w:eastAsia="Times New Roman"/>
          <w:b/>
          <w:i/>
        </w:rPr>
      </w:pPr>
      <w:r>
        <w:rPr>
          <w:rFonts w:eastAsia="Times New Roman"/>
          <w:b/>
          <w:i/>
        </w:rPr>
        <w:t>2.1</w:t>
      </w:r>
      <w:r w:rsidR="000B5F72" w:rsidRPr="00B76110">
        <w:rPr>
          <w:rFonts w:eastAsia="Times New Roman"/>
          <w:b/>
          <w:i/>
        </w:rPr>
        <w:t>.</w:t>
      </w:r>
      <w:r>
        <w:rPr>
          <w:rFonts w:eastAsia="Times New Roman"/>
          <w:b/>
          <w:i/>
        </w:rPr>
        <w:t>5</w:t>
      </w:r>
      <w:r w:rsidR="000B5F72" w:rsidRPr="00B76110">
        <w:rPr>
          <w:rFonts w:eastAsia="Times New Roman"/>
          <w:b/>
          <w:i/>
        </w:rPr>
        <w:t>.2.</w:t>
      </w:r>
      <w:r w:rsidR="000B5F72">
        <w:rPr>
          <w:rFonts w:eastAsia="Times New Roman"/>
          <w:b/>
          <w:i/>
        </w:rPr>
        <w:t xml:space="preserve"> G</w:t>
      </w:r>
      <w:r w:rsidR="000B5F72" w:rsidRPr="00B76110">
        <w:rPr>
          <w:rFonts w:eastAsia="Times New Roman"/>
          <w:b/>
          <w:i/>
        </w:rPr>
        <w:t>uiding principles for</w:t>
      </w:r>
      <w:r w:rsidR="000B5F72">
        <w:rPr>
          <w:rFonts w:eastAsia="Times New Roman"/>
          <w:b/>
          <w:i/>
        </w:rPr>
        <w:t xml:space="preserve"> </w:t>
      </w:r>
      <w:r w:rsidR="000B5F72" w:rsidRPr="00B76110">
        <w:rPr>
          <w:rFonts w:eastAsia="Times New Roman"/>
          <w:b/>
          <w:i/>
        </w:rPr>
        <w:t xml:space="preserve">the selection of operations </w:t>
      </w:r>
    </w:p>
    <w:p w:rsidR="000B5F72" w:rsidRPr="00567F19" w:rsidRDefault="000B5F72" w:rsidP="000B5F72">
      <w:r w:rsidRPr="00567F19">
        <w:t xml:space="preserve">(Reference: </w:t>
      </w:r>
      <w:r>
        <w:t>point (b)</w:t>
      </w:r>
      <w:r w:rsidR="00294072">
        <w:t xml:space="preserve"> </w:t>
      </w:r>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0B5F72" w:rsidRPr="00B76110" w:rsidTr="0059168F">
        <w:trPr>
          <w:trHeight w:val="518"/>
        </w:trPr>
        <w:tc>
          <w:tcPr>
            <w:tcW w:w="2235" w:type="dxa"/>
            <w:shd w:val="clear" w:color="auto" w:fill="auto"/>
          </w:tcPr>
          <w:p w:rsidR="000B5F72" w:rsidRPr="00B76110" w:rsidRDefault="000B5F72" w:rsidP="000C0BCF">
            <w:pPr>
              <w:spacing w:after="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6443" w:type="dxa"/>
            <w:shd w:val="clear" w:color="auto" w:fill="auto"/>
          </w:tcPr>
          <w:p w:rsidR="000C0BCF" w:rsidRPr="000C0BCF" w:rsidRDefault="00294072" w:rsidP="00294072">
            <w:pPr>
              <w:spacing w:after="0"/>
              <w:rPr>
                <w:rFonts w:eastAsia="Times New Roman"/>
                <w:szCs w:val="24"/>
              </w:rPr>
            </w:pPr>
            <w:r>
              <w:rPr>
                <w:rFonts w:eastAsia="Times New Roman"/>
                <w:szCs w:val="24"/>
              </w:rPr>
              <w:t xml:space="preserve">TP 1 </w:t>
            </w:r>
            <w:r w:rsidR="00C127EB">
              <w:rPr>
                <w:rFonts w:eastAsia="Times New Roman"/>
                <w:szCs w:val="24"/>
              </w:rPr>
              <w:t>Employment, labour market, social inclusion, h</w:t>
            </w:r>
            <w:r w:rsidR="006A48C7" w:rsidRPr="00663BB9">
              <w:rPr>
                <w:rFonts w:eastAsia="Times New Roman"/>
                <w:szCs w:val="24"/>
              </w:rPr>
              <w:t>ealth</w:t>
            </w:r>
            <w:r w:rsidR="006A48C7" w:rsidRPr="000C0BCF">
              <w:rPr>
                <w:rFonts w:eastAsia="Times New Roman"/>
                <w:szCs w:val="24"/>
              </w:rPr>
              <w:t xml:space="preserve"> </w:t>
            </w:r>
          </w:p>
        </w:tc>
      </w:tr>
      <w:tr w:rsidR="000B5F72" w:rsidRPr="00B76110" w:rsidTr="0059168F">
        <w:trPr>
          <w:trHeight w:val="1088"/>
        </w:trPr>
        <w:tc>
          <w:tcPr>
            <w:tcW w:w="8678" w:type="dxa"/>
            <w:gridSpan w:val="2"/>
            <w:shd w:val="clear" w:color="auto" w:fill="auto"/>
          </w:tcPr>
          <w:p w:rsidR="000B5F72" w:rsidRPr="00A27A27" w:rsidRDefault="000B5F72" w:rsidP="00A0761C">
            <w:pPr>
              <w:spacing w:before="0" w:after="0"/>
              <w:rPr>
                <w:rFonts w:eastAsia="Times New Roman"/>
                <w:color w:val="8DB3E2"/>
                <w:sz w:val="18"/>
                <w:szCs w:val="18"/>
              </w:rPr>
            </w:pPr>
            <w:r w:rsidRPr="00B76110">
              <w:rPr>
                <w:rFonts w:eastAsia="Times New Roman"/>
                <w:i/>
                <w:color w:val="8DB3E2"/>
                <w:sz w:val="18"/>
                <w:szCs w:val="18"/>
              </w:rPr>
              <w:t>&lt;2A.2.2.2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3500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A0761C">
              <w:rPr>
                <w:rFonts w:eastAsia="Times New Roman"/>
                <w:szCs w:val="24"/>
              </w:rPr>
              <w:t>The selection of operations will be carried out in accordance to Article 53 of Commission Implementing Regulation (EU) No 447/2014 following a standardised assessment procedure. It includes 3 sets of predefined quality criteria (presented below) constituting the methodological framework.</w:t>
            </w:r>
          </w:p>
          <w:p w:rsidR="00A0761C" w:rsidRP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527E32">
              <w:rPr>
                <w:rFonts w:eastAsia="Times New Roman"/>
                <w:b/>
                <w:szCs w:val="24"/>
              </w:rPr>
              <w:t>Relevance criteria</w:t>
            </w:r>
            <w:r w:rsidRPr="00A0761C">
              <w:rPr>
                <w:rFonts w:eastAsia="Times New Roman"/>
                <w:szCs w:val="24"/>
              </w:rPr>
              <w:t xml:space="preserve"> allow for assessing the relevance of applications and the extent of their contribution to achieving a specific objective. They are directly linked to the results envisaged within a specific objective and can be summarised as follows: </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CC35B0" w:rsidRDefault="00A0761C" w:rsidP="006535F6">
            <w:pPr>
              <w:pStyle w:val="Odlomakpopisa"/>
              <w:numPr>
                <w:ilvl w:val="0"/>
                <w:numId w:val="52"/>
              </w:numPr>
              <w:spacing w:after="0"/>
              <w:rPr>
                <w:szCs w:val="24"/>
              </w:rPr>
            </w:pPr>
            <w:r w:rsidRPr="00CC35B0">
              <w:rPr>
                <w:szCs w:val="24"/>
              </w:rPr>
              <w:t>Cooperation in the development and implementation of operations</w:t>
            </w:r>
          </w:p>
          <w:p w:rsidR="00A0761C" w:rsidRPr="00CC35B0" w:rsidRDefault="00A0761C" w:rsidP="006535F6">
            <w:pPr>
              <w:pStyle w:val="Odlomakpopisa"/>
              <w:numPr>
                <w:ilvl w:val="0"/>
                <w:numId w:val="52"/>
              </w:numPr>
              <w:spacing w:after="0"/>
              <w:rPr>
                <w:szCs w:val="24"/>
              </w:rPr>
            </w:pPr>
            <w:r w:rsidRPr="00CC35B0">
              <w:rPr>
                <w:szCs w:val="24"/>
              </w:rPr>
              <w:t>In addition, cooperation either in the staffing or the financing or both</w:t>
            </w:r>
          </w:p>
          <w:p w:rsidR="00A0761C" w:rsidRP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F81932">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 xml:space="preserve">Correlation between defined problems, activities, objectives and operation indicators </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A0761C" w:rsidRPr="00A0761C" w:rsidRDefault="00A0761C" w:rsidP="00A0761C">
            <w:pPr>
              <w:spacing w:before="0" w:after="0"/>
              <w:rPr>
                <w:rFonts w:eastAsia="Times New Roman"/>
                <w:szCs w:val="24"/>
              </w:rPr>
            </w:pPr>
            <w:r w:rsidRPr="00A0761C">
              <w:rPr>
                <w:rFonts w:eastAsia="Times New Roman"/>
                <w:szCs w:val="24"/>
              </w:rPr>
              <w:lastRenderedPageBreak/>
              <w:t>-</w:t>
            </w:r>
            <w:r w:rsidRPr="00A0761C">
              <w:rPr>
                <w:rFonts w:eastAsia="Times New Roman"/>
                <w:szCs w:val="24"/>
              </w:rPr>
              <w:tab/>
              <w:t>Structures and procedures set in place for the daily management of operations</w:t>
            </w:r>
          </w:p>
          <w:p w:rsidR="00A0761C" w:rsidRPr="00A0761C" w:rsidRDefault="00A0761C" w:rsidP="00A0761C">
            <w:pPr>
              <w:spacing w:before="0" w:after="0"/>
              <w:rPr>
                <w:rFonts w:eastAsia="Times New Roman"/>
                <w:szCs w:val="24"/>
              </w:rPr>
            </w:pPr>
            <w:r w:rsidRPr="00F81932">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project is having an added value, is building on previous activities, is not repeating exactly the same activities in the same area.</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p w:rsidR="00A0761C" w:rsidRP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A0761C">
              <w:rPr>
                <w:rFonts w:eastAsia="Times New Roman"/>
                <w:szCs w:val="24"/>
              </w:rPr>
              <w:t>Detailed quality assessment criteria will be laid down and made available to applicants in call specific documents. The assessment will be conducted by qualified assessors, in line with the required expertise.</w:t>
            </w:r>
          </w:p>
          <w:p w:rsidR="00A0761C" w:rsidRP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A0761C">
              <w:rPr>
                <w:rFonts w:eastAsia="Times New Roman"/>
                <w:szCs w:val="24"/>
              </w:rPr>
              <w:t>In case of strategic calls for proposals, the methodological framework for selection of strategic operations will include the following sets of criteria:</w:t>
            </w:r>
          </w:p>
          <w:p w:rsidR="00A0761C" w:rsidRPr="00A0761C" w:rsidRDefault="00A0761C" w:rsidP="00A0761C">
            <w:pPr>
              <w:spacing w:before="0" w:after="0"/>
              <w:rPr>
                <w:rFonts w:eastAsia="Times New Roman"/>
                <w:szCs w:val="24"/>
              </w:rPr>
            </w:pPr>
            <w:r w:rsidRPr="00F81932">
              <w:rPr>
                <w:rFonts w:eastAsia="Times New Roman"/>
                <w:b/>
                <w:szCs w:val="24"/>
              </w:rPr>
              <w:t>Strategic criteria</w:t>
            </w:r>
            <w:r w:rsidRPr="00A0761C">
              <w:rPr>
                <w:rFonts w:eastAsia="Times New Roman"/>
                <w:szCs w:val="24"/>
              </w:rPr>
              <w:t>:</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Monitoring Committee considers an operation as strategic one</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operation is considered to be crucial to realise the objectives of the CBC programme</w:t>
            </w:r>
          </w:p>
          <w:p w:rsidR="00A0761C" w:rsidRPr="00A0761C" w:rsidRDefault="00A0761C" w:rsidP="00A0761C">
            <w:pPr>
              <w:spacing w:before="0" w:after="0"/>
              <w:rPr>
                <w:rFonts w:eastAsia="Times New Roman"/>
                <w:szCs w:val="24"/>
              </w:rPr>
            </w:pPr>
            <w:r w:rsidRPr="00F81932">
              <w:rPr>
                <w:rFonts w:eastAsia="Times New Roman"/>
                <w:b/>
                <w:szCs w:val="24"/>
              </w:rPr>
              <w:t>Relevance criteria</w:t>
            </w:r>
            <w:r w:rsidRPr="00A0761C">
              <w:rPr>
                <w:rFonts w:eastAsia="Times New Roman"/>
                <w:szCs w:val="24"/>
              </w:rPr>
              <w:t xml:space="preserve">: </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F81932" w:rsidRDefault="00A0761C" w:rsidP="006535F6">
            <w:pPr>
              <w:pStyle w:val="Odlomakpopisa"/>
              <w:numPr>
                <w:ilvl w:val="0"/>
                <w:numId w:val="53"/>
              </w:numPr>
              <w:spacing w:after="0"/>
              <w:rPr>
                <w:szCs w:val="24"/>
              </w:rPr>
            </w:pPr>
            <w:r w:rsidRPr="00F81932">
              <w:rPr>
                <w:szCs w:val="24"/>
              </w:rPr>
              <w:t>Cooperation in the development and implementation of operations</w:t>
            </w:r>
          </w:p>
          <w:p w:rsidR="00A0761C" w:rsidRPr="00F81932" w:rsidRDefault="00A0761C" w:rsidP="006535F6">
            <w:pPr>
              <w:pStyle w:val="Odlomakpopisa"/>
              <w:numPr>
                <w:ilvl w:val="0"/>
                <w:numId w:val="53"/>
              </w:numPr>
              <w:spacing w:after="0"/>
              <w:rPr>
                <w:szCs w:val="24"/>
              </w:rPr>
            </w:pPr>
            <w:r w:rsidRPr="00F81932">
              <w:rPr>
                <w:szCs w:val="24"/>
              </w:rPr>
              <w:t>In addition, cooperation either in the staffing or the financing or both</w:t>
            </w:r>
          </w:p>
          <w:p w:rsidR="00A0761C" w:rsidRP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0D467A">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 xml:space="preserve">Correlation between defined problems, activities, objectives and operation indicators </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Structures and procedures set in place for the daily management of operations</w:t>
            </w:r>
          </w:p>
          <w:p w:rsidR="00A0761C" w:rsidRPr="00A0761C" w:rsidRDefault="00A0761C" w:rsidP="00A0761C">
            <w:pPr>
              <w:spacing w:before="0" w:after="0"/>
              <w:rPr>
                <w:rFonts w:eastAsia="Times New Roman"/>
                <w:szCs w:val="24"/>
              </w:rPr>
            </w:pPr>
          </w:p>
          <w:p w:rsidR="00A0761C" w:rsidRPr="00A0761C" w:rsidRDefault="00A0761C" w:rsidP="00A0761C">
            <w:pPr>
              <w:spacing w:before="0" w:after="0"/>
              <w:rPr>
                <w:rFonts w:eastAsia="Times New Roman"/>
                <w:szCs w:val="24"/>
              </w:rPr>
            </w:pPr>
            <w:r w:rsidRPr="000D467A">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A0761C" w:rsidRPr="00A0761C"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project is having an added value, is building on previous activities, is not repeating exactly the same activities in the same area.</w:t>
            </w:r>
          </w:p>
          <w:p w:rsidR="000B5F72" w:rsidRPr="00E65620" w:rsidRDefault="00A0761C" w:rsidP="00A0761C">
            <w:pPr>
              <w:spacing w:before="0"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tc>
      </w:tr>
    </w:tbl>
    <w:p w:rsidR="00DE0643" w:rsidRPr="00B76110" w:rsidRDefault="00DE0643" w:rsidP="000B5F72">
      <w:pPr>
        <w:tabs>
          <w:tab w:val="left" w:pos="2302"/>
        </w:tabs>
        <w:spacing w:after="240"/>
        <w:rPr>
          <w:rFonts w:eastAsia="Times New Roman"/>
          <w:szCs w:val="24"/>
        </w:rPr>
      </w:pPr>
    </w:p>
    <w:p w:rsidR="000B5F72" w:rsidRDefault="00EC0786" w:rsidP="000B5F72">
      <w:r>
        <w:rPr>
          <w:rFonts w:eastAsia="Times New Roman"/>
          <w:b/>
          <w:i/>
        </w:rPr>
        <w:t>2.1</w:t>
      </w:r>
      <w:r w:rsidR="000B5F72" w:rsidRPr="00B76110">
        <w:rPr>
          <w:rFonts w:eastAsia="Times New Roman"/>
          <w:b/>
          <w:i/>
        </w:rPr>
        <w:t>.</w:t>
      </w:r>
      <w:r>
        <w:rPr>
          <w:rFonts w:eastAsia="Times New Roman"/>
          <w:b/>
          <w:i/>
        </w:rPr>
        <w:t>5</w:t>
      </w:r>
      <w:r w:rsidR="000B5F72" w:rsidRPr="00B76110">
        <w:rPr>
          <w:rFonts w:eastAsia="Times New Roman"/>
          <w:b/>
          <w:i/>
        </w:rPr>
        <w:t xml:space="preserve">.3. </w:t>
      </w:r>
      <w:r w:rsidR="000B5F72">
        <w:rPr>
          <w:rFonts w:eastAsia="Times New Roman"/>
          <w:b/>
          <w:i/>
        </w:rPr>
        <w:t>P</w:t>
      </w:r>
      <w:r w:rsidR="000B5F72" w:rsidRPr="00B76110">
        <w:rPr>
          <w:rFonts w:eastAsia="Times New Roman"/>
          <w:b/>
          <w:i/>
        </w:rPr>
        <w:t xml:space="preserve">lanned use of financial instruments </w:t>
      </w:r>
      <w:r w:rsidR="000B5F72">
        <w:t xml:space="preserve">(where appropriate) </w:t>
      </w:r>
    </w:p>
    <w:p w:rsidR="000B5F72" w:rsidRPr="00567F19" w:rsidRDefault="000B5F72" w:rsidP="000B5F72">
      <w:r w:rsidRPr="00567F19">
        <w:t xml:space="preserve">(Reference: </w:t>
      </w:r>
      <w:r>
        <w:t>point (b)</w:t>
      </w:r>
      <w:r w:rsidR="00400D63">
        <w:t xml:space="preserve"> </w:t>
      </w:r>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0B5F72" w:rsidRPr="00B76110" w:rsidTr="0059168F">
        <w:trPr>
          <w:trHeight w:val="518"/>
        </w:trPr>
        <w:tc>
          <w:tcPr>
            <w:tcW w:w="4339" w:type="dxa"/>
            <w:shd w:val="clear" w:color="auto" w:fill="auto"/>
          </w:tcPr>
          <w:p w:rsidR="000B5F72" w:rsidRPr="00B76110" w:rsidRDefault="000B5F72" w:rsidP="0059168F">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0B5F72" w:rsidRPr="00B76110" w:rsidRDefault="0013515A" w:rsidP="0059168F">
            <w:pPr>
              <w:spacing w:after="240"/>
              <w:rPr>
                <w:rFonts w:eastAsia="Times New Roman"/>
                <w:i/>
                <w:color w:val="8DB3E2"/>
                <w:sz w:val="18"/>
                <w:szCs w:val="18"/>
              </w:rPr>
            </w:pPr>
            <w:r>
              <w:rPr>
                <w:rFonts w:eastAsia="Times New Roman"/>
                <w:szCs w:val="24"/>
              </w:rPr>
              <w:t xml:space="preserve">TP 1 </w:t>
            </w:r>
            <w:r w:rsidR="002C2CD2">
              <w:rPr>
                <w:rFonts w:eastAsia="Times New Roman"/>
                <w:szCs w:val="24"/>
              </w:rPr>
              <w:t>Employment, labour market, social inclusion, h</w:t>
            </w:r>
            <w:r w:rsidR="00DE0643" w:rsidRPr="00663BB9">
              <w:rPr>
                <w:rFonts w:eastAsia="Times New Roman"/>
                <w:szCs w:val="24"/>
              </w:rPr>
              <w:t>ealth</w:t>
            </w:r>
          </w:p>
        </w:tc>
      </w:tr>
      <w:tr w:rsidR="000B5F72" w:rsidRPr="00B76110" w:rsidTr="0059168F">
        <w:trPr>
          <w:trHeight w:val="379"/>
        </w:trPr>
        <w:tc>
          <w:tcPr>
            <w:tcW w:w="4339" w:type="dxa"/>
            <w:shd w:val="clear" w:color="auto" w:fill="auto"/>
          </w:tcPr>
          <w:p w:rsidR="000B5F72" w:rsidRPr="00B76110" w:rsidRDefault="000B5F72" w:rsidP="0059168F">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0B5F72" w:rsidRPr="00DE0643" w:rsidRDefault="00400D63" w:rsidP="0059168F">
            <w:pPr>
              <w:spacing w:after="240"/>
              <w:rPr>
                <w:rFonts w:eastAsia="Times New Roman"/>
                <w:color w:val="8DB3E2"/>
                <w:szCs w:val="24"/>
              </w:rPr>
            </w:pPr>
            <w:r>
              <w:rPr>
                <w:rFonts w:eastAsia="Times New Roman"/>
                <w:szCs w:val="24"/>
              </w:rPr>
              <w:t>N/A</w:t>
            </w:r>
          </w:p>
        </w:tc>
      </w:tr>
      <w:tr w:rsidR="000B5F72" w:rsidRPr="00B76110" w:rsidTr="0041684A">
        <w:trPr>
          <w:trHeight w:val="476"/>
        </w:trPr>
        <w:tc>
          <w:tcPr>
            <w:tcW w:w="8678" w:type="dxa"/>
            <w:gridSpan w:val="2"/>
            <w:shd w:val="clear" w:color="auto" w:fill="auto"/>
          </w:tcPr>
          <w:p w:rsidR="000B5F72" w:rsidRPr="0041684A" w:rsidRDefault="00400D63" w:rsidP="0041684A">
            <w:pPr>
              <w:spacing w:after="0"/>
              <w:rPr>
                <w:rFonts w:eastAsia="Times New Roman"/>
                <w:szCs w:val="24"/>
              </w:rPr>
            </w:pPr>
            <w:r w:rsidRPr="00400D63">
              <w:rPr>
                <w:rFonts w:eastAsia="Times New Roman"/>
                <w:szCs w:val="24"/>
              </w:rPr>
              <w:t>N/A</w:t>
            </w:r>
          </w:p>
        </w:tc>
      </w:tr>
    </w:tbl>
    <w:p w:rsidR="000B5F72" w:rsidRDefault="000B5F72" w:rsidP="000B5F72">
      <w:pPr>
        <w:keepNext/>
        <w:spacing w:after="240"/>
        <w:ind w:left="851" w:hanging="851"/>
        <w:outlineLvl w:val="2"/>
        <w:rPr>
          <w:rFonts w:eastAsia="Times New Roman"/>
          <w:b/>
          <w:i/>
        </w:rPr>
      </w:pPr>
    </w:p>
    <w:p w:rsidR="000B5F72" w:rsidRPr="00B76110" w:rsidRDefault="000B5F72" w:rsidP="00D17A3D">
      <w:pPr>
        <w:tabs>
          <w:tab w:val="left" w:pos="720"/>
        </w:tabs>
        <w:rPr>
          <w:rFonts w:eastAsia="Times New Roman"/>
          <w:b/>
        </w:rPr>
        <w:sectPr w:rsidR="000B5F72" w:rsidRPr="00B76110" w:rsidSect="006A4BDD">
          <w:headerReference w:type="default" r:id="rId15"/>
          <w:footerReference w:type="default" r:id="rId16"/>
          <w:headerReference w:type="first" r:id="rId17"/>
          <w:footerReference w:type="first" r:id="rId18"/>
          <w:pgSz w:w="11906" w:h="16838"/>
          <w:pgMar w:top="1021" w:right="1418" w:bottom="1021" w:left="1418" w:header="601" w:footer="1077" w:gutter="0"/>
          <w:cols w:space="720"/>
          <w:docGrid w:linePitch="326"/>
        </w:sectPr>
      </w:pPr>
    </w:p>
    <w:p w:rsidR="00EC0786" w:rsidRDefault="00EC0786" w:rsidP="00567F19">
      <w:pPr>
        <w:rPr>
          <w:b/>
        </w:rPr>
      </w:pPr>
      <w:r>
        <w:rPr>
          <w:b/>
        </w:rPr>
        <w:lastRenderedPageBreak/>
        <w:t xml:space="preserve">2.1.6 Common and programme specific indicators </w:t>
      </w:r>
    </w:p>
    <w:p w:rsidR="00EC0786" w:rsidRPr="00567F19" w:rsidRDefault="00EC0786" w:rsidP="00EC0786">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EC0786" w:rsidRDefault="00EC0786" w:rsidP="00567F19">
      <w:pPr>
        <w:rPr>
          <w:b/>
          <w:i/>
        </w:rPr>
      </w:pPr>
    </w:p>
    <w:p w:rsidR="00EC0786" w:rsidRPr="00A366E4" w:rsidRDefault="00EC0786" w:rsidP="00567F19">
      <w:pPr>
        <w:rPr>
          <w:b/>
          <w:i/>
        </w:rPr>
      </w:pPr>
      <w:r w:rsidRPr="00A366E4">
        <w:rPr>
          <w:b/>
          <w:i/>
        </w:rPr>
        <w:t xml:space="preserve">2.1.6.1 Priority axis </w:t>
      </w:r>
      <w:r>
        <w:rPr>
          <w:b/>
          <w:i/>
        </w:rPr>
        <w:t>result</w:t>
      </w:r>
      <w:r w:rsidRPr="00A366E4">
        <w:rPr>
          <w:b/>
          <w:i/>
        </w:rPr>
        <w:t xml:space="preserve"> indicators (programme specific)</w:t>
      </w:r>
    </w:p>
    <w:p w:rsidR="00972AEF" w:rsidRDefault="00FB701A" w:rsidP="00567F19">
      <w:r w:rsidRPr="00567F19">
        <w:rPr>
          <w:b/>
        </w:rPr>
        <w:t xml:space="preserve">Table 3: Programme </w:t>
      </w:r>
      <w:r w:rsidR="008B1BD4" w:rsidRPr="00567F19">
        <w:rPr>
          <w:b/>
        </w:rPr>
        <w:t>specific result indicator</w:t>
      </w:r>
      <w:r w:rsidR="00EF32FA" w:rsidRPr="00567F19">
        <w:rPr>
          <w:b/>
        </w:rPr>
        <w:t>s</w:t>
      </w:r>
      <w:r w:rsidR="008B1BD4"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2286"/>
        <w:gridCol w:w="1910"/>
        <w:gridCol w:w="1674"/>
        <w:gridCol w:w="1397"/>
        <w:gridCol w:w="2123"/>
        <w:gridCol w:w="1698"/>
        <w:gridCol w:w="1277"/>
      </w:tblGrid>
      <w:tr w:rsidR="00FB701A" w:rsidRPr="00B76110" w:rsidTr="00D17A3D">
        <w:trPr>
          <w:trHeight w:val="531"/>
        </w:trPr>
        <w:tc>
          <w:tcPr>
            <w:tcW w:w="486" w:type="pct"/>
            <w:tcBorders>
              <w:top w:val="single" w:sz="4" w:space="0" w:color="auto"/>
              <w:left w:val="single" w:sz="4" w:space="0" w:color="auto"/>
              <w:bottom w:val="single" w:sz="4" w:space="0" w:color="auto"/>
              <w:right w:val="single" w:sz="4" w:space="0" w:color="auto"/>
            </w:tcBorders>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ID</w:t>
            </w:r>
          </w:p>
        </w:tc>
        <w:tc>
          <w:tcPr>
            <w:tcW w:w="834"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 xml:space="preserve">Indicator </w:t>
            </w:r>
          </w:p>
        </w:tc>
        <w:tc>
          <w:tcPr>
            <w:tcW w:w="697"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snapToGrid w:val="0"/>
              <w:rPr>
                <w:rFonts w:eastAsia="Times New Roman"/>
                <w:b/>
                <w:sz w:val="18"/>
                <w:szCs w:val="18"/>
              </w:rPr>
            </w:pPr>
            <w:r w:rsidRPr="00B76110">
              <w:rPr>
                <w:rFonts w:eastAsia="Times New Roman"/>
                <w:b/>
                <w:sz w:val="18"/>
                <w:szCs w:val="18"/>
              </w:rPr>
              <w:t xml:space="preserve">Measurement </w:t>
            </w:r>
            <w:r w:rsidR="008B1BD4">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 xml:space="preserve">Baseline </w:t>
            </w:r>
            <w:r w:rsidR="008B1BD4">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snapToGrid w:val="0"/>
              <w:rPr>
                <w:rFonts w:eastAsia="Times New Roman"/>
                <w:b/>
                <w:sz w:val="18"/>
                <w:szCs w:val="18"/>
              </w:rPr>
            </w:pPr>
            <w:r w:rsidRPr="00B76110">
              <w:rPr>
                <w:rFonts w:eastAsia="Times New Roman"/>
                <w:b/>
                <w:sz w:val="18"/>
                <w:szCs w:val="18"/>
              </w:rPr>
              <w:t xml:space="preserve">Baseline </w:t>
            </w:r>
            <w:r w:rsidR="008B1BD4">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FB701A" w:rsidRPr="00B76110" w:rsidRDefault="00FB701A" w:rsidP="00B76110">
            <w:pPr>
              <w:tabs>
                <w:tab w:val="left" w:pos="720"/>
              </w:tabs>
              <w:rPr>
                <w:rFonts w:eastAsia="Times New Roman"/>
                <w:b/>
                <w:sz w:val="18"/>
                <w:szCs w:val="18"/>
              </w:rPr>
            </w:pPr>
            <w:r w:rsidRPr="00B76110">
              <w:rPr>
                <w:rFonts w:eastAsia="Times New Roman"/>
                <w:b/>
                <w:sz w:val="18"/>
                <w:szCs w:val="18"/>
              </w:rPr>
              <w:t xml:space="preserve">Target </w:t>
            </w:r>
            <w:r w:rsidR="008B1BD4">
              <w:rPr>
                <w:rFonts w:eastAsia="Times New Roman"/>
                <w:b/>
                <w:sz w:val="18"/>
                <w:szCs w:val="18"/>
              </w:rPr>
              <w:t>v</w:t>
            </w:r>
            <w:r w:rsidRPr="00B76110">
              <w:rPr>
                <w:rFonts w:eastAsia="Times New Roman"/>
                <w:b/>
                <w:sz w:val="18"/>
                <w:szCs w:val="18"/>
              </w:rPr>
              <w:t>alue (2023)</w:t>
            </w:r>
            <w:r w:rsidR="00EF32FA">
              <w:rPr>
                <w:rStyle w:val="Referencafusnote"/>
                <w:rFonts w:eastAsia="Times New Roman"/>
                <w:b/>
                <w:sz w:val="18"/>
                <w:szCs w:val="18"/>
              </w:rPr>
              <w:footnoteReference w:id="2"/>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 xml:space="preserve">Source of </w:t>
            </w:r>
            <w:r w:rsidR="008B1BD4">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Frequency of reporting</w:t>
            </w:r>
          </w:p>
        </w:tc>
      </w:tr>
      <w:tr w:rsidR="00C12589" w:rsidRPr="00C12589" w:rsidTr="00447B8F">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FB701A" w:rsidRPr="00AB336D" w:rsidRDefault="00704D45" w:rsidP="00F514A1">
            <w:pPr>
              <w:tabs>
                <w:tab w:val="left" w:pos="720"/>
              </w:tabs>
              <w:rPr>
                <w:rFonts w:eastAsia="Times New Roman"/>
                <w:sz w:val="20"/>
              </w:rPr>
            </w:pPr>
            <w:r w:rsidRPr="00AB336D">
              <w:rPr>
                <w:rFonts w:eastAsia="Times New Roman"/>
                <w:sz w:val="20"/>
              </w:rPr>
              <w:t xml:space="preserve">PA 1 </w:t>
            </w:r>
          </w:p>
        </w:tc>
        <w:tc>
          <w:tcPr>
            <w:tcW w:w="834" w:type="pct"/>
            <w:tcBorders>
              <w:top w:val="single" w:sz="4" w:space="0" w:color="auto"/>
              <w:left w:val="single" w:sz="4" w:space="0" w:color="auto"/>
              <w:bottom w:val="single" w:sz="4" w:space="0" w:color="auto"/>
              <w:right w:val="single" w:sz="4" w:space="0" w:color="auto"/>
            </w:tcBorders>
            <w:vAlign w:val="center"/>
          </w:tcPr>
          <w:p w:rsidR="00FB701A" w:rsidRPr="00AB336D" w:rsidRDefault="00AB336D" w:rsidP="00F514A1">
            <w:pPr>
              <w:tabs>
                <w:tab w:val="left" w:pos="720"/>
              </w:tabs>
              <w:rPr>
                <w:rFonts w:eastAsia="Times New Roman"/>
                <w:sz w:val="20"/>
              </w:rPr>
            </w:pPr>
            <w:r w:rsidRPr="00AB336D">
              <w:rPr>
                <w:rFonts w:eastAsia="Times New Roman"/>
                <w:sz w:val="20"/>
              </w:rPr>
              <w:t>Increase in number of people</w:t>
            </w:r>
            <w:r w:rsidR="00447B8F">
              <w:rPr>
                <w:rFonts w:eastAsia="Times New Roman"/>
                <w:sz w:val="20"/>
              </w:rPr>
              <w:t xml:space="preserve"> employed in the programme area</w:t>
            </w:r>
          </w:p>
        </w:tc>
        <w:tc>
          <w:tcPr>
            <w:tcW w:w="697" w:type="pct"/>
            <w:tcBorders>
              <w:top w:val="single" w:sz="4" w:space="0" w:color="auto"/>
              <w:left w:val="single" w:sz="4" w:space="0" w:color="auto"/>
              <w:bottom w:val="single" w:sz="4" w:space="0" w:color="auto"/>
              <w:right w:val="single" w:sz="4" w:space="0" w:color="auto"/>
            </w:tcBorders>
            <w:vAlign w:val="center"/>
          </w:tcPr>
          <w:p w:rsidR="00FB701A" w:rsidRPr="00AB336D" w:rsidRDefault="00B87B39" w:rsidP="00F514A1">
            <w:pPr>
              <w:snapToGrid w:val="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FB701A" w:rsidRPr="00AB336D" w:rsidRDefault="00447B8F" w:rsidP="001231C2">
            <w:pPr>
              <w:snapToGrid w:val="0"/>
              <w:spacing w:after="240"/>
              <w:ind w:left="283"/>
              <w:rPr>
                <w:rFonts w:eastAsia="Times New Roman"/>
                <w:sz w:val="20"/>
              </w:rPr>
            </w:pPr>
            <w:r w:rsidRPr="00447B8F">
              <w:rPr>
                <w:rFonts w:eastAsia="Times New Roman"/>
                <w:sz w:val="20"/>
              </w:rPr>
              <w:t>1.062.954</w:t>
            </w:r>
            <w:r w:rsidR="00FD595E">
              <w:rPr>
                <w:rFonts w:eastAsia="Times New Roman"/>
                <w:sz w:val="20"/>
              </w:rPr>
              <w:t xml:space="preserve"> (</w:t>
            </w:r>
            <w:r w:rsidR="00FD595E" w:rsidRPr="00FD595E">
              <w:rPr>
                <w:rFonts w:eastAsia="Times New Roman"/>
                <w:sz w:val="20"/>
              </w:rPr>
              <w:t xml:space="preserve">Situation </w:t>
            </w:r>
            <w:r w:rsidR="001231C2">
              <w:rPr>
                <w:rFonts w:eastAsia="Times New Roman"/>
                <w:sz w:val="20"/>
              </w:rPr>
              <w:t>analysis</w:t>
            </w:r>
            <w:r w:rsidR="00FD595E">
              <w:rPr>
                <w:rFonts w:eastAsia="Times New Roman"/>
                <w:sz w:val="20"/>
              </w:rPr>
              <w:t>)</w:t>
            </w:r>
          </w:p>
        </w:tc>
        <w:tc>
          <w:tcPr>
            <w:tcW w:w="510" w:type="pct"/>
            <w:tcBorders>
              <w:top w:val="single" w:sz="4" w:space="0" w:color="auto"/>
              <w:left w:val="single" w:sz="4" w:space="0" w:color="auto"/>
              <w:bottom w:val="single" w:sz="4" w:space="0" w:color="auto"/>
              <w:right w:val="single" w:sz="4" w:space="0" w:color="auto"/>
            </w:tcBorders>
            <w:vAlign w:val="center"/>
          </w:tcPr>
          <w:p w:rsidR="00FB701A" w:rsidRPr="00AB336D" w:rsidRDefault="007D43F9" w:rsidP="00F514A1">
            <w:pPr>
              <w:snapToGrid w:val="0"/>
              <w:rPr>
                <w:rFonts w:eastAsia="Times New Roman"/>
                <w:sz w:val="20"/>
                <w:lang w:val="nb-NO"/>
              </w:rPr>
            </w:pPr>
            <w:r>
              <w:rPr>
                <w:rFonts w:eastAsia="Times New Roman"/>
                <w:sz w:val="20"/>
                <w:lang w:val="nb-NO"/>
              </w:rPr>
              <w:t>2011/20</w:t>
            </w:r>
            <w:r w:rsidR="00447B8F" w:rsidRPr="00447B8F">
              <w:rPr>
                <w:rFonts w:eastAsia="Times New Roman"/>
                <w:sz w:val="20"/>
                <w:lang w:val="nb-NO"/>
              </w:rPr>
              <w:t>12</w:t>
            </w:r>
          </w:p>
        </w:tc>
        <w:tc>
          <w:tcPr>
            <w:tcW w:w="775" w:type="pct"/>
            <w:tcBorders>
              <w:top w:val="single" w:sz="4" w:space="0" w:color="auto"/>
              <w:left w:val="single" w:sz="4" w:space="0" w:color="auto"/>
              <w:bottom w:val="single" w:sz="4" w:space="0" w:color="auto"/>
              <w:right w:val="single" w:sz="4" w:space="0" w:color="auto"/>
            </w:tcBorders>
            <w:vAlign w:val="center"/>
          </w:tcPr>
          <w:p w:rsidR="00FB701A" w:rsidRPr="00AB336D" w:rsidRDefault="00B87B39" w:rsidP="009124EA">
            <w:pPr>
              <w:tabs>
                <w:tab w:val="left" w:pos="720"/>
              </w:tabs>
              <w:rPr>
                <w:rFonts w:eastAsia="Times New Roman"/>
                <w:sz w:val="20"/>
              </w:rPr>
            </w:pPr>
            <w:r w:rsidRPr="00B87B39">
              <w:rPr>
                <w:rFonts w:eastAsia="Times New Roman"/>
                <w:sz w:val="20"/>
              </w:rPr>
              <w:t>1.063.</w:t>
            </w:r>
            <w:r w:rsidR="009124EA">
              <w:rPr>
                <w:rFonts w:eastAsia="Times New Roman"/>
                <w:sz w:val="20"/>
              </w:rPr>
              <w:t>044</w:t>
            </w:r>
          </w:p>
        </w:tc>
        <w:tc>
          <w:tcPr>
            <w:tcW w:w="620" w:type="pct"/>
            <w:tcBorders>
              <w:top w:val="single" w:sz="4" w:space="0" w:color="auto"/>
              <w:left w:val="single" w:sz="4" w:space="0" w:color="auto"/>
              <w:bottom w:val="single" w:sz="4" w:space="0" w:color="auto"/>
              <w:right w:val="single" w:sz="4" w:space="0" w:color="auto"/>
            </w:tcBorders>
            <w:vAlign w:val="center"/>
          </w:tcPr>
          <w:p w:rsidR="00FB701A" w:rsidRPr="00AB336D" w:rsidRDefault="00E03975" w:rsidP="00E03975">
            <w:pPr>
              <w:spacing w:after="24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Pr>
                <w:rFonts w:eastAsia="Times New Roman"/>
                <w:sz w:val="20"/>
              </w:rPr>
              <w:t>(Situation analysis)</w:t>
            </w:r>
          </w:p>
        </w:tc>
        <w:tc>
          <w:tcPr>
            <w:tcW w:w="466" w:type="pct"/>
            <w:tcBorders>
              <w:top w:val="single" w:sz="4" w:space="0" w:color="auto"/>
              <w:left w:val="single" w:sz="4" w:space="0" w:color="auto"/>
              <w:bottom w:val="single" w:sz="4" w:space="0" w:color="auto"/>
              <w:right w:val="single" w:sz="4" w:space="0" w:color="auto"/>
            </w:tcBorders>
            <w:vAlign w:val="center"/>
          </w:tcPr>
          <w:p w:rsidR="00FB701A" w:rsidRPr="00AB336D" w:rsidRDefault="00B87B39" w:rsidP="00F514A1">
            <w:pPr>
              <w:spacing w:after="240"/>
              <w:rPr>
                <w:rFonts w:eastAsia="Times New Roman"/>
                <w:sz w:val="20"/>
              </w:rPr>
            </w:pPr>
            <w:r w:rsidRPr="00B87B39">
              <w:rPr>
                <w:rFonts w:eastAsia="Times New Roman"/>
                <w:sz w:val="20"/>
              </w:rPr>
              <w:t>Annually</w:t>
            </w:r>
          </w:p>
        </w:tc>
      </w:tr>
      <w:tr w:rsidR="00C12589" w:rsidRPr="00C12589" w:rsidTr="00447B8F">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C12589" w:rsidRPr="00AB336D" w:rsidRDefault="00704D45" w:rsidP="00F514A1">
            <w:pPr>
              <w:tabs>
                <w:tab w:val="left" w:pos="720"/>
              </w:tabs>
              <w:rPr>
                <w:rFonts w:eastAsia="Times New Roman"/>
                <w:sz w:val="20"/>
              </w:rPr>
            </w:pPr>
            <w:r w:rsidRPr="00AB336D">
              <w:rPr>
                <w:rFonts w:eastAsia="Times New Roman"/>
                <w:sz w:val="20"/>
              </w:rPr>
              <w:t>PA 1</w:t>
            </w:r>
          </w:p>
        </w:tc>
        <w:tc>
          <w:tcPr>
            <w:tcW w:w="834" w:type="pct"/>
            <w:tcBorders>
              <w:top w:val="single" w:sz="4" w:space="0" w:color="auto"/>
              <w:left w:val="single" w:sz="4" w:space="0" w:color="auto"/>
              <w:bottom w:val="single" w:sz="4" w:space="0" w:color="auto"/>
              <w:right w:val="single" w:sz="4" w:space="0" w:color="auto"/>
            </w:tcBorders>
            <w:vAlign w:val="center"/>
          </w:tcPr>
          <w:p w:rsidR="00C12589" w:rsidRPr="00AB336D" w:rsidRDefault="006209ED" w:rsidP="00F514A1">
            <w:pPr>
              <w:tabs>
                <w:tab w:val="left" w:pos="720"/>
              </w:tabs>
              <w:rPr>
                <w:rFonts w:eastAsia="Times New Roman"/>
                <w:sz w:val="20"/>
              </w:rPr>
            </w:pPr>
            <w:r w:rsidRPr="006209ED">
              <w:rPr>
                <w:rFonts w:eastAsia="Times New Roman"/>
                <w:sz w:val="20"/>
              </w:rPr>
              <w:t>% of institutions providing improved health care or social care services</w:t>
            </w:r>
          </w:p>
        </w:tc>
        <w:tc>
          <w:tcPr>
            <w:tcW w:w="697" w:type="pct"/>
            <w:tcBorders>
              <w:top w:val="single" w:sz="4" w:space="0" w:color="auto"/>
              <w:left w:val="single" w:sz="4" w:space="0" w:color="auto"/>
              <w:bottom w:val="single" w:sz="4" w:space="0" w:color="auto"/>
              <w:right w:val="single" w:sz="4" w:space="0" w:color="auto"/>
            </w:tcBorders>
            <w:vAlign w:val="center"/>
          </w:tcPr>
          <w:p w:rsidR="00C12589" w:rsidRPr="00AB336D" w:rsidRDefault="00D50DC7" w:rsidP="00F514A1">
            <w:pPr>
              <w:snapToGrid w:val="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C12589" w:rsidRPr="00AB336D" w:rsidRDefault="00447B8F" w:rsidP="00F514A1">
            <w:pPr>
              <w:snapToGrid w:val="0"/>
              <w:spacing w:after="240"/>
              <w:ind w:left="283"/>
              <w:rPr>
                <w:rFonts w:eastAsia="Times New Roman"/>
                <w:sz w:val="20"/>
              </w:rPr>
            </w:pPr>
            <w:r>
              <w:rPr>
                <w:rFonts w:eastAsia="Times New Roman"/>
                <w:sz w:val="20"/>
              </w:rPr>
              <w:t>0</w:t>
            </w:r>
          </w:p>
        </w:tc>
        <w:tc>
          <w:tcPr>
            <w:tcW w:w="510" w:type="pct"/>
            <w:tcBorders>
              <w:top w:val="single" w:sz="4" w:space="0" w:color="auto"/>
              <w:left w:val="single" w:sz="4" w:space="0" w:color="auto"/>
              <w:bottom w:val="single" w:sz="4" w:space="0" w:color="auto"/>
              <w:right w:val="single" w:sz="4" w:space="0" w:color="auto"/>
            </w:tcBorders>
            <w:vAlign w:val="center"/>
          </w:tcPr>
          <w:p w:rsidR="00C12589" w:rsidRPr="00AB336D" w:rsidRDefault="00447B8F" w:rsidP="00F514A1">
            <w:pPr>
              <w:snapToGrid w:val="0"/>
              <w:rPr>
                <w:rFonts w:eastAsia="Times New Roman"/>
                <w:sz w:val="20"/>
                <w:lang w:val="nb-NO"/>
              </w:rPr>
            </w:pPr>
            <w:r>
              <w:rPr>
                <w:rFonts w:eastAsia="Times New Roman"/>
                <w:sz w:val="20"/>
                <w:lang w:val="nb-NO"/>
              </w:rPr>
              <w:t>2014</w:t>
            </w:r>
          </w:p>
        </w:tc>
        <w:tc>
          <w:tcPr>
            <w:tcW w:w="775" w:type="pct"/>
            <w:tcBorders>
              <w:top w:val="single" w:sz="4" w:space="0" w:color="auto"/>
              <w:left w:val="single" w:sz="4" w:space="0" w:color="auto"/>
              <w:bottom w:val="single" w:sz="4" w:space="0" w:color="auto"/>
              <w:right w:val="single" w:sz="4" w:space="0" w:color="auto"/>
            </w:tcBorders>
            <w:vAlign w:val="center"/>
          </w:tcPr>
          <w:p w:rsidR="00C12589" w:rsidRPr="00AB336D" w:rsidRDefault="006209ED" w:rsidP="00F514A1">
            <w:pPr>
              <w:tabs>
                <w:tab w:val="left" w:pos="720"/>
              </w:tabs>
              <w:rPr>
                <w:rFonts w:eastAsia="Times New Roman"/>
                <w:sz w:val="20"/>
              </w:rPr>
            </w:pPr>
            <w:r w:rsidRPr="006209ED">
              <w:rPr>
                <w:rFonts w:eastAsia="Times New Roman"/>
                <w:sz w:val="20"/>
              </w:rPr>
              <w:t>3% = 11 institutions</w:t>
            </w:r>
          </w:p>
        </w:tc>
        <w:tc>
          <w:tcPr>
            <w:tcW w:w="620" w:type="pct"/>
            <w:tcBorders>
              <w:top w:val="single" w:sz="4" w:space="0" w:color="auto"/>
              <w:left w:val="single" w:sz="4" w:space="0" w:color="auto"/>
              <w:bottom w:val="single" w:sz="4" w:space="0" w:color="auto"/>
              <w:right w:val="single" w:sz="4" w:space="0" w:color="auto"/>
            </w:tcBorders>
            <w:vAlign w:val="center"/>
          </w:tcPr>
          <w:p w:rsidR="00C12589" w:rsidRPr="00AB336D" w:rsidRDefault="006209ED" w:rsidP="00F514A1">
            <w:pPr>
              <w:spacing w:after="24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Pr>
                <w:rFonts w:eastAsia="Times New Roman"/>
                <w:sz w:val="20"/>
              </w:rPr>
              <w:t xml:space="preserve">and </w:t>
            </w:r>
            <w:r w:rsidR="00B87B39" w:rsidRPr="00B87B39">
              <w:rPr>
                <w:rFonts w:eastAsia="Times New Roman"/>
                <w:sz w:val="20"/>
              </w:rPr>
              <w:t>Monitoring of operations</w:t>
            </w:r>
            <w:r w:rsidR="00B87B39">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C12589" w:rsidRPr="00AB336D" w:rsidRDefault="00350BD3" w:rsidP="00F514A1">
            <w:pPr>
              <w:spacing w:after="240"/>
              <w:rPr>
                <w:rFonts w:eastAsia="Times New Roman"/>
                <w:sz w:val="20"/>
              </w:rPr>
            </w:pPr>
            <w:r w:rsidRPr="00B87B39">
              <w:rPr>
                <w:rFonts w:eastAsia="Times New Roman"/>
                <w:sz w:val="20"/>
              </w:rPr>
              <w:t>Annually</w:t>
            </w:r>
          </w:p>
        </w:tc>
      </w:tr>
    </w:tbl>
    <w:p w:rsidR="00FB701A" w:rsidRPr="00B76110" w:rsidRDefault="00FB701A" w:rsidP="00D17A3D">
      <w:pPr>
        <w:suppressAutoHyphens/>
        <w:spacing w:after="240"/>
        <w:rPr>
          <w:rFonts w:eastAsia="Times New Roman"/>
          <w:b/>
        </w:rPr>
        <w:sectPr w:rsidR="00FB701A" w:rsidRPr="00B76110" w:rsidSect="006A4BDD">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20"/>
          <w:docGrid w:linePitch="326"/>
        </w:sectPr>
      </w:pPr>
    </w:p>
    <w:p w:rsidR="00B153BA" w:rsidRDefault="00FB701A" w:rsidP="00D53B6F">
      <w:pPr>
        <w:keepNext/>
        <w:spacing w:after="240"/>
        <w:ind w:left="851" w:hanging="851"/>
        <w:outlineLvl w:val="2"/>
        <w:rPr>
          <w:rFonts w:eastAsia="Times New Roman"/>
          <w:b/>
          <w:i/>
        </w:rPr>
      </w:pPr>
      <w:r w:rsidRPr="00B76110">
        <w:rPr>
          <w:rFonts w:eastAsia="Times New Roman"/>
          <w:b/>
          <w:i/>
        </w:rPr>
        <w:lastRenderedPageBreak/>
        <w:t>2.</w:t>
      </w:r>
      <w:r w:rsidR="00EC0786">
        <w:rPr>
          <w:rFonts w:eastAsia="Times New Roman"/>
          <w:b/>
          <w:i/>
        </w:rPr>
        <w:t>1</w:t>
      </w:r>
      <w:r w:rsidRPr="00B76110">
        <w:rPr>
          <w:rFonts w:eastAsia="Times New Roman"/>
          <w:b/>
          <w:i/>
        </w:rPr>
        <w:t>.</w:t>
      </w:r>
      <w:r w:rsidR="00092883">
        <w:rPr>
          <w:rFonts w:eastAsia="Times New Roman"/>
          <w:b/>
          <w:i/>
        </w:rPr>
        <w:t>6</w:t>
      </w:r>
      <w:r w:rsidRPr="00B76110">
        <w:rPr>
          <w:rFonts w:eastAsia="Times New Roman"/>
          <w:b/>
          <w:i/>
        </w:rPr>
        <w:t>.</w:t>
      </w:r>
      <w:r w:rsidR="00EC0786">
        <w:rPr>
          <w:rFonts w:eastAsia="Times New Roman"/>
          <w:b/>
          <w:i/>
        </w:rPr>
        <w:t>2</w:t>
      </w:r>
      <w:r w:rsidR="00EE503D" w:rsidRPr="00B76110">
        <w:rPr>
          <w:rFonts w:eastAsia="Times New Roman"/>
          <w:b/>
          <w:i/>
        </w:rPr>
        <w:t>.</w:t>
      </w:r>
      <w:r w:rsidRPr="00B76110">
        <w:rPr>
          <w:rFonts w:eastAsia="Times New Roman"/>
          <w:b/>
          <w:i/>
        </w:rPr>
        <w:t xml:space="preserve"> </w:t>
      </w:r>
      <w:r w:rsidR="00EC0786">
        <w:rPr>
          <w:rFonts w:eastAsia="Times New Roman"/>
          <w:b/>
          <w:i/>
        </w:rPr>
        <w:t>Priority axis o</w:t>
      </w:r>
      <w:r w:rsidRPr="00B76110">
        <w:rPr>
          <w:rFonts w:eastAsia="Times New Roman"/>
          <w:b/>
          <w:i/>
        </w:rPr>
        <w:t>utput indicator</w:t>
      </w:r>
      <w:r w:rsidR="00880A07">
        <w:rPr>
          <w:rFonts w:eastAsia="Times New Roman"/>
          <w:b/>
          <w:i/>
        </w:rPr>
        <w:t>s</w:t>
      </w:r>
      <w:r w:rsidR="0067454E">
        <w:rPr>
          <w:rFonts w:eastAsia="Times New Roman"/>
          <w:b/>
          <w:i/>
        </w:rPr>
        <w:t xml:space="preserve"> </w:t>
      </w:r>
      <w:r w:rsidR="00EC0786">
        <w:rPr>
          <w:rFonts w:eastAsia="Times New Roman"/>
          <w:b/>
          <w:i/>
        </w:rPr>
        <w:t>(common or programme specific)</w:t>
      </w:r>
    </w:p>
    <w:p w:rsidR="00FB701A" w:rsidRDefault="00FB701A" w:rsidP="00D17A3D">
      <w:pPr>
        <w:spacing w:after="0"/>
        <w:rPr>
          <w:rFonts w:eastAsia="Times New Roman"/>
          <w:b/>
        </w:rPr>
      </w:pPr>
      <w:r w:rsidRPr="00B76110">
        <w:rPr>
          <w:rFonts w:eastAsia="Times New Roman"/>
          <w:b/>
        </w:rPr>
        <w:t xml:space="preserve">Table </w:t>
      </w:r>
      <w:r w:rsidR="00962A75">
        <w:rPr>
          <w:rFonts w:eastAsia="Times New Roman"/>
          <w:b/>
        </w:rPr>
        <w:t>4</w:t>
      </w:r>
      <w:r w:rsidRPr="00B76110">
        <w:rPr>
          <w:rFonts w:eastAsia="Times New Roman"/>
          <w:b/>
        </w:rPr>
        <w:t xml:space="preserve">: </w:t>
      </w:r>
      <w:r w:rsidR="005706C5">
        <w:rPr>
          <w:rFonts w:eastAsia="Times New Roman"/>
          <w:b/>
        </w:rPr>
        <w:t>P</w:t>
      </w:r>
      <w:r w:rsidRPr="00B76110">
        <w:rPr>
          <w:rFonts w:eastAsia="Times New Roman"/>
          <w:b/>
        </w:rPr>
        <w:t>rogra</w:t>
      </w:r>
      <w:r w:rsidR="00222804">
        <w:rPr>
          <w:rFonts w:eastAsia="Times New Roman"/>
          <w:b/>
        </w:rPr>
        <w:t xml:space="preserve">mme </w:t>
      </w:r>
      <w:r w:rsidR="002A4646">
        <w:rPr>
          <w:rFonts w:eastAsia="Times New Roman"/>
          <w:b/>
        </w:rPr>
        <w:t xml:space="preserve">common and </w:t>
      </w:r>
      <w:r w:rsidR="00222804">
        <w:rPr>
          <w:rFonts w:eastAsia="Times New Roman"/>
          <w:b/>
        </w:rPr>
        <w:t xml:space="preserve">specific output indicators </w:t>
      </w:r>
    </w:p>
    <w:p w:rsidR="00222804" w:rsidRPr="00B76110" w:rsidRDefault="00222804" w:rsidP="00D17A3D">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FB701A" w:rsidRPr="00B76110" w:rsidTr="00222804">
        <w:trPr>
          <w:trHeight w:val="706"/>
          <w:jc w:val="center"/>
        </w:trPr>
        <w:tc>
          <w:tcPr>
            <w:tcW w:w="326" w:type="pct"/>
          </w:tcPr>
          <w:p w:rsidR="00FB701A" w:rsidRPr="00B76110" w:rsidRDefault="00FB701A" w:rsidP="00D17A3D">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FB701A" w:rsidRPr="00B76110" w:rsidRDefault="00FB701A" w:rsidP="00D17A3D">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FB701A" w:rsidRPr="00B76110" w:rsidRDefault="00FB701A" w:rsidP="00D17A3D">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FB701A" w:rsidRPr="00B76110" w:rsidRDefault="00FB701A" w:rsidP="00D17A3D">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FB701A" w:rsidRPr="00B76110" w:rsidRDefault="00FB701A" w:rsidP="00D17A3D">
            <w:pPr>
              <w:spacing w:after="240"/>
              <w:jc w:val="center"/>
              <w:rPr>
                <w:rFonts w:eastAsia="Times New Roman"/>
                <w:b/>
                <w:sz w:val="20"/>
              </w:rPr>
            </w:pPr>
            <w:r w:rsidRPr="00B76110">
              <w:rPr>
                <w:rFonts w:eastAsia="Times New Roman"/>
                <w:b/>
                <w:sz w:val="20"/>
              </w:rPr>
              <w:t>Source of data</w:t>
            </w:r>
          </w:p>
        </w:tc>
        <w:tc>
          <w:tcPr>
            <w:tcW w:w="715" w:type="pct"/>
          </w:tcPr>
          <w:p w:rsidR="00FB701A" w:rsidRPr="00B76110" w:rsidRDefault="00FB701A" w:rsidP="00D17A3D">
            <w:pPr>
              <w:spacing w:after="240"/>
              <w:jc w:val="center"/>
              <w:rPr>
                <w:rFonts w:eastAsia="Times New Roman"/>
                <w:b/>
                <w:sz w:val="20"/>
              </w:rPr>
            </w:pPr>
            <w:r w:rsidRPr="00B76110">
              <w:rPr>
                <w:rFonts w:eastAsia="Times New Roman"/>
                <w:b/>
                <w:sz w:val="20"/>
              </w:rPr>
              <w:t>Frequency of reporting</w:t>
            </w:r>
          </w:p>
        </w:tc>
      </w:tr>
      <w:tr w:rsidR="00245A2A" w:rsidRPr="00B76110" w:rsidTr="00222804">
        <w:trPr>
          <w:trHeight w:val="79"/>
          <w:jc w:val="center"/>
        </w:trPr>
        <w:tc>
          <w:tcPr>
            <w:tcW w:w="326" w:type="pct"/>
          </w:tcPr>
          <w:p w:rsidR="00245A2A" w:rsidRPr="00374A8C" w:rsidRDefault="00245A2A" w:rsidP="00D90211">
            <w:pPr>
              <w:spacing w:after="0"/>
              <w:rPr>
                <w:rFonts w:eastAsia="Times New Roman"/>
                <w:sz w:val="22"/>
                <w:szCs w:val="22"/>
              </w:rPr>
            </w:pPr>
            <w:r w:rsidRPr="00374A8C">
              <w:rPr>
                <w:rFonts w:eastAsia="Times New Roman"/>
                <w:sz w:val="22"/>
                <w:szCs w:val="22"/>
              </w:rPr>
              <w:t xml:space="preserve">PA 1 </w:t>
            </w:r>
          </w:p>
        </w:tc>
        <w:tc>
          <w:tcPr>
            <w:tcW w:w="1976" w:type="pct"/>
            <w:shd w:val="clear" w:color="auto" w:fill="auto"/>
          </w:tcPr>
          <w:p w:rsidR="00245A2A" w:rsidRPr="00063850" w:rsidRDefault="00245A2A" w:rsidP="00AA76C2">
            <w:r w:rsidRPr="00063850">
              <w:t>Nr of participants in joint local employment initiatives and joint training</w:t>
            </w:r>
            <w:r w:rsidR="002A4646">
              <w:t>*</w:t>
            </w:r>
            <w:r w:rsidRPr="00063850">
              <w:t xml:space="preserve"> </w:t>
            </w:r>
          </w:p>
        </w:tc>
        <w:tc>
          <w:tcPr>
            <w:tcW w:w="661" w:type="pct"/>
            <w:shd w:val="clear" w:color="auto" w:fill="auto"/>
          </w:tcPr>
          <w:p w:rsidR="00245A2A" w:rsidRPr="00374A8C" w:rsidRDefault="00245A2A" w:rsidP="00D90211">
            <w:pPr>
              <w:spacing w:after="0"/>
              <w:rPr>
                <w:rFonts w:eastAsia="Times New Roman"/>
                <w:sz w:val="22"/>
                <w:szCs w:val="22"/>
              </w:rPr>
            </w:pPr>
            <w:r w:rsidRPr="00374A8C">
              <w:rPr>
                <w:rFonts w:eastAsia="Times New Roman"/>
                <w:sz w:val="22"/>
                <w:szCs w:val="22"/>
              </w:rPr>
              <w:t>Number</w:t>
            </w:r>
          </w:p>
        </w:tc>
        <w:tc>
          <w:tcPr>
            <w:tcW w:w="472" w:type="pct"/>
            <w:shd w:val="clear" w:color="auto" w:fill="auto"/>
          </w:tcPr>
          <w:p w:rsidR="00245A2A" w:rsidRPr="005041FA" w:rsidRDefault="00245A2A" w:rsidP="00B224B8">
            <w:pPr>
              <w:jc w:val="left"/>
            </w:pPr>
            <w:r>
              <w:t>1200</w:t>
            </w:r>
          </w:p>
        </w:tc>
        <w:tc>
          <w:tcPr>
            <w:tcW w:w="850" w:type="pct"/>
            <w:shd w:val="clear" w:color="auto" w:fill="auto"/>
          </w:tcPr>
          <w:p w:rsidR="00245A2A" w:rsidRPr="00374A8C" w:rsidRDefault="00245A2A" w:rsidP="00D90211">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245A2A" w:rsidRPr="00374A8C" w:rsidRDefault="00245A2A" w:rsidP="00D90211">
            <w:pPr>
              <w:spacing w:after="0"/>
              <w:rPr>
                <w:rFonts w:eastAsia="Times New Roman"/>
                <w:sz w:val="22"/>
                <w:szCs w:val="22"/>
              </w:rPr>
            </w:pPr>
            <w:r w:rsidRPr="00374A8C">
              <w:rPr>
                <w:rFonts w:eastAsia="Times New Roman"/>
                <w:sz w:val="22"/>
                <w:szCs w:val="22"/>
              </w:rPr>
              <w:t>Annually</w:t>
            </w:r>
          </w:p>
        </w:tc>
      </w:tr>
      <w:tr w:rsidR="00245A2A" w:rsidRPr="00414803" w:rsidTr="00222804">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245A2A" w:rsidRPr="00374A8C" w:rsidRDefault="00245A2A"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245A2A" w:rsidRPr="00063850" w:rsidRDefault="00245A2A" w:rsidP="00AA76C2">
            <w:r w:rsidRPr="00063850">
              <w:t xml:space="preserve">Nr of cross-border networks supported </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D90211">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245A2A" w:rsidRPr="005041FA" w:rsidRDefault="00245A2A" w:rsidP="00B224B8">
            <w:pPr>
              <w:jc w:val="left"/>
            </w:pPr>
            <w:r w:rsidRPr="005041FA">
              <w:t>18</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245A2A" w:rsidRPr="00374A8C" w:rsidRDefault="00245A2A">
            <w:pPr>
              <w:rPr>
                <w:sz w:val="22"/>
                <w:szCs w:val="22"/>
              </w:rPr>
            </w:pPr>
            <w:r w:rsidRPr="00374A8C">
              <w:rPr>
                <w:rFonts w:eastAsia="Times New Roman"/>
                <w:sz w:val="22"/>
                <w:szCs w:val="22"/>
              </w:rPr>
              <w:t>Annually</w:t>
            </w:r>
          </w:p>
        </w:tc>
      </w:tr>
      <w:tr w:rsidR="00245A2A" w:rsidRPr="00414803" w:rsidTr="00222804">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245A2A" w:rsidRPr="00374A8C" w:rsidRDefault="00245A2A"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245A2A" w:rsidRPr="00063850" w:rsidRDefault="00245A2A" w:rsidP="00AA76C2">
            <w:r w:rsidRPr="00063850">
              <w:t xml:space="preserve">Nr of joint visibility/promotional events organized </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D90211">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245A2A" w:rsidRPr="005041FA" w:rsidRDefault="00245A2A" w:rsidP="00B224B8">
            <w:pPr>
              <w:jc w:val="left"/>
            </w:pPr>
            <w:r>
              <w:t>120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245A2A" w:rsidRPr="00374A8C" w:rsidRDefault="00245A2A">
            <w:pPr>
              <w:rPr>
                <w:sz w:val="22"/>
                <w:szCs w:val="22"/>
              </w:rPr>
            </w:pPr>
            <w:r w:rsidRPr="00374A8C">
              <w:rPr>
                <w:rFonts w:eastAsia="Times New Roman"/>
                <w:sz w:val="22"/>
                <w:szCs w:val="22"/>
              </w:rPr>
              <w:t>Annually</w:t>
            </w:r>
          </w:p>
        </w:tc>
      </w:tr>
      <w:tr w:rsidR="00245A2A" w:rsidRPr="00414803" w:rsidTr="00222804">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245A2A" w:rsidRPr="00374A8C" w:rsidRDefault="00245A2A"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245A2A" w:rsidRPr="00063850" w:rsidRDefault="00245A2A" w:rsidP="00AA76C2">
            <w:r w:rsidRPr="00063850">
              <w:t>Nr of social enterprises established or</w:t>
            </w:r>
            <w:r>
              <w:t xml:space="preserve"> improved in the programme area</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D90211">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245A2A" w:rsidRPr="005041FA" w:rsidRDefault="00245A2A" w:rsidP="00B224B8">
            <w:pPr>
              <w:jc w:val="left"/>
            </w:pPr>
            <w:r>
              <w:t>19</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245A2A" w:rsidRPr="00374A8C" w:rsidRDefault="00245A2A">
            <w:pPr>
              <w:rPr>
                <w:sz w:val="22"/>
                <w:szCs w:val="22"/>
              </w:rPr>
            </w:pPr>
            <w:r w:rsidRPr="00374A8C">
              <w:rPr>
                <w:rFonts w:eastAsia="Times New Roman"/>
                <w:sz w:val="22"/>
                <w:szCs w:val="22"/>
              </w:rPr>
              <w:t>Annually</w:t>
            </w:r>
          </w:p>
        </w:tc>
      </w:tr>
      <w:tr w:rsidR="00245A2A" w:rsidRPr="00414803" w:rsidTr="00222804">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245A2A" w:rsidRPr="00374A8C" w:rsidRDefault="00245A2A"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245A2A" w:rsidRPr="00063850" w:rsidRDefault="00245A2A" w:rsidP="00AA76C2">
            <w:r w:rsidRPr="00063850">
              <w:t>Nr of participants in joint education and tra</w:t>
            </w:r>
            <w:r>
              <w:t>i</w:t>
            </w:r>
            <w:r w:rsidRPr="00063850">
              <w:t>ning schemes to support youth employment, educational opportunities and higher and vocational education across the border</w:t>
            </w:r>
            <w:r w:rsidR="002A4646">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D90211">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245A2A" w:rsidRPr="005041FA" w:rsidRDefault="00245A2A" w:rsidP="00B224B8">
            <w:pPr>
              <w:jc w:val="left"/>
            </w:pPr>
            <w:r>
              <w:t>1950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245A2A" w:rsidRPr="00374A8C" w:rsidRDefault="00245A2A">
            <w:pPr>
              <w:rPr>
                <w:sz w:val="22"/>
                <w:szCs w:val="22"/>
              </w:rPr>
            </w:pPr>
            <w:r w:rsidRPr="00374A8C">
              <w:rPr>
                <w:rFonts w:eastAsia="Times New Roman"/>
                <w:sz w:val="22"/>
                <w:szCs w:val="22"/>
              </w:rPr>
              <w:t>Annually</w:t>
            </w:r>
          </w:p>
        </w:tc>
      </w:tr>
      <w:tr w:rsidR="00245A2A" w:rsidRPr="00414803" w:rsidTr="00222804">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245A2A" w:rsidRPr="00374A8C" w:rsidRDefault="00245A2A"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245A2A" w:rsidRDefault="00245A2A" w:rsidP="00AA76C2">
            <w:r w:rsidRPr="00063850">
              <w:t>Population covered with improved health services</w:t>
            </w:r>
            <w:r w:rsidR="002A4646">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D90211">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245A2A" w:rsidRPr="005041FA" w:rsidRDefault="00245A2A" w:rsidP="00B224B8">
            <w:pPr>
              <w:jc w:val="left"/>
            </w:pPr>
            <w:r>
              <w:t>750000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245A2A" w:rsidRPr="00374A8C" w:rsidRDefault="00245A2A"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245A2A" w:rsidRPr="00374A8C" w:rsidRDefault="00245A2A">
            <w:pPr>
              <w:rPr>
                <w:sz w:val="22"/>
                <w:szCs w:val="22"/>
              </w:rPr>
            </w:pPr>
            <w:r w:rsidRPr="00374A8C">
              <w:rPr>
                <w:rFonts w:eastAsia="Times New Roman"/>
                <w:sz w:val="22"/>
                <w:szCs w:val="22"/>
              </w:rPr>
              <w:t>Annually</w:t>
            </w:r>
          </w:p>
        </w:tc>
      </w:tr>
    </w:tbl>
    <w:p w:rsidR="00FB701A" w:rsidRPr="00B76110" w:rsidRDefault="00FB701A" w:rsidP="00D17A3D">
      <w:pPr>
        <w:rPr>
          <w:rFonts w:eastAsia="Times New Roman"/>
          <w:b/>
        </w:rPr>
      </w:pPr>
    </w:p>
    <w:p w:rsidR="00FB701A" w:rsidRPr="00B76110" w:rsidRDefault="002A4646" w:rsidP="00D17A3D">
      <w:pPr>
        <w:ind w:left="283"/>
        <w:rPr>
          <w:rFonts w:eastAsia="Times New Roman"/>
        </w:rPr>
      </w:pPr>
      <w:r>
        <w:rPr>
          <w:rFonts w:eastAsia="Times New Roman"/>
        </w:rPr>
        <w:t>*Common output indicators</w:t>
      </w:r>
    </w:p>
    <w:p w:rsidR="00FB701A" w:rsidRPr="00B76110" w:rsidRDefault="00FB701A" w:rsidP="00D17A3D">
      <w:pPr>
        <w:suppressAutoHyphens/>
        <w:spacing w:after="240"/>
        <w:rPr>
          <w:rFonts w:eastAsia="Times New Roman"/>
          <w:b/>
        </w:rPr>
      </w:pPr>
    </w:p>
    <w:p w:rsidR="00FB701A" w:rsidRPr="00B76110" w:rsidRDefault="00FB701A" w:rsidP="00D17A3D">
      <w:pPr>
        <w:suppressAutoHyphens/>
        <w:spacing w:after="240"/>
        <w:rPr>
          <w:rFonts w:eastAsia="Times New Roman"/>
          <w:b/>
        </w:rPr>
        <w:sectPr w:rsidR="00FB701A" w:rsidRPr="00B76110" w:rsidSect="006A4BDD">
          <w:pgSz w:w="16838" w:h="11906" w:orient="landscape"/>
          <w:pgMar w:top="1418" w:right="1021" w:bottom="1418" w:left="1021" w:header="601" w:footer="1077" w:gutter="0"/>
          <w:cols w:space="720"/>
          <w:docGrid w:linePitch="326"/>
        </w:sectPr>
      </w:pPr>
    </w:p>
    <w:p w:rsidR="0033565E" w:rsidRDefault="00FB701A" w:rsidP="00D17A3D">
      <w:pPr>
        <w:suppressAutoHyphens/>
        <w:spacing w:after="240"/>
        <w:rPr>
          <w:rFonts w:eastAsia="Times New Roman"/>
          <w:b/>
        </w:rPr>
      </w:pPr>
      <w:r w:rsidRPr="00B76110">
        <w:rPr>
          <w:rFonts w:eastAsia="Times New Roman"/>
          <w:b/>
        </w:rPr>
        <w:lastRenderedPageBreak/>
        <w:t>2.</w:t>
      </w:r>
      <w:r w:rsidR="00EC0786">
        <w:rPr>
          <w:rFonts w:eastAsia="Times New Roman"/>
          <w:b/>
        </w:rPr>
        <w:t>1</w:t>
      </w:r>
      <w:r w:rsidRPr="00B76110">
        <w:rPr>
          <w:rFonts w:eastAsia="Times New Roman"/>
          <w:b/>
        </w:rPr>
        <w:t>.</w:t>
      </w:r>
      <w:r w:rsidR="00EC0786">
        <w:rPr>
          <w:rFonts w:eastAsia="Times New Roman"/>
          <w:b/>
        </w:rPr>
        <w:t>7</w:t>
      </w:r>
      <w:r w:rsidRPr="00B76110">
        <w:rPr>
          <w:rFonts w:eastAsia="Times New Roman"/>
          <w:b/>
        </w:rPr>
        <w:t xml:space="preserve">. Categories of intervention </w:t>
      </w:r>
    </w:p>
    <w:p w:rsidR="00FB701A" w:rsidRPr="00567F19" w:rsidRDefault="00FB701A" w:rsidP="00567F19">
      <w:r w:rsidRPr="00567F19">
        <w:t>(</w:t>
      </w:r>
      <w:r w:rsidR="0033565E" w:rsidRPr="00567F19">
        <w:t xml:space="preserve">Reference: </w:t>
      </w:r>
      <w:r w:rsidR="00C0542A">
        <w:t xml:space="preserve">point (b)(vii) of </w:t>
      </w:r>
      <w:r w:rsidRPr="00567F19">
        <w:t xml:space="preserve">Article </w:t>
      </w:r>
      <w:r w:rsidR="002A1819" w:rsidRPr="00567F19">
        <w:t>8</w:t>
      </w:r>
      <w:r w:rsidRPr="00567F19">
        <w:t xml:space="preserve">(2) </w:t>
      </w:r>
      <w:r w:rsidR="00965678" w:rsidRPr="00567F19">
        <w:t>of Regulation (EU) No 1299/2013</w:t>
      </w:r>
      <w:r w:rsidRPr="00567F19">
        <w:t>)</w:t>
      </w:r>
    </w:p>
    <w:p w:rsidR="00EC0786" w:rsidRDefault="00FB701A" w:rsidP="00D17A3D">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sidR="0070516B">
        <w:rPr>
          <w:rFonts w:eastAsia="Times New Roman"/>
        </w:rPr>
        <w:t xml:space="preserve">ive breakdown of Union support </w:t>
      </w:r>
    </w:p>
    <w:p w:rsidR="0070516B" w:rsidRPr="0070516B" w:rsidRDefault="0070516B" w:rsidP="00D17A3D">
      <w:pPr>
        <w:suppressAutoHyphens/>
        <w:spacing w:after="240"/>
        <w:rPr>
          <w:rFonts w:eastAsia="Times New Roman"/>
        </w:rPr>
      </w:pPr>
    </w:p>
    <w:p w:rsidR="00FB701A" w:rsidRPr="00B76110" w:rsidRDefault="00FB701A" w:rsidP="00D17A3D">
      <w:pPr>
        <w:suppressAutoHyphens/>
        <w:spacing w:after="240"/>
        <w:rPr>
          <w:rFonts w:eastAsia="Times New Roman"/>
          <w:szCs w:val="24"/>
        </w:rPr>
      </w:pPr>
      <w:r w:rsidRPr="00B76110">
        <w:rPr>
          <w:rFonts w:eastAsia="Times New Roman"/>
          <w:b/>
          <w:szCs w:val="24"/>
        </w:rPr>
        <w:t xml:space="preserve">Tables </w:t>
      </w:r>
      <w:r w:rsidR="00EC0786">
        <w:rPr>
          <w:rFonts w:eastAsia="Times New Roman"/>
          <w:b/>
          <w:szCs w:val="24"/>
        </w:rPr>
        <w:t>5</w:t>
      </w:r>
      <w:r w:rsidRPr="00B76110">
        <w:rPr>
          <w:rFonts w:eastAsia="Times New Roman"/>
          <w:b/>
          <w:szCs w:val="24"/>
        </w:rPr>
        <w:t>-</w:t>
      </w:r>
      <w:r w:rsidR="00EC0786">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FB701A" w:rsidRPr="00282858" w:rsidTr="00D17A3D">
        <w:trPr>
          <w:trHeight w:val="364"/>
        </w:trPr>
        <w:tc>
          <w:tcPr>
            <w:tcW w:w="8472" w:type="dxa"/>
            <w:gridSpan w:val="3"/>
            <w:shd w:val="clear" w:color="auto" w:fill="auto"/>
          </w:tcPr>
          <w:p w:rsidR="00FB701A" w:rsidRPr="00282858" w:rsidRDefault="00FB701A" w:rsidP="00EC0786">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w:t>
            </w:r>
            <w:r w:rsidR="00EC0786" w:rsidRPr="00282858">
              <w:rPr>
                <w:rFonts w:ascii="TimesNewRoman,Bold" w:eastAsia="Times New Roman" w:hAnsi="TimesNewRoman,Bold" w:cs="TimesNewRoman,Bold"/>
                <w:b/>
                <w:bCs/>
                <w:color w:val="000000"/>
                <w:sz w:val="18"/>
                <w:szCs w:val="18"/>
              </w:rPr>
              <w:t>5</w:t>
            </w:r>
            <w:r w:rsidRPr="00282858">
              <w:rPr>
                <w:rFonts w:ascii="TimesNewRoman,Bold" w:eastAsia="Times New Roman" w:hAnsi="TimesNewRoman,Bold" w:cs="TimesNewRoman,Bold"/>
                <w:b/>
                <w:bCs/>
                <w:color w:val="000000"/>
                <w:sz w:val="18"/>
                <w:szCs w:val="18"/>
              </w:rPr>
              <w:t xml:space="preserve">: Dimension 1 </w:t>
            </w:r>
            <w:r w:rsidRPr="00282858">
              <w:rPr>
                <w:rFonts w:ascii="TimesNewRoman" w:eastAsia="Times New Roman" w:hAnsi="TimesNewRoman" w:cs="TimesNewRoman"/>
                <w:b/>
                <w:color w:val="000000"/>
                <w:sz w:val="18"/>
                <w:szCs w:val="18"/>
              </w:rPr>
              <w:t>Intervention field</w:t>
            </w:r>
          </w:p>
        </w:tc>
      </w:tr>
      <w:tr w:rsidR="00FB701A" w:rsidRPr="00282858" w:rsidTr="00B750ED">
        <w:trPr>
          <w:trHeight w:val="267"/>
        </w:trPr>
        <w:tc>
          <w:tcPr>
            <w:tcW w:w="1526" w:type="dxa"/>
            <w:shd w:val="clear" w:color="auto" w:fill="auto"/>
          </w:tcPr>
          <w:p w:rsidR="00FB701A" w:rsidRPr="00282858" w:rsidRDefault="00FB701A" w:rsidP="00D17A3D">
            <w:pPr>
              <w:spacing w:after="240"/>
              <w:jc w:val="center"/>
              <w:rPr>
                <w:rFonts w:eastAsia="Times New Roman"/>
                <w:b/>
                <w:sz w:val="18"/>
                <w:szCs w:val="18"/>
              </w:rPr>
            </w:pPr>
            <w:r w:rsidRPr="00282858">
              <w:rPr>
                <w:rFonts w:eastAsia="Times New Roman"/>
                <w:b/>
                <w:sz w:val="18"/>
                <w:szCs w:val="18"/>
              </w:rPr>
              <w:t xml:space="preserve">Priority </w:t>
            </w:r>
            <w:r w:rsidR="00AB05A1" w:rsidRPr="00282858">
              <w:rPr>
                <w:rFonts w:eastAsia="Times New Roman"/>
                <w:b/>
                <w:sz w:val="18"/>
                <w:szCs w:val="18"/>
              </w:rPr>
              <w:t>a</w:t>
            </w:r>
            <w:r w:rsidRPr="00282858">
              <w:rPr>
                <w:rFonts w:eastAsia="Times New Roman"/>
                <w:b/>
                <w:sz w:val="18"/>
                <w:szCs w:val="18"/>
              </w:rPr>
              <w:t>xis</w:t>
            </w:r>
          </w:p>
        </w:tc>
        <w:tc>
          <w:tcPr>
            <w:tcW w:w="4394" w:type="dxa"/>
            <w:shd w:val="clear" w:color="auto" w:fill="auto"/>
          </w:tcPr>
          <w:p w:rsidR="00FB701A" w:rsidRPr="00282858" w:rsidRDefault="00FB701A" w:rsidP="00D17A3D">
            <w:pPr>
              <w:spacing w:after="240"/>
              <w:jc w:val="center"/>
              <w:rPr>
                <w:rFonts w:eastAsia="Times New Roman"/>
                <w:sz w:val="18"/>
                <w:szCs w:val="18"/>
              </w:rPr>
            </w:pPr>
            <w:r w:rsidRPr="00282858">
              <w:rPr>
                <w:rFonts w:eastAsia="Times New Roman"/>
                <w:b/>
                <w:sz w:val="18"/>
                <w:szCs w:val="18"/>
              </w:rPr>
              <w:t>Code</w:t>
            </w:r>
          </w:p>
        </w:tc>
        <w:tc>
          <w:tcPr>
            <w:tcW w:w="2552" w:type="dxa"/>
            <w:shd w:val="clear" w:color="auto" w:fill="auto"/>
          </w:tcPr>
          <w:p w:rsidR="00FB701A" w:rsidRPr="00282858" w:rsidRDefault="002A1819" w:rsidP="008F41E8">
            <w:pPr>
              <w:spacing w:after="240"/>
              <w:jc w:val="center"/>
              <w:rPr>
                <w:rFonts w:eastAsia="Times New Roman"/>
                <w:sz w:val="18"/>
                <w:szCs w:val="18"/>
              </w:rPr>
            </w:pPr>
            <w:r w:rsidRPr="00282858">
              <w:rPr>
                <w:b/>
                <w:sz w:val="18"/>
                <w:szCs w:val="18"/>
              </w:rPr>
              <w:t>Amount (</w:t>
            </w:r>
            <w:r w:rsidR="008F41E8" w:rsidRPr="00282858">
              <w:rPr>
                <w:b/>
                <w:sz w:val="18"/>
                <w:szCs w:val="18"/>
              </w:rPr>
              <w:t>EUR</w:t>
            </w:r>
            <w:r w:rsidRPr="00282858">
              <w:rPr>
                <w:b/>
                <w:sz w:val="18"/>
                <w:szCs w:val="18"/>
              </w:rPr>
              <w:t>)</w:t>
            </w:r>
          </w:p>
        </w:tc>
      </w:tr>
      <w:tr w:rsidR="00FB701A" w:rsidRPr="00282858" w:rsidTr="00B750ED">
        <w:tc>
          <w:tcPr>
            <w:tcW w:w="1526" w:type="dxa"/>
            <w:shd w:val="clear" w:color="auto" w:fill="auto"/>
          </w:tcPr>
          <w:p w:rsidR="00FB701A" w:rsidRPr="00282858" w:rsidRDefault="00BA1176" w:rsidP="009501D7">
            <w:pPr>
              <w:spacing w:after="0"/>
              <w:rPr>
                <w:rFonts w:eastAsia="Times New Roman"/>
                <w:sz w:val="18"/>
                <w:szCs w:val="18"/>
              </w:rPr>
            </w:pPr>
            <w:r w:rsidRPr="00282858">
              <w:rPr>
                <w:rFonts w:eastAsia="Times New Roman"/>
                <w:sz w:val="18"/>
                <w:szCs w:val="18"/>
              </w:rPr>
              <w:t>PA 1</w:t>
            </w:r>
          </w:p>
        </w:tc>
        <w:tc>
          <w:tcPr>
            <w:tcW w:w="4394" w:type="dxa"/>
            <w:shd w:val="clear" w:color="auto" w:fill="auto"/>
          </w:tcPr>
          <w:p w:rsidR="00FB701A" w:rsidRPr="00282858" w:rsidRDefault="00001263" w:rsidP="009501D7">
            <w:pPr>
              <w:spacing w:after="0"/>
              <w:rPr>
                <w:rFonts w:eastAsia="Times New Roman"/>
                <w:sz w:val="18"/>
                <w:szCs w:val="18"/>
              </w:rPr>
            </w:pPr>
            <w:r w:rsidRPr="00282858">
              <w:rPr>
                <w:rFonts w:eastAsia="Times New Roman"/>
                <w:sz w:val="18"/>
                <w:szCs w:val="18"/>
              </w:rPr>
              <w:t>080</w:t>
            </w:r>
            <w:r w:rsidRPr="00282858">
              <w:rPr>
                <w:sz w:val="18"/>
                <w:szCs w:val="18"/>
              </w:rPr>
              <w:t xml:space="preserve"> </w:t>
            </w:r>
            <w:r w:rsidRPr="00282858">
              <w:rPr>
                <w:rFonts w:eastAsia="Times New Roman"/>
                <w:sz w:val="18"/>
                <w:szCs w:val="18"/>
              </w:rPr>
              <w:t>e-Inclusion, e-Accessibility, e-Learning and e-Education services and applications, digital literacy</w:t>
            </w:r>
          </w:p>
        </w:tc>
        <w:tc>
          <w:tcPr>
            <w:tcW w:w="2552" w:type="dxa"/>
            <w:shd w:val="clear" w:color="auto" w:fill="auto"/>
          </w:tcPr>
          <w:p w:rsidR="00FB701A" w:rsidRPr="00282858" w:rsidRDefault="00FB701A" w:rsidP="00971E8A">
            <w:pPr>
              <w:spacing w:after="0"/>
              <w:rPr>
                <w:rFonts w:eastAsia="Times New Roman"/>
                <w:sz w:val="18"/>
                <w:szCs w:val="18"/>
              </w:rPr>
            </w:pPr>
          </w:p>
        </w:tc>
      </w:tr>
      <w:tr w:rsidR="00BA1176" w:rsidRPr="00282858" w:rsidTr="00B750ED">
        <w:trPr>
          <w:trHeight w:val="233"/>
        </w:trPr>
        <w:tc>
          <w:tcPr>
            <w:tcW w:w="1526" w:type="dxa"/>
            <w:shd w:val="clear" w:color="auto" w:fill="auto"/>
          </w:tcPr>
          <w:p w:rsidR="00BA1176" w:rsidRPr="00282858" w:rsidRDefault="00BA1176" w:rsidP="009501D7">
            <w:pPr>
              <w:spacing w:after="0"/>
              <w:rPr>
                <w:sz w:val="18"/>
                <w:szCs w:val="18"/>
              </w:rPr>
            </w:pPr>
            <w:r w:rsidRPr="00282858">
              <w:rPr>
                <w:rFonts w:eastAsia="Times New Roman"/>
                <w:sz w:val="18"/>
                <w:szCs w:val="18"/>
              </w:rPr>
              <w:t>PA 1</w:t>
            </w:r>
          </w:p>
        </w:tc>
        <w:tc>
          <w:tcPr>
            <w:tcW w:w="4394" w:type="dxa"/>
            <w:shd w:val="clear" w:color="auto" w:fill="auto"/>
          </w:tcPr>
          <w:p w:rsidR="00BA1176" w:rsidRPr="00282858" w:rsidRDefault="008F1DC0" w:rsidP="009501D7">
            <w:pPr>
              <w:spacing w:after="0"/>
              <w:rPr>
                <w:rFonts w:eastAsia="Times New Roman"/>
                <w:sz w:val="18"/>
                <w:szCs w:val="18"/>
              </w:rPr>
            </w:pPr>
            <w:r w:rsidRPr="00282858">
              <w:rPr>
                <w:rFonts w:eastAsia="Times New Roman"/>
                <w:sz w:val="18"/>
                <w:szCs w:val="18"/>
              </w:rPr>
              <w:t xml:space="preserve">081 </w:t>
            </w:r>
            <w:r w:rsidR="00001263" w:rsidRPr="00282858">
              <w:rPr>
                <w:rFonts w:eastAsia="Times New Roman"/>
                <w:sz w:val="18"/>
                <w:szCs w:val="18"/>
              </w:rPr>
              <w:t>ICT solutions addressing the healthy active ageing challenge and e-Health services and applications (including e-Care and ambient assisted living)</w:t>
            </w:r>
          </w:p>
        </w:tc>
        <w:tc>
          <w:tcPr>
            <w:tcW w:w="2552" w:type="dxa"/>
            <w:shd w:val="clear" w:color="auto" w:fill="auto"/>
          </w:tcPr>
          <w:p w:rsidR="00BA1176" w:rsidRPr="00282858" w:rsidRDefault="00BA1176" w:rsidP="00971E8A">
            <w:pPr>
              <w:spacing w:after="0"/>
              <w:rPr>
                <w:rFonts w:eastAsia="Times New Roman"/>
                <w:sz w:val="18"/>
                <w:szCs w:val="18"/>
              </w:rPr>
            </w:pPr>
          </w:p>
        </w:tc>
      </w:tr>
      <w:tr w:rsidR="00BA1176" w:rsidRPr="00282858" w:rsidTr="00855E92">
        <w:trPr>
          <w:trHeight w:val="967"/>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A1176" w:rsidRPr="00282858" w:rsidRDefault="00BA1176"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A1176" w:rsidRPr="00282858" w:rsidRDefault="00001263" w:rsidP="009501D7">
            <w:pPr>
              <w:spacing w:after="0"/>
              <w:rPr>
                <w:rFonts w:eastAsia="Times New Roman"/>
                <w:sz w:val="18"/>
                <w:szCs w:val="18"/>
              </w:rPr>
            </w:pPr>
            <w:r w:rsidRPr="00282858">
              <w:rPr>
                <w:rFonts w:eastAsia="Times New Roman"/>
                <w:sz w:val="18"/>
                <w:szCs w:val="18"/>
              </w:rPr>
              <w:t>102 Access to employment for job-seekers and inactive people, including the long-term unemployed and people far from the labour market, also through local employment initiatives and support for labour mobility</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1176" w:rsidRPr="00282858" w:rsidRDefault="00BA1176" w:rsidP="00971E8A">
            <w:pPr>
              <w:spacing w:after="0"/>
              <w:rPr>
                <w:rFonts w:eastAsia="Times New Roman"/>
                <w:sz w:val="18"/>
                <w:szCs w:val="18"/>
              </w:rPr>
            </w:pPr>
          </w:p>
        </w:tc>
      </w:tr>
      <w:tr w:rsidR="00BA1176" w:rsidRPr="00282858"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BA1176" w:rsidRPr="00282858" w:rsidRDefault="00BA1176"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A1176" w:rsidRPr="00282858" w:rsidRDefault="008F1DC0" w:rsidP="009501D7">
            <w:pPr>
              <w:spacing w:after="0"/>
              <w:rPr>
                <w:rFonts w:eastAsia="Times New Roman"/>
                <w:sz w:val="18"/>
                <w:szCs w:val="18"/>
              </w:rPr>
            </w:pPr>
            <w:r w:rsidRPr="00282858">
              <w:rPr>
                <w:rFonts w:eastAsia="Times New Roman"/>
                <w:sz w:val="18"/>
                <w:szCs w:val="18"/>
              </w:rPr>
              <w:t>107 Active and healthy ageing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A1176" w:rsidRPr="00282858" w:rsidRDefault="00BA1176" w:rsidP="00971E8A">
            <w:pPr>
              <w:spacing w:after="0"/>
              <w:rPr>
                <w:rFonts w:eastAsia="Times New Roman"/>
                <w:sz w:val="18"/>
                <w:szCs w:val="18"/>
              </w:rPr>
            </w:pPr>
          </w:p>
        </w:tc>
      </w:tr>
      <w:tr w:rsidR="007C5D57" w:rsidRPr="00282858"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rFonts w:eastAsia="Times New Roman"/>
                <w:sz w:val="18"/>
                <w:szCs w:val="18"/>
              </w:rPr>
            </w:pPr>
            <w:r w:rsidRPr="00282858">
              <w:rPr>
                <w:rFonts w:eastAsia="Times New Roman"/>
                <w:sz w:val="18"/>
                <w:szCs w:val="18"/>
              </w:rPr>
              <w:t>109 Active inclusion, including with a view to promoting equal opportunities and active participation, and improving employability</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r w:rsidR="007C5D57" w:rsidRPr="00282858"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rFonts w:eastAsia="Times New Roman"/>
                <w:sz w:val="18"/>
                <w:szCs w:val="18"/>
              </w:rPr>
            </w:pPr>
            <w:r w:rsidRPr="00282858">
              <w:rPr>
                <w:rFonts w:eastAsia="Times New Roman"/>
                <w:sz w:val="18"/>
                <w:szCs w:val="18"/>
              </w:rPr>
              <w:t>110 Socio-economic integration of marginalised communities such as the Roma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r w:rsidR="007C5D57" w:rsidRPr="00282858"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rFonts w:eastAsia="Times New Roman"/>
                <w:sz w:val="18"/>
                <w:szCs w:val="18"/>
              </w:rPr>
            </w:pPr>
            <w:r w:rsidRPr="00282858">
              <w:rPr>
                <w:rFonts w:eastAsia="Times New Roman"/>
                <w:sz w:val="18"/>
                <w:szCs w:val="18"/>
              </w:rPr>
              <w:t>111 Combating all forms of discrimination and promoting equal opportunities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r w:rsidR="007C5D57" w:rsidRPr="00282858"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rFonts w:eastAsia="Times New Roman"/>
                <w:sz w:val="18"/>
                <w:szCs w:val="18"/>
              </w:rPr>
            </w:pPr>
            <w:r w:rsidRPr="00282858">
              <w:rPr>
                <w:rFonts w:eastAsia="Times New Roman"/>
                <w:sz w:val="18"/>
                <w:szCs w:val="18"/>
              </w:rPr>
              <w:t>112 Enhancing access to affordable, sustainable and high-quality services, including health care and social services of general interest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r w:rsidR="007C5D57" w:rsidRPr="00282858"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950931" w:rsidP="009501D7">
            <w:pPr>
              <w:spacing w:after="0"/>
              <w:rPr>
                <w:rFonts w:eastAsia="Times New Roman"/>
                <w:sz w:val="18"/>
                <w:szCs w:val="18"/>
              </w:rPr>
            </w:pPr>
            <w:r w:rsidRPr="00282858">
              <w:rPr>
                <w:rFonts w:eastAsia="Times New Roman"/>
                <w:sz w:val="18"/>
                <w:szCs w:val="18"/>
              </w:rPr>
              <w:t>113 Promoting social entrepreneurship and vocational integration in social enterprises and the social and solidarity economy in order to facilitate access to employment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r w:rsidR="007C5D57" w:rsidRPr="00282858" w:rsidTr="007C5D5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501D7">
            <w:pPr>
              <w:spacing w:after="0"/>
              <w:rPr>
                <w:rFonts w:eastAsia="Times New Roman"/>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9501D7" w:rsidP="009501D7">
            <w:pPr>
              <w:spacing w:after="0"/>
              <w:rPr>
                <w:rFonts w:eastAsia="Times New Roman"/>
                <w:sz w:val="18"/>
                <w:szCs w:val="18"/>
              </w:rPr>
            </w:pPr>
            <w:r w:rsidRPr="00282858">
              <w:rPr>
                <w:rFonts w:eastAsia="Times New Roman"/>
                <w:sz w:val="18"/>
                <w:szCs w:val="18"/>
              </w:rPr>
              <w:t>117 Enhancing equal access to lifelong learning for all age groups in formal, non-formal and informal settings, upgrading the knowledge, skills and competences of the workforce, and promoting flexible learning pathways including through career guidance and validation of acquired competences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r w:rsidR="007C5D57" w:rsidRPr="00282858" w:rsidTr="007C5D5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A11F92">
            <w:pPr>
              <w:spacing w:after="0"/>
              <w:rPr>
                <w:rFonts w:eastAsia="Times New Roman"/>
                <w:sz w:val="18"/>
                <w:szCs w:val="18"/>
              </w:rPr>
            </w:pPr>
            <w:r w:rsidRPr="00282858">
              <w:rPr>
                <w:rFonts w:eastAsia="Times New Roman"/>
                <w:sz w:val="18"/>
                <w:szCs w:val="18"/>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A11F92" w:rsidP="00A11F92">
            <w:pPr>
              <w:spacing w:after="0"/>
              <w:rPr>
                <w:rFonts w:eastAsia="Times New Roman"/>
                <w:sz w:val="18"/>
                <w:szCs w:val="18"/>
              </w:rPr>
            </w:pPr>
            <w:r w:rsidRPr="00282858">
              <w:rPr>
                <w:rFonts w:eastAsia="Times New Roman"/>
                <w:sz w:val="18"/>
                <w:szCs w:val="18"/>
              </w:rPr>
              <w:t>118 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C5D57" w:rsidRPr="00282858" w:rsidRDefault="007C5D57" w:rsidP="00971E8A">
            <w:pPr>
              <w:spacing w:after="0"/>
              <w:rPr>
                <w:rFonts w:eastAsia="Times New Roman"/>
                <w:sz w:val="18"/>
                <w:szCs w:val="18"/>
              </w:rPr>
            </w:pPr>
          </w:p>
        </w:tc>
      </w:tr>
    </w:tbl>
    <w:p w:rsidR="00FB701A" w:rsidRPr="00B76110" w:rsidRDefault="00FB701A" w:rsidP="00D17A3D">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B701A" w:rsidRPr="00282858" w:rsidTr="00D17A3D">
        <w:trPr>
          <w:trHeight w:val="364"/>
        </w:trPr>
        <w:tc>
          <w:tcPr>
            <w:tcW w:w="8472" w:type="dxa"/>
            <w:gridSpan w:val="3"/>
            <w:shd w:val="clear" w:color="auto" w:fill="auto"/>
          </w:tcPr>
          <w:p w:rsidR="00FB701A" w:rsidRPr="00282858" w:rsidRDefault="00FB701A" w:rsidP="00962A75">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lastRenderedPageBreak/>
              <w:t xml:space="preserve">Table </w:t>
            </w:r>
            <w:r w:rsidR="00EC0786" w:rsidRPr="00282858">
              <w:rPr>
                <w:rFonts w:ascii="TimesNewRoman,Bold" w:eastAsia="Times New Roman" w:hAnsi="TimesNewRoman,Bold" w:cs="TimesNewRoman,Bold"/>
                <w:b/>
                <w:bCs/>
                <w:color w:val="000000"/>
                <w:sz w:val="18"/>
                <w:szCs w:val="18"/>
              </w:rPr>
              <w:t>6</w:t>
            </w:r>
            <w:r w:rsidRPr="00282858">
              <w:rPr>
                <w:rFonts w:ascii="TimesNewRoman,Bold" w:eastAsia="Times New Roman" w:hAnsi="TimesNewRoman,Bold" w:cs="TimesNewRoman,Bold"/>
                <w:b/>
                <w:bCs/>
                <w:color w:val="000000"/>
                <w:sz w:val="18"/>
                <w:szCs w:val="18"/>
              </w:rPr>
              <w:t xml:space="preserve">: Dimension 2 </w:t>
            </w:r>
            <w:r w:rsidRPr="00282858">
              <w:rPr>
                <w:rFonts w:ascii="TimesNewRoman" w:eastAsia="Times New Roman" w:hAnsi="TimesNewRoman" w:cs="TimesNewRoman"/>
                <w:b/>
                <w:color w:val="000000"/>
                <w:sz w:val="18"/>
                <w:szCs w:val="18"/>
              </w:rPr>
              <w:t>Form of finance</w:t>
            </w:r>
          </w:p>
        </w:tc>
      </w:tr>
      <w:tr w:rsidR="00FB701A" w:rsidRPr="00282858" w:rsidTr="00D17A3D">
        <w:trPr>
          <w:trHeight w:val="267"/>
        </w:trPr>
        <w:tc>
          <w:tcPr>
            <w:tcW w:w="2802" w:type="dxa"/>
            <w:shd w:val="clear" w:color="auto" w:fill="auto"/>
          </w:tcPr>
          <w:p w:rsidR="00FB701A" w:rsidRPr="00282858" w:rsidRDefault="00AB05A1" w:rsidP="00D17A3D">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FB701A" w:rsidRPr="00282858" w:rsidRDefault="00FB701A" w:rsidP="00D17A3D">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FB701A" w:rsidRPr="00282858" w:rsidRDefault="002A1819" w:rsidP="008F41E8">
            <w:pPr>
              <w:spacing w:after="240"/>
              <w:jc w:val="center"/>
              <w:rPr>
                <w:rFonts w:eastAsia="Times New Roman"/>
                <w:sz w:val="18"/>
                <w:szCs w:val="18"/>
              </w:rPr>
            </w:pPr>
            <w:r w:rsidRPr="00282858">
              <w:rPr>
                <w:b/>
                <w:sz w:val="18"/>
                <w:szCs w:val="18"/>
              </w:rPr>
              <w:t>Amount (</w:t>
            </w:r>
            <w:r w:rsidR="008F41E8" w:rsidRPr="00282858">
              <w:rPr>
                <w:b/>
                <w:sz w:val="18"/>
                <w:szCs w:val="18"/>
              </w:rPr>
              <w:t>EUR</w:t>
            </w:r>
            <w:r w:rsidRPr="00282858">
              <w:rPr>
                <w:b/>
                <w:sz w:val="18"/>
                <w:szCs w:val="18"/>
              </w:rPr>
              <w:t>)</w:t>
            </w:r>
          </w:p>
        </w:tc>
      </w:tr>
      <w:tr w:rsidR="00FB701A" w:rsidRPr="00282858" w:rsidTr="00D17A3D">
        <w:tc>
          <w:tcPr>
            <w:tcW w:w="2802" w:type="dxa"/>
            <w:shd w:val="clear" w:color="auto" w:fill="auto"/>
          </w:tcPr>
          <w:p w:rsidR="00FB701A" w:rsidRPr="00282858" w:rsidRDefault="00E92B0F" w:rsidP="00D17A3D">
            <w:pPr>
              <w:spacing w:after="240"/>
              <w:rPr>
                <w:rFonts w:eastAsia="Times New Roman"/>
                <w:sz w:val="18"/>
                <w:szCs w:val="18"/>
              </w:rPr>
            </w:pPr>
            <w:r w:rsidRPr="00282858">
              <w:rPr>
                <w:rFonts w:eastAsia="Times New Roman"/>
                <w:sz w:val="18"/>
                <w:szCs w:val="18"/>
              </w:rPr>
              <w:t>PA 1</w:t>
            </w:r>
          </w:p>
        </w:tc>
        <w:tc>
          <w:tcPr>
            <w:tcW w:w="2693" w:type="dxa"/>
            <w:shd w:val="clear" w:color="auto" w:fill="auto"/>
          </w:tcPr>
          <w:p w:rsidR="00FB701A" w:rsidRPr="00282858" w:rsidRDefault="00E92B0F" w:rsidP="00E92B0F">
            <w:pPr>
              <w:suppressAutoHyphens/>
              <w:spacing w:after="0"/>
              <w:rPr>
                <w:rFonts w:eastAsia="Times New Roman"/>
                <w:sz w:val="18"/>
                <w:szCs w:val="18"/>
              </w:rPr>
            </w:pPr>
            <w:r w:rsidRPr="00282858">
              <w:rPr>
                <w:rFonts w:eastAsia="Times New Roman"/>
                <w:sz w:val="18"/>
                <w:szCs w:val="18"/>
              </w:rPr>
              <w:t>01 Non-repayable grant</w:t>
            </w:r>
          </w:p>
        </w:tc>
        <w:tc>
          <w:tcPr>
            <w:tcW w:w="2977" w:type="dxa"/>
            <w:shd w:val="clear" w:color="auto" w:fill="auto"/>
          </w:tcPr>
          <w:p w:rsidR="00FB701A" w:rsidRPr="00282858" w:rsidRDefault="004621D8" w:rsidP="004621D8">
            <w:pPr>
              <w:spacing w:after="240"/>
              <w:jc w:val="left"/>
              <w:rPr>
                <w:rFonts w:eastAsia="Times New Roman"/>
                <w:sz w:val="18"/>
                <w:szCs w:val="18"/>
              </w:rPr>
            </w:pPr>
            <w:r w:rsidRPr="00282858">
              <w:rPr>
                <w:rFonts w:eastAsia="Times New Roman"/>
                <w:sz w:val="18"/>
                <w:szCs w:val="18"/>
              </w:rPr>
              <w:t>7.500.00,00</w:t>
            </w:r>
          </w:p>
        </w:tc>
      </w:tr>
    </w:tbl>
    <w:p w:rsidR="00BF6086" w:rsidRPr="00BF6086" w:rsidRDefault="00BF6086" w:rsidP="00BF6086">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B701A" w:rsidRPr="00282858" w:rsidTr="00D17A3D">
        <w:trPr>
          <w:trHeight w:val="364"/>
        </w:trPr>
        <w:tc>
          <w:tcPr>
            <w:tcW w:w="8472" w:type="dxa"/>
            <w:gridSpan w:val="3"/>
            <w:shd w:val="clear" w:color="auto" w:fill="auto"/>
          </w:tcPr>
          <w:p w:rsidR="00FB701A" w:rsidRPr="00282858" w:rsidRDefault="00FB701A" w:rsidP="00962A75">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w:t>
            </w:r>
            <w:r w:rsidR="00EC0786" w:rsidRPr="00282858">
              <w:rPr>
                <w:rFonts w:ascii="TimesNewRoman,Bold" w:eastAsia="Times New Roman" w:hAnsi="TimesNewRoman,Bold" w:cs="TimesNewRoman,Bold"/>
                <w:b/>
                <w:bCs/>
                <w:color w:val="000000"/>
                <w:sz w:val="18"/>
                <w:szCs w:val="18"/>
              </w:rPr>
              <w:t>7</w:t>
            </w:r>
            <w:r w:rsidRPr="00282858">
              <w:rPr>
                <w:rFonts w:ascii="TimesNewRoman,Bold" w:eastAsia="Times New Roman" w:hAnsi="TimesNewRoman,Bold" w:cs="TimesNewRoman,Bold"/>
                <w:b/>
                <w:bCs/>
                <w:color w:val="000000"/>
                <w:sz w:val="18"/>
                <w:szCs w:val="18"/>
              </w:rPr>
              <w:t xml:space="preserve">: Dimension 3 </w:t>
            </w:r>
            <w:r w:rsidRPr="00282858">
              <w:rPr>
                <w:rFonts w:ascii="TimesNewRoman" w:eastAsia="Times New Roman" w:hAnsi="TimesNewRoman" w:cs="TimesNewRoman"/>
                <w:b/>
                <w:color w:val="000000"/>
                <w:sz w:val="18"/>
                <w:szCs w:val="18"/>
              </w:rPr>
              <w:t>Territory</w:t>
            </w:r>
            <w:r w:rsidR="008F41E8" w:rsidRPr="00282858">
              <w:rPr>
                <w:rFonts w:ascii="TimesNewRoman" w:eastAsia="Times New Roman" w:hAnsi="TimesNewRoman" w:cs="TimesNewRoman"/>
                <w:b/>
                <w:color w:val="000000"/>
                <w:sz w:val="18"/>
                <w:szCs w:val="18"/>
              </w:rPr>
              <w:t xml:space="preserve"> type</w:t>
            </w:r>
          </w:p>
        </w:tc>
      </w:tr>
      <w:tr w:rsidR="00FB701A" w:rsidRPr="00282858" w:rsidTr="00D17A3D">
        <w:trPr>
          <w:trHeight w:val="267"/>
        </w:trPr>
        <w:tc>
          <w:tcPr>
            <w:tcW w:w="2802" w:type="dxa"/>
            <w:shd w:val="clear" w:color="auto" w:fill="auto"/>
          </w:tcPr>
          <w:p w:rsidR="00FB701A" w:rsidRPr="00282858" w:rsidRDefault="00AB05A1" w:rsidP="00D17A3D">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FB701A" w:rsidRPr="00282858" w:rsidRDefault="00FB701A" w:rsidP="00D17A3D">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FB701A" w:rsidRPr="00282858" w:rsidRDefault="002A1819" w:rsidP="008F41E8">
            <w:pPr>
              <w:spacing w:after="240"/>
              <w:jc w:val="center"/>
              <w:rPr>
                <w:rFonts w:eastAsia="Times New Roman"/>
                <w:sz w:val="18"/>
                <w:szCs w:val="18"/>
              </w:rPr>
            </w:pPr>
            <w:r w:rsidRPr="00282858">
              <w:rPr>
                <w:b/>
                <w:sz w:val="18"/>
                <w:szCs w:val="18"/>
              </w:rPr>
              <w:t>Amount (</w:t>
            </w:r>
            <w:r w:rsidR="008F41E8" w:rsidRPr="00282858">
              <w:rPr>
                <w:b/>
                <w:sz w:val="18"/>
                <w:szCs w:val="18"/>
              </w:rPr>
              <w:t>EUR</w:t>
            </w:r>
            <w:r w:rsidRPr="00282858">
              <w:rPr>
                <w:b/>
                <w:sz w:val="18"/>
                <w:szCs w:val="18"/>
              </w:rPr>
              <w:t>)</w:t>
            </w:r>
          </w:p>
        </w:tc>
      </w:tr>
      <w:tr w:rsidR="00FB701A" w:rsidRPr="00282858" w:rsidTr="00D17A3D">
        <w:tc>
          <w:tcPr>
            <w:tcW w:w="2802" w:type="dxa"/>
            <w:shd w:val="clear" w:color="auto" w:fill="auto"/>
          </w:tcPr>
          <w:p w:rsidR="00FB701A" w:rsidRPr="00282858" w:rsidRDefault="008710F8" w:rsidP="00D17A3D">
            <w:pPr>
              <w:spacing w:after="240"/>
              <w:rPr>
                <w:rFonts w:eastAsia="Times New Roman"/>
                <w:sz w:val="18"/>
                <w:szCs w:val="18"/>
              </w:rPr>
            </w:pPr>
            <w:r w:rsidRPr="00282858">
              <w:rPr>
                <w:rFonts w:eastAsia="Times New Roman"/>
                <w:sz w:val="18"/>
                <w:szCs w:val="18"/>
              </w:rPr>
              <w:t>PA 1</w:t>
            </w:r>
          </w:p>
        </w:tc>
        <w:tc>
          <w:tcPr>
            <w:tcW w:w="2693" w:type="dxa"/>
            <w:shd w:val="clear" w:color="auto" w:fill="auto"/>
          </w:tcPr>
          <w:p w:rsidR="00FB701A" w:rsidRPr="00282858" w:rsidRDefault="00930CE6" w:rsidP="003A5757">
            <w:pPr>
              <w:suppressAutoHyphens/>
              <w:spacing w:after="0"/>
              <w:rPr>
                <w:rFonts w:eastAsia="Times New Roman"/>
                <w:sz w:val="18"/>
                <w:szCs w:val="18"/>
              </w:rPr>
            </w:pPr>
            <w:r w:rsidRPr="00282858">
              <w:rPr>
                <w:rFonts w:eastAsia="Times New Roman"/>
                <w:sz w:val="18"/>
                <w:szCs w:val="18"/>
              </w:rPr>
              <w:t>01 Large Urban areas (densely populated &gt; 50 000 population)</w:t>
            </w:r>
          </w:p>
        </w:tc>
        <w:tc>
          <w:tcPr>
            <w:tcW w:w="2977" w:type="dxa"/>
            <w:shd w:val="clear" w:color="auto" w:fill="auto"/>
          </w:tcPr>
          <w:p w:rsidR="00FB701A" w:rsidRPr="00282858" w:rsidRDefault="00FB701A" w:rsidP="00D17A3D">
            <w:pPr>
              <w:spacing w:after="240"/>
              <w:jc w:val="right"/>
              <w:rPr>
                <w:rFonts w:eastAsia="Times New Roman"/>
                <w:sz w:val="18"/>
                <w:szCs w:val="18"/>
              </w:rPr>
            </w:pPr>
          </w:p>
        </w:tc>
      </w:tr>
      <w:tr w:rsidR="00930CE6" w:rsidRPr="00282858" w:rsidTr="00D17A3D">
        <w:tc>
          <w:tcPr>
            <w:tcW w:w="2802" w:type="dxa"/>
            <w:shd w:val="clear" w:color="auto" w:fill="auto"/>
          </w:tcPr>
          <w:p w:rsidR="00930CE6" w:rsidRPr="00282858" w:rsidRDefault="00930CE6" w:rsidP="00D17A3D">
            <w:pPr>
              <w:spacing w:after="240"/>
              <w:rPr>
                <w:rFonts w:eastAsia="Times New Roman"/>
                <w:sz w:val="18"/>
                <w:szCs w:val="18"/>
              </w:rPr>
            </w:pPr>
            <w:r w:rsidRPr="00282858">
              <w:rPr>
                <w:rFonts w:eastAsia="Times New Roman"/>
                <w:sz w:val="18"/>
                <w:szCs w:val="18"/>
              </w:rPr>
              <w:t>PA 1</w:t>
            </w:r>
          </w:p>
        </w:tc>
        <w:tc>
          <w:tcPr>
            <w:tcW w:w="2693" w:type="dxa"/>
            <w:shd w:val="clear" w:color="auto" w:fill="auto"/>
          </w:tcPr>
          <w:p w:rsidR="00930CE6" w:rsidRPr="00282858" w:rsidRDefault="00930CE6" w:rsidP="003A5757">
            <w:pPr>
              <w:suppressAutoHyphens/>
              <w:spacing w:after="0"/>
              <w:rPr>
                <w:rFonts w:eastAsia="Times New Roman"/>
                <w:sz w:val="18"/>
                <w:szCs w:val="18"/>
              </w:rPr>
            </w:pPr>
            <w:r w:rsidRPr="00282858">
              <w:rPr>
                <w:rFonts w:eastAsia="Times New Roman"/>
                <w:sz w:val="18"/>
                <w:szCs w:val="18"/>
              </w:rPr>
              <w:t>02 Small Urban areas (intermediate density &gt; 5 000 population)</w:t>
            </w:r>
          </w:p>
        </w:tc>
        <w:tc>
          <w:tcPr>
            <w:tcW w:w="2977" w:type="dxa"/>
            <w:shd w:val="clear" w:color="auto" w:fill="auto"/>
          </w:tcPr>
          <w:p w:rsidR="00930CE6" w:rsidRPr="00282858" w:rsidRDefault="00930CE6" w:rsidP="00D17A3D">
            <w:pPr>
              <w:spacing w:after="240"/>
              <w:jc w:val="right"/>
              <w:rPr>
                <w:rFonts w:eastAsia="Times New Roman"/>
                <w:sz w:val="18"/>
                <w:szCs w:val="18"/>
              </w:rPr>
            </w:pPr>
          </w:p>
        </w:tc>
      </w:tr>
      <w:tr w:rsidR="00930CE6" w:rsidRPr="00282858" w:rsidTr="00D17A3D">
        <w:tc>
          <w:tcPr>
            <w:tcW w:w="2802" w:type="dxa"/>
            <w:shd w:val="clear" w:color="auto" w:fill="auto"/>
          </w:tcPr>
          <w:p w:rsidR="00930CE6" w:rsidRPr="00282858" w:rsidRDefault="00930CE6" w:rsidP="00D17A3D">
            <w:pPr>
              <w:spacing w:after="240"/>
              <w:rPr>
                <w:rFonts w:eastAsia="Times New Roman"/>
                <w:sz w:val="18"/>
                <w:szCs w:val="18"/>
              </w:rPr>
            </w:pPr>
            <w:r w:rsidRPr="00282858">
              <w:rPr>
                <w:rFonts w:eastAsia="Times New Roman"/>
                <w:sz w:val="18"/>
                <w:szCs w:val="18"/>
              </w:rPr>
              <w:t>PA 1</w:t>
            </w:r>
          </w:p>
        </w:tc>
        <w:tc>
          <w:tcPr>
            <w:tcW w:w="2693" w:type="dxa"/>
            <w:shd w:val="clear" w:color="auto" w:fill="auto"/>
          </w:tcPr>
          <w:p w:rsidR="00930CE6" w:rsidRPr="00282858" w:rsidRDefault="00930CE6" w:rsidP="003A5757">
            <w:pPr>
              <w:suppressAutoHyphens/>
              <w:spacing w:after="0"/>
              <w:rPr>
                <w:rFonts w:eastAsia="Times New Roman"/>
                <w:sz w:val="18"/>
                <w:szCs w:val="18"/>
              </w:rPr>
            </w:pPr>
            <w:r w:rsidRPr="00282858">
              <w:rPr>
                <w:rFonts w:eastAsia="Times New Roman"/>
                <w:sz w:val="18"/>
                <w:szCs w:val="18"/>
              </w:rPr>
              <w:t>03 Rural areas (thinly populated)</w:t>
            </w:r>
          </w:p>
        </w:tc>
        <w:tc>
          <w:tcPr>
            <w:tcW w:w="2977" w:type="dxa"/>
            <w:shd w:val="clear" w:color="auto" w:fill="auto"/>
          </w:tcPr>
          <w:p w:rsidR="00930CE6" w:rsidRPr="00282858" w:rsidRDefault="00930CE6" w:rsidP="00D17A3D">
            <w:pPr>
              <w:spacing w:after="240"/>
              <w:jc w:val="right"/>
              <w:rPr>
                <w:rFonts w:eastAsia="Times New Roman"/>
                <w:sz w:val="18"/>
                <w:szCs w:val="18"/>
              </w:rPr>
            </w:pPr>
          </w:p>
        </w:tc>
      </w:tr>
    </w:tbl>
    <w:p w:rsidR="00C216AE" w:rsidRPr="00B76110" w:rsidRDefault="00C216AE" w:rsidP="00D17A3D">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B701A" w:rsidRPr="00282858" w:rsidTr="00D17A3D">
        <w:trPr>
          <w:trHeight w:val="364"/>
        </w:trPr>
        <w:tc>
          <w:tcPr>
            <w:tcW w:w="8472" w:type="dxa"/>
            <w:gridSpan w:val="3"/>
            <w:shd w:val="clear" w:color="auto" w:fill="auto"/>
          </w:tcPr>
          <w:p w:rsidR="00FB701A" w:rsidRPr="00282858" w:rsidRDefault="00FB701A" w:rsidP="00962A75">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w:t>
            </w:r>
            <w:r w:rsidR="00EC0786" w:rsidRPr="00282858">
              <w:rPr>
                <w:rFonts w:ascii="TimesNewRoman,Bold" w:eastAsia="Times New Roman" w:hAnsi="TimesNewRoman,Bold" w:cs="TimesNewRoman,Bold"/>
                <w:b/>
                <w:bCs/>
                <w:color w:val="000000"/>
                <w:sz w:val="18"/>
                <w:szCs w:val="18"/>
              </w:rPr>
              <w:t>8</w:t>
            </w:r>
            <w:r w:rsidRPr="00282858">
              <w:rPr>
                <w:rFonts w:ascii="TimesNewRoman,Bold" w:eastAsia="Times New Roman" w:hAnsi="TimesNewRoman,Bold" w:cs="TimesNewRoman,Bold"/>
                <w:b/>
                <w:bCs/>
                <w:color w:val="000000"/>
                <w:sz w:val="18"/>
                <w:szCs w:val="18"/>
              </w:rPr>
              <w:t xml:space="preserve">: Dimension 6 </w:t>
            </w:r>
            <w:r w:rsidRPr="00282858">
              <w:rPr>
                <w:rFonts w:ascii="TimesNewRoman" w:eastAsia="Times New Roman" w:hAnsi="TimesNewRoman" w:cs="TimesNewRoman"/>
                <w:b/>
                <w:color w:val="000000"/>
                <w:sz w:val="18"/>
                <w:szCs w:val="18"/>
              </w:rPr>
              <w:t>Territorial delivery mechanisms</w:t>
            </w:r>
          </w:p>
        </w:tc>
      </w:tr>
      <w:tr w:rsidR="00FB701A" w:rsidRPr="00282858" w:rsidTr="00D17A3D">
        <w:trPr>
          <w:trHeight w:val="267"/>
        </w:trPr>
        <w:tc>
          <w:tcPr>
            <w:tcW w:w="2802" w:type="dxa"/>
            <w:shd w:val="clear" w:color="auto" w:fill="auto"/>
          </w:tcPr>
          <w:p w:rsidR="00FB701A" w:rsidRPr="00282858" w:rsidRDefault="00AB05A1" w:rsidP="00D17A3D">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FB701A" w:rsidRPr="00282858" w:rsidRDefault="00FB701A" w:rsidP="00D17A3D">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FB701A" w:rsidRPr="00282858" w:rsidRDefault="002A1819" w:rsidP="008F41E8">
            <w:pPr>
              <w:spacing w:after="240"/>
              <w:jc w:val="center"/>
              <w:rPr>
                <w:rFonts w:eastAsia="Times New Roman"/>
                <w:sz w:val="18"/>
                <w:szCs w:val="18"/>
              </w:rPr>
            </w:pPr>
            <w:r w:rsidRPr="00282858">
              <w:rPr>
                <w:b/>
                <w:sz w:val="18"/>
                <w:szCs w:val="18"/>
              </w:rPr>
              <w:t>Amount (</w:t>
            </w:r>
            <w:r w:rsidR="008F41E8" w:rsidRPr="00282858">
              <w:rPr>
                <w:b/>
                <w:sz w:val="18"/>
                <w:szCs w:val="18"/>
              </w:rPr>
              <w:t>EUR</w:t>
            </w:r>
            <w:r w:rsidRPr="00282858">
              <w:rPr>
                <w:b/>
                <w:sz w:val="18"/>
                <w:szCs w:val="18"/>
              </w:rPr>
              <w:t>)</w:t>
            </w:r>
          </w:p>
        </w:tc>
      </w:tr>
      <w:tr w:rsidR="00FB701A" w:rsidRPr="00282858" w:rsidTr="00D17A3D">
        <w:tc>
          <w:tcPr>
            <w:tcW w:w="2802" w:type="dxa"/>
            <w:shd w:val="clear" w:color="auto" w:fill="auto"/>
          </w:tcPr>
          <w:p w:rsidR="00FB701A" w:rsidRPr="00282858" w:rsidRDefault="00040DBE" w:rsidP="00D17A3D">
            <w:pPr>
              <w:spacing w:after="240"/>
              <w:rPr>
                <w:rFonts w:eastAsia="Times New Roman"/>
                <w:sz w:val="18"/>
                <w:szCs w:val="18"/>
              </w:rPr>
            </w:pPr>
            <w:r w:rsidRPr="00282858">
              <w:rPr>
                <w:rFonts w:eastAsia="Times New Roman"/>
                <w:sz w:val="18"/>
                <w:szCs w:val="18"/>
              </w:rPr>
              <w:t>PA 1</w:t>
            </w:r>
          </w:p>
        </w:tc>
        <w:tc>
          <w:tcPr>
            <w:tcW w:w="2693" w:type="dxa"/>
            <w:shd w:val="clear" w:color="auto" w:fill="auto"/>
          </w:tcPr>
          <w:p w:rsidR="00FB701A" w:rsidRPr="00282858" w:rsidRDefault="00040DBE" w:rsidP="00006FB1">
            <w:pPr>
              <w:spacing w:after="0"/>
              <w:rPr>
                <w:rFonts w:eastAsia="Times New Roman"/>
                <w:sz w:val="18"/>
                <w:szCs w:val="18"/>
              </w:rPr>
            </w:pPr>
            <w:r w:rsidRPr="00282858">
              <w:rPr>
                <w:rFonts w:eastAsia="Times New Roman"/>
                <w:sz w:val="18"/>
                <w:szCs w:val="18"/>
              </w:rPr>
              <w:t>07 Not applicable</w:t>
            </w:r>
          </w:p>
        </w:tc>
        <w:tc>
          <w:tcPr>
            <w:tcW w:w="2977" w:type="dxa"/>
            <w:shd w:val="clear" w:color="auto" w:fill="auto"/>
          </w:tcPr>
          <w:p w:rsidR="00FB701A" w:rsidRPr="00282858" w:rsidRDefault="00FB701A" w:rsidP="00D17A3D">
            <w:pPr>
              <w:spacing w:after="240"/>
              <w:jc w:val="right"/>
              <w:rPr>
                <w:rFonts w:eastAsia="Times New Roman"/>
                <w:sz w:val="18"/>
                <w:szCs w:val="18"/>
              </w:rPr>
            </w:pPr>
          </w:p>
        </w:tc>
      </w:tr>
    </w:tbl>
    <w:p w:rsidR="00040DBE" w:rsidRDefault="00040DBE" w:rsidP="007D1A20">
      <w:pPr>
        <w:spacing w:after="240"/>
        <w:rPr>
          <w:rFonts w:eastAsia="Times New Roman"/>
          <w:b/>
        </w:rPr>
      </w:pPr>
    </w:p>
    <w:p w:rsidR="00330891" w:rsidRPr="00567F19" w:rsidRDefault="00FB701A" w:rsidP="00630EA9">
      <w:pPr>
        <w:spacing w:after="240"/>
        <w:ind w:left="709" w:hanging="709"/>
      </w:pPr>
      <w:r w:rsidRPr="00B76110">
        <w:rPr>
          <w:rFonts w:eastAsia="Times New Roman"/>
          <w:b/>
        </w:rPr>
        <w:t>2.</w:t>
      </w:r>
      <w:r w:rsidR="00630EA9">
        <w:rPr>
          <w:rFonts w:eastAsia="Times New Roman"/>
          <w:b/>
        </w:rPr>
        <w:t>1</w:t>
      </w:r>
      <w:r w:rsidRPr="00B76110">
        <w:rPr>
          <w:rFonts w:eastAsia="Times New Roman"/>
          <w:b/>
        </w:rPr>
        <w:t>.</w:t>
      </w:r>
      <w:r w:rsidR="00630EA9">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sidR="002A1819">
        <w:rPr>
          <w:rFonts w:eastAsia="Times New Roman"/>
          <w:b/>
        </w:rPr>
        <w:t xml:space="preserve">to enhance </w:t>
      </w:r>
      <w:r w:rsidRPr="00B76110">
        <w:rPr>
          <w:rFonts w:eastAsia="Times New Roman"/>
          <w:b/>
        </w:rPr>
        <w:t xml:space="preserve">the administrative capacity of relevant partners to participate in the implementation of programmes </w:t>
      </w:r>
      <w:r w:rsidR="00AB05A1">
        <w:t xml:space="preserve"> </w:t>
      </w:r>
      <w:r w:rsidR="00330891" w:rsidRPr="00567F19">
        <w:t>(where appropriate)</w:t>
      </w:r>
    </w:p>
    <w:p w:rsidR="00FB701A" w:rsidRPr="00567F19" w:rsidRDefault="00FB701A" w:rsidP="00567F19">
      <w:r w:rsidRPr="00567F19">
        <w:t>(</w:t>
      </w:r>
      <w:r w:rsidR="00330891" w:rsidRPr="00567F19">
        <w:t xml:space="preserve">Reference: </w:t>
      </w:r>
      <w:r w:rsidR="00C0542A">
        <w:t xml:space="preserve">point (b)(vi) of </w:t>
      </w:r>
      <w:r w:rsidRPr="00567F19">
        <w:t xml:space="preserve">Article </w:t>
      </w:r>
      <w:r w:rsidR="002A1819" w:rsidRPr="00567F19">
        <w:t>8</w:t>
      </w:r>
      <w:r w:rsidRPr="00567F19">
        <w:t xml:space="preserve">(2) </w:t>
      </w:r>
      <w:r w:rsidR="00965678" w:rsidRPr="00567F19">
        <w:t>of Regulation (EU) No 1299/2013</w:t>
      </w:r>
      <w:r w:rsidRPr="00567F19">
        <w:t>)</w:t>
      </w:r>
    </w:p>
    <w:p w:rsidR="002A1819" w:rsidRPr="00FA3CE3" w:rsidRDefault="002A1819" w:rsidP="00D17A3D">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B701A" w:rsidRPr="00B76110" w:rsidTr="00D17A3D">
        <w:trPr>
          <w:trHeight w:val="518"/>
        </w:trPr>
        <w:tc>
          <w:tcPr>
            <w:tcW w:w="2235" w:type="dxa"/>
            <w:shd w:val="clear" w:color="auto" w:fill="auto"/>
          </w:tcPr>
          <w:p w:rsidR="00FB701A" w:rsidRPr="00B76110" w:rsidRDefault="00AB05A1" w:rsidP="00D17A3D">
            <w:pPr>
              <w:spacing w:after="240"/>
              <w:rPr>
                <w:rFonts w:eastAsia="Times New Roman"/>
                <w:i/>
                <w:color w:val="8DB3E2"/>
                <w:sz w:val="18"/>
                <w:szCs w:val="18"/>
              </w:rPr>
            </w:pPr>
            <w:r>
              <w:rPr>
                <w:rFonts w:eastAsia="Times New Roman"/>
                <w:i/>
              </w:rPr>
              <w:t>Priority axis</w:t>
            </w:r>
          </w:p>
        </w:tc>
        <w:tc>
          <w:tcPr>
            <w:tcW w:w="6443" w:type="dxa"/>
            <w:shd w:val="clear" w:color="auto" w:fill="auto"/>
          </w:tcPr>
          <w:p w:rsidR="00FB701A" w:rsidRPr="009378A6" w:rsidRDefault="009378A6" w:rsidP="00B76110">
            <w:pPr>
              <w:spacing w:after="240"/>
              <w:rPr>
                <w:rFonts w:eastAsia="Times New Roman"/>
                <w:color w:val="8DB3E2"/>
                <w:szCs w:val="24"/>
              </w:rPr>
            </w:pPr>
            <w:r>
              <w:rPr>
                <w:rFonts w:eastAsia="Times New Roman"/>
                <w:szCs w:val="24"/>
              </w:rPr>
              <w:t>PA 1</w:t>
            </w:r>
          </w:p>
        </w:tc>
      </w:tr>
      <w:tr w:rsidR="00FB701A" w:rsidRPr="00B76110" w:rsidTr="009378A6">
        <w:trPr>
          <w:trHeight w:val="467"/>
        </w:trPr>
        <w:tc>
          <w:tcPr>
            <w:tcW w:w="8678" w:type="dxa"/>
            <w:gridSpan w:val="2"/>
            <w:shd w:val="clear" w:color="auto" w:fill="auto"/>
          </w:tcPr>
          <w:p w:rsidR="00FB701A" w:rsidRPr="009378A6" w:rsidRDefault="009378A6" w:rsidP="009378A6">
            <w:pPr>
              <w:spacing w:after="240"/>
              <w:rPr>
                <w:rFonts w:eastAsia="Times New Roman"/>
                <w:szCs w:val="24"/>
              </w:rPr>
            </w:pPr>
            <w:r>
              <w:rPr>
                <w:rFonts w:eastAsia="Times New Roman"/>
                <w:szCs w:val="24"/>
              </w:rPr>
              <w:t>N/A</w:t>
            </w:r>
          </w:p>
        </w:tc>
      </w:tr>
    </w:tbl>
    <w:p w:rsidR="00FB701A" w:rsidRPr="00B76110" w:rsidRDefault="00FB701A" w:rsidP="00D17A3D">
      <w:pPr>
        <w:spacing w:after="240"/>
        <w:rPr>
          <w:rFonts w:eastAsia="Times New Roman"/>
        </w:rPr>
      </w:pPr>
    </w:p>
    <w:p w:rsidR="00FB701A" w:rsidRPr="00B76110" w:rsidRDefault="00FB701A" w:rsidP="00D17A3D">
      <w:pPr>
        <w:spacing w:after="240"/>
        <w:rPr>
          <w:rFonts w:eastAsia="Times New Roman"/>
          <w:b/>
          <w:u w:val="single"/>
        </w:rPr>
      </w:pPr>
    </w:p>
    <w:p w:rsidR="00F10141" w:rsidRDefault="00FB701A" w:rsidP="002E0699">
      <w:pPr>
        <w:ind w:left="709" w:hanging="709"/>
      </w:pPr>
      <w:r w:rsidRPr="00B76110">
        <w:br w:type="page"/>
      </w:r>
    </w:p>
    <w:p w:rsidR="00F10141" w:rsidRDefault="00F10141" w:rsidP="00F10141">
      <w:pPr>
        <w:spacing w:after="240"/>
        <w:rPr>
          <w:rFonts w:eastAsia="Times New Roman"/>
        </w:rPr>
      </w:pPr>
      <w:r>
        <w:rPr>
          <w:rFonts w:eastAsia="Times New Roman"/>
          <w:b/>
        </w:rPr>
        <w:lastRenderedPageBreak/>
        <w:t>2.</w:t>
      </w:r>
      <w:r w:rsidR="008A7F7E">
        <w:rPr>
          <w:rFonts w:eastAsia="Times New Roman"/>
          <w:b/>
        </w:rPr>
        <w:t>2</w:t>
      </w:r>
      <w:r>
        <w:rPr>
          <w:rFonts w:eastAsia="Times New Roman"/>
          <w:b/>
        </w:rPr>
        <w:t>.1 Priority axis</w:t>
      </w:r>
      <w:r w:rsidRPr="00B76110">
        <w:rPr>
          <w:rFonts w:eastAsia="Times New Roman"/>
          <w:b/>
        </w:rPr>
        <w:t xml:space="preserve"> </w:t>
      </w:r>
      <w:r w:rsidR="00120DAE">
        <w:rPr>
          <w:rFonts w:eastAsia="Times New Roman"/>
          <w:b/>
        </w:rPr>
        <w:t>2</w:t>
      </w:r>
      <w:r>
        <w:rPr>
          <w:rFonts w:eastAsia="Times New Roman"/>
          <w:b/>
        </w:rPr>
        <w:t xml:space="preserve">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F10141" w:rsidRPr="00CD6BE3" w:rsidTr="00B85FF7">
        <w:trPr>
          <w:trHeight w:val="491"/>
        </w:trPr>
        <w:tc>
          <w:tcPr>
            <w:tcW w:w="3510" w:type="dxa"/>
            <w:shd w:val="clear" w:color="auto" w:fill="auto"/>
          </w:tcPr>
          <w:p w:rsidR="00F10141" w:rsidRPr="00B76110" w:rsidRDefault="00F10141" w:rsidP="00B85FF7">
            <w:pPr>
              <w:spacing w:after="240"/>
              <w:rPr>
                <w:rFonts w:eastAsia="Times New Roman"/>
                <w:i/>
              </w:rPr>
            </w:pPr>
            <w:r w:rsidRPr="00B76110">
              <w:rPr>
                <w:rFonts w:eastAsia="Times New Roman"/>
                <w:i/>
              </w:rPr>
              <w:t>ID</w:t>
            </w:r>
            <w:r>
              <w:rPr>
                <w:rFonts w:eastAsia="Times New Roman"/>
                <w:i/>
              </w:rPr>
              <w:t xml:space="preserve"> of the priority axis</w:t>
            </w:r>
          </w:p>
        </w:tc>
        <w:tc>
          <w:tcPr>
            <w:tcW w:w="4962" w:type="dxa"/>
            <w:shd w:val="clear" w:color="auto" w:fill="auto"/>
          </w:tcPr>
          <w:p w:rsidR="00F10141" w:rsidRPr="00B66D0E" w:rsidRDefault="00F10141" w:rsidP="00B24C4F">
            <w:pPr>
              <w:spacing w:after="240"/>
              <w:rPr>
                <w:rFonts w:eastAsia="Times New Roman"/>
                <w:color w:val="8DB3E2"/>
                <w:szCs w:val="24"/>
                <w:lang w:val="nb-NO"/>
              </w:rPr>
            </w:pPr>
            <w:r>
              <w:rPr>
                <w:rFonts w:eastAsia="Times New Roman"/>
                <w:szCs w:val="24"/>
                <w:lang w:val="nb-NO"/>
              </w:rPr>
              <w:t xml:space="preserve">PA </w:t>
            </w:r>
            <w:r w:rsidR="00B24C4F">
              <w:rPr>
                <w:rFonts w:eastAsia="Times New Roman"/>
                <w:szCs w:val="24"/>
                <w:lang w:val="nb-NO"/>
              </w:rPr>
              <w:t>2</w:t>
            </w:r>
          </w:p>
        </w:tc>
      </w:tr>
      <w:tr w:rsidR="00F10141" w:rsidRPr="00B76110" w:rsidTr="00B85FF7">
        <w:trPr>
          <w:trHeight w:val="422"/>
        </w:trPr>
        <w:tc>
          <w:tcPr>
            <w:tcW w:w="3510" w:type="dxa"/>
            <w:shd w:val="clear" w:color="auto" w:fill="auto"/>
          </w:tcPr>
          <w:p w:rsidR="00F10141" w:rsidRPr="00B76110" w:rsidRDefault="00F10141" w:rsidP="00B85FF7">
            <w:pPr>
              <w:spacing w:after="240"/>
              <w:rPr>
                <w:rFonts w:eastAsia="Times New Roman"/>
                <w:i/>
              </w:rPr>
            </w:pPr>
            <w:r w:rsidRPr="00B76110">
              <w:rPr>
                <w:rFonts w:eastAsia="Times New Roman"/>
                <w:i/>
              </w:rPr>
              <w:t>Title</w:t>
            </w:r>
            <w:r>
              <w:rPr>
                <w:rFonts w:eastAsia="Times New Roman"/>
                <w:i/>
              </w:rPr>
              <w:t xml:space="preserve"> of the priority axis </w:t>
            </w:r>
          </w:p>
        </w:tc>
        <w:tc>
          <w:tcPr>
            <w:tcW w:w="4962" w:type="dxa"/>
            <w:shd w:val="clear" w:color="auto" w:fill="auto"/>
          </w:tcPr>
          <w:p w:rsidR="00F10141" w:rsidRPr="00B66D0E" w:rsidRDefault="00B24C4F" w:rsidP="00B85FF7">
            <w:pPr>
              <w:spacing w:after="0"/>
              <w:rPr>
                <w:rFonts w:eastAsia="Times New Roman"/>
                <w:szCs w:val="24"/>
              </w:rPr>
            </w:pPr>
            <w:r w:rsidRPr="00B24C4F">
              <w:rPr>
                <w:rFonts w:eastAsia="Times New Roman"/>
                <w:szCs w:val="24"/>
              </w:rPr>
              <w:t>Protecting the environment, improving risk prevention and sustainable energy production</w:t>
            </w:r>
          </w:p>
        </w:tc>
      </w:tr>
    </w:tbl>
    <w:p w:rsidR="00F10141" w:rsidRDefault="00F10141" w:rsidP="00F10141">
      <w:pPr>
        <w:spacing w:after="240"/>
        <w:rPr>
          <w:rFonts w:eastAsia="Times New Roman"/>
        </w:rPr>
      </w:pPr>
    </w:p>
    <w:p w:rsidR="00F10141" w:rsidRDefault="00F10141" w:rsidP="00F10141">
      <w:pPr>
        <w:keepNext/>
        <w:spacing w:before="360" w:after="240"/>
        <w:outlineLvl w:val="0"/>
        <w:rPr>
          <w:b/>
        </w:rPr>
      </w:pPr>
    </w:p>
    <w:p w:rsidR="00F10141" w:rsidRDefault="00F10141" w:rsidP="00F10141">
      <w:pPr>
        <w:keepNext/>
        <w:spacing w:before="360" w:after="240"/>
        <w:outlineLvl w:val="0"/>
        <w:rPr>
          <w:b/>
        </w:rPr>
      </w:pPr>
    </w:p>
    <w:tbl>
      <w:tblPr>
        <w:tblpPr w:leftFromText="180" w:rightFromText="180" w:vertAnchor="text"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F10141" w:rsidRPr="00B76110" w:rsidTr="00B85FF7">
        <w:tc>
          <w:tcPr>
            <w:tcW w:w="4986" w:type="dxa"/>
            <w:shd w:val="clear" w:color="auto" w:fill="auto"/>
          </w:tcPr>
          <w:p w:rsidR="00F10141" w:rsidRPr="002E0699" w:rsidRDefault="00F10141" w:rsidP="00B85FF7">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through financial instruments</w:t>
            </w:r>
          </w:p>
        </w:tc>
        <w:tc>
          <w:tcPr>
            <w:tcW w:w="4300" w:type="dxa"/>
            <w:shd w:val="clear" w:color="auto" w:fill="auto"/>
          </w:tcPr>
          <w:p w:rsidR="00F10141" w:rsidRPr="00B76110" w:rsidRDefault="00F10141" w:rsidP="00B85FF7">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3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F10141" w:rsidRPr="00B76110" w:rsidTr="00B85FF7">
        <w:tc>
          <w:tcPr>
            <w:tcW w:w="4986" w:type="dxa"/>
            <w:shd w:val="clear" w:color="auto" w:fill="auto"/>
          </w:tcPr>
          <w:p w:rsidR="00F10141" w:rsidRPr="002E0699" w:rsidRDefault="00F10141" w:rsidP="00B85FF7">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300" w:type="dxa"/>
            <w:shd w:val="clear" w:color="auto" w:fill="auto"/>
          </w:tcPr>
          <w:p w:rsidR="00F10141" w:rsidRPr="00B76110" w:rsidRDefault="00F10141" w:rsidP="00B85FF7">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4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F10141" w:rsidRPr="00B76110" w:rsidTr="00B85FF7">
        <w:tc>
          <w:tcPr>
            <w:tcW w:w="4986" w:type="dxa"/>
            <w:shd w:val="clear" w:color="auto" w:fill="auto"/>
          </w:tcPr>
          <w:p w:rsidR="00F10141" w:rsidRPr="002E0699" w:rsidRDefault="00F10141" w:rsidP="00B85FF7">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300" w:type="dxa"/>
            <w:shd w:val="clear" w:color="auto" w:fill="auto"/>
          </w:tcPr>
          <w:p w:rsidR="00F10141" w:rsidRPr="00B76110" w:rsidRDefault="00F10141" w:rsidP="00B85FF7">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5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bl>
    <w:p w:rsidR="00F10141" w:rsidRDefault="00F10141" w:rsidP="00F10141">
      <w:pPr>
        <w:keepNext/>
        <w:spacing w:before="360" w:after="0"/>
        <w:outlineLvl w:val="0"/>
        <w:rPr>
          <w:b/>
        </w:rPr>
      </w:pPr>
    </w:p>
    <w:p w:rsidR="00F10141" w:rsidRPr="00B76110" w:rsidRDefault="00F10141" w:rsidP="00F10141">
      <w:pPr>
        <w:spacing w:after="240"/>
        <w:rPr>
          <w:rFonts w:eastAsia="Times New Roman"/>
          <w:b/>
        </w:rPr>
      </w:pPr>
    </w:p>
    <w:p w:rsidR="00F10141" w:rsidRDefault="00F10141" w:rsidP="00F10141">
      <w:pPr>
        <w:rPr>
          <w:b/>
        </w:rPr>
      </w:pPr>
    </w:p>
    <w:p w:rsidR="00F10141" w:rsidRPr="00B76110" w:rsidRDefault="00F10141" w:rsidP="00F10141">
      <w:pPr>
        <w:rPr>
          <w:b/>
        </w:rPr>
      </w:pPr>
      <w:r>
        <w:rPr>
          <w:b/>
        </w:rPr>
        <w:t>2.</w:t>
      </w:r>
      <w:r w:rsidR="008A7F7E">
        <w:rPr>
          <w:b/>
        </w:rPr>
        <w:t>2</w:t>
      </w:r>
      <w:r>
        <w:rPr>
          <w:b/>
        </w:rPr>
        <w:t>.2 Fund, c</w:t>
      </w:r>
      <w:r w:rsidRPr="00B76110">
        <w:rPr>
          <w:b/>
        </w:rPr>
        <w:t>alculation basis for Union support</w:t>
      </w:r>
      <w:r>
        <w:rPr>
          <w:b/>
        </w:rPr>
        <w:t xml:space="preserve"> and justification of the calculation basis choice</w:t>
      </w:r>
    </w:p>
    <w:p w:rsidR="00F10141" w:rsidRPr="00B76110" w:rsidRDefault="00F10141" w:rsidP="00F10141">
      <w:pPr>
        <w:rPr>
          <w:b/>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962"/>
      </w:tblGrid>
      <w:tr w:rsidR="00F10141" w:rsidRPr="00B76110" w:rsidTr="00B85FF7">
        <w:trPr>
          <w:jc w:val="center"/>
        </w:trPr>
        <w:tc>
          <w:tcPr>
            <w:tcW w:w="2070" w:type="dxa"/>
            <w:shd w:val="clear" w:color="auto" w:fill="auto"/>
          </w:tcPr>
          <w:p w:rsidR="00F10141" w:rsidRPr="00B76110" w:rsidRDefault="00F10141" w:rsidP="00B85FF7">
            <w:pPr>
              <w:spacing w:after="240"/>
              <w:rPr>
                <w:rFonts w:eastAsia="Times New Roman"/>
                <w:i/>
              </w:rPr>
            </w:pPr>
            <w:r>
              <w:rPr>
                <w:rFonts w:eastAsia="Times New Roman"/>
                <w:i/>
              </w:rPr>
              <w:t>Fund</w:t>
            </w:r>
          </w:p>
        </w:tc>
        <w:tc>
          <w:tcPr>
            <w:tcW w:w="4962" w:type="dxa"/>
            <w:shd w:val="clear" w:color="auto" w:fill="auto"/>
          </w:tcPr>
          <w:p w:rsidR="00F10141" w:rsidRPr="008D693C" w:rsidRDefault="00F10141" w:rsidP="00B85FF7">
            <w:pPr>
              <w:spacing w:after="240"/>
              <w:rPr>
                <w:rFonts w:eastAsia="Times New Roman"/>
                <w:szCs w:val="24"/>
              </w:rPr>
            </w:pPr>
            <w:r>
              <w:rPr>
                <w:rFonts w:eastAsia="Times New Roman"/>
                <w:szCs w:val="24"/>
              </w:rPr>
              <w:t>IPA</w:t>
            </w:r>
          </w:p>
        </w:tc>
      </w:tr>
      <w:tr w:rsidR="00F10141" w:rsidRPr="00B76110" w:rsidTr="00B85FF7">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F10141" w:rsidRPr="00B76110" w:rsidRDefault="00F10141" w:rsidP="00B85FF7">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10141" w:rsidRPr="008D693C" w:rsidRDefault="00F10141" w:rsidP="00B85FF7">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F10141" w:rsidRPr="00B76110" w:rsidTr="00B85FF7">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F10141" w:rsidRDefault="00F10141" w:rsidP="00B85FF7">
            <w:pPr>
              <w:spacing w:after="240"/>
              <w:rPr>
                <w:rFonts w:eastAsia="Times New Roman"/>
                <w:i/>
              </w:rPr>
            </w:pPr>
            <w:r>
              <w:rPr>
                <w:rFonts w:eastAsia="Times New Roman"/>
                <w:i/>
              </w:rPr>
              <w:t>J</w:t>
            </w:r>
            <w:r w:rsidRPr="00252DD5">
              <w:rPr>
                <w:rFonts w:eastAsia="Times New Roman"/>
                <w:i/>
              </w:rPr>
              <w:t>ustification of the calculation basis choice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10141" w:rsidRPr="00B76110" w:rsidRDefault="00F10141" w:rsidP="00B85FF7">
            <w:pPr>
              <w:spacing w:after="240"/>
              <w:rPr>
                <w:rFonts w:eastAsia="Times New Roman"/>
                <w:i/>
                <w:color w:val="8DB3E2"/>
                <w:sz w:val="18"/>
                <w:szCs w:val="18"/>
              </w:rPr>
            </w:pPr>
            <w:r>
              <w:rPr>
                <w:rFonts w:eastAsia="Times New Roman"/>
                <w:i/>
                <w:color w:val="8DB3E2"/>
                <w:sz w:val="18"/>
                <w:szCs w:val="18"/>
              </w:rPr>
              <w:t>&lt;2A.8 type=‘S’ input=‘M</w:t>
            </w:r>
            <w:r w:rsidRPr="00252DD5">
              <w:rPr>
                <w:rFonts w:eastAsia="Times New Roman"/>
                <w:i/>
                <w:color w:val="8DB3E2"/>
                <w:sz w:val="18"/>
                <w:szCs w:val="18"/>
              </w:rPr>
              <w:t>’&gt;</w:t>
            </w:r>
          </w:p>
        </w:tc>
      </w:tr>
    </w:tbl>
    <w:p w:rsidR="00F10141" w:rsidRPr="00B76110" w:rsidRDefault="00F10141" w:rsidP="00F10141">
      <w:pPr>
        <w:spacing w:after="240"/>
        <w:ind w:firstLine="720"/>
        <w:rPr>
          <w:rFonts w:eastAsia="Times New Roman"/>
          <w:b/>
        </w:rPr>
      </w:pPr>
    </w:p>
    <w:p w:rsidR="00F10141" w:rsidRDefault="00F10141" w:rsidP="00F10141">
      <w:pPr>
        <w:spacing w:after="240"/>
        <w:rPr>
          <w:rFonts w:eastAsia="Times New Roman"/>
          <w:b/>
        </w:rPr>
      </w:pPr>
      <w:r w:rsidRPr="00B76110">
        <w:rPr>
          <w:rFonts w:eastAsia="Times New Roman"/>
          <w:b/>
        </w:rPr>
        <w:t>2.</w:t>
      </w:r>
      <w:r w:rsidR="008A7F7E">
        <w:rPr>
          <w:rFonts w:eastAsia="Times New Roman"/>
          <w:b/>
        </w:rPr>
        <w:t>2</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 xml:space="preserve">pecific objectives </w:t>
      </w:r>
      <w:r>
        <w:rPr>
          <w:rFonts w:eastAsia="Times New Roman"/>
          <w:b/>
        </w:rPr>
        <w:t>of</w:t>
      </w:r>
      <w:r w:rsidRPr="00B76110">
        <w:rPr>
          <w:rFonts w:eastAsia="Times New Roman"/>
          <w:b/>
        </w:rPr>
        <w:t xml:space="preserve"> the </w:t>
      </w:r>
      <w:r>
        <w:rPr>
          <w:rFonts w:eastAsia="Times New Roman"/>
          <w:b/>
        </w:rPr>
        <w:t>thematic</w:t>
      </w:r>
      <w:r w:rsidRPr="00B76110">
        <w:rPr>
          <w:rFonts w:eastAsia="Times New Roman"/>
          <w:b/>
        </w:rPr>
        <w:t xml:space="preserve"> priority and expected results </w:t>
      </w:r>
    </w:p>
    <w:p w:rsidR="00F10141" w:rsidRPr="00B76110" w:rsidRDefault="00F10141" w:rsidP="00F10141">
      <w:r w:rsidRPr="00B76110" w:rsidDel="00E17367">
        <w:rPr>
          <w:rFonts w:eastAsia="Times New Roman"/>
        </w:rPr>
        <w:t xml:space="preserve"> </w:t>
      </w:r>
      <w:r w:rsidRPr="00B76110">
        <w:t>(</w:t>
      </w:r>
      <w:r>
        <w:t xml:space="preserve">Reference: points (b)(i) and (ii) of </w:t>
      </w:r>
      <w:r w:rsidRPr="00B76110">
        <w:t xml:space="preserve">Article </w:t>
      </w:r>
      <w:r>
        <w:t>8</w:t>
      </w:r>
      <w:r w:rsidRPr="00B76110">
        <w:t xml:space="preserve">(2) </w:t>
      </w:r>
      <w:r>
        <w:t>of Regulation (EU) No 1299/2013</w:t>
      </w:r>
      <w:r w:rsidRPr="00B76110">
        <w:t>)</w:t>
      </w:r>
    </w:p>
    <w:p w:rsidR="00F10141" w:rsidRPr="00B76110" w:rsidRDefault="00F10141" w:rsidP="00F10141">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F10141" w:rsidRPr="00901CB6" w:rsidTr="00B85FF7">
        <w:trPr>
          <w:trHeight w:val="491"/>
          <w:jc w:val="center"/>
        </w:trPr>
        <w:tc>
          <w:tcPr>
            <w:tcW w:w="3510" w:type="dxa"/>
            <w:shd w:val="clear" w:color="auto" w:fill="auto"/>
          </w:tcPr>
          <w:p w:rsidR="00F10141" w:rsidRPr="00B76110" w:rsidRDefault="00F10141" w:rsidP="00B85FF7">
            <w:pPr>
              <w:spacing w:after="240"/>
              <w:rPr>
                <w:rFonts w:eastAsia="Times New Roman"/>
                <w:i/>
              </w:rPr>
            </w:pPr>
            <w:r w:rsidRPr="00B76110">
              <w:rPr>
                <w:rFonts w:eastAsia="Times New Roman"/>
                <w:i/>
              </w:rPr>
              <w:lastRenderedPageBreak/>
              <w:t>ID</w:t>
            </w:r>
          </w:p>
        </w:tc>
        <w:tc>
          <w:tcPr>
            <w:tcW w:w="5103" w:type="dxa"/>
            <w:shd w:val="clear" w:color="auto" w:fill="auto"/>
          </w:tcPr>
          <w:p w:rsidR="00F10141" w:rsidRPr="00624028" w:rsidRDefault="00F10141" w:rsidP="00C229D2">
            <w:pPr>
              <w:spacing w:after="240"/>
              <w:rPr>
                <w:rFonts w:eastAsia="Times New Roman"/>
                <w:szCs w:val="24"/>
                <w:lang w:val="nb-NO"/>
              </w:rPr>
            </w:pPr>
            <w:r>
              <w:rPr>
                <w:rFonts w:eastAsia="Times New Roman"/>
                <w:szCs w:val="24"/>
                <w:lang w:val="nb-NO"/>
              </w:rPr>
              <w:t xml:space="preserve">PA </w:t>
            </w:r>
            <w:r w:rsidR="00C229D2">
              <w:rPr>
                <w:rFonts w:eastAsia="Times New Roman"/>
                <w:szCs w:val="24"/>
                <w:lang w:val="nb-NO"/>
              </w:rPr>
              <w:t>2</w:t>
            </w:r>
          </w:p>
        </w:tc>
      </w:tr>
      <w:tr w:rsidR="00F10141" w:rsidRPr="00B76110" w:rsidTr="00B85FF7">
        <w:trPr>
          <w:trHeight w:val="360"/>
          <w:jc w:val="center"/>
        </w:trPr>
        <w:tc>
          <w:tcPr>
            <w:tcW w:w="3510" w:type="dxa"/>
            <w:shd w:val="clear" w:color="auto" w:fill="auto"/>
          </w:tcPr>
          <w:p w:rsidR="00F10141" w:rsidRPr="00B76110" w:rsidRDefault="00F10141" w:rsidP="00B85FF7">
            <w:pPr>
              <w:spacing w:after="0"/>
              <w:rPr>
                <w:rFonts w:eastAsia="Times New Roman"/>
                <w:i/>
              </w:rPr>
            </w:pPr>
            <w:r w:rsidRPr="00B76110">
              <w:rPr>
                <w:rFonts w:eastAsia="Times New Roman"/>
                <w:i/>
              </w:rPr>
              <w:t xml:space="preserve">Specific objective </w:t>
            </w:r>
            <w:r w:rsidR="008F0B2D">
              <w:rPr>
                <w:rFonts w:eastAsia="Times New Roman"/>
                <w:i/>
              </w:rPr>
              <w:t>2.1.</w:t>
            </w:r>
          </w:p>
        </w:tc>
        <w:tc>
          <w:tcPr>
            <w:tcW w:w="5103" w:type="dxa"/>
            <w:shd w:val="clear" w:color="auto" w:fill="auto"/>
          </w:tcPr>
          <w:p w:rsidR="00F10141" w:rsidRPr="00624028" w:rsidRDefault="00C229D2" w:rsidP="00B85FF7">
            <w:pPr>
              <w:spacing w:after="0"/>
              <w:rPr>
                <w:rFonts w:eastAsia="Times New Roman"/>
                <w:szCs w:val="24"/>
              </w:rPr>
            </w:pPr>
            <w:r w:rsidRPr="00C229D2">
              <w:rPr>
                <w:rFonts w:eastAsia="Times New Roman"/>
                <w:szCs w:val="24"/>
              </w:rPr>
              <w:t>To promote and improve environment and nature protection through natural resources protection and management systems for risk prevention</w:t>
            </w:r>
          </w:p>
        </w:tc>
      </w:tr>
      <w:tr w:rsidR="00F10141" w:rsidRPr="00B76110" w:rsidTr="00B85FF7">
        <w:trPr>
          <w:trHeight w:val="360"/>
          <w:jc w:val="center"/>
        </w:trPr>
        <w:tc>
          <w:tcPr>
            <w:tcW w:w="3510" w:type="dxa"/>
            <w:shd w:val="clear" w:color="auto" w:fill="auto"/>
          </w:tcPr>
          <w:p w:rsidR="00F10141" w:rsidRPr="00B76110" w:rsidRDefault="00F10141" w:rsidP="00C229D2">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F10141" w:rsidRPr="00C20B0C" w:rsidRDefault="00F10141" w:rsidP="00C229D2">
            <w:pPr>
              <w:spacing w:after="0"/>
              <w:rPr>
                <w:rFonts w:eastAsia="Times New Roman"/>
                <w:i/>
                <w:sz w:val="18"/>
                <w:szCs w:val="18"/>
              </w:rPr>
            </w:pPr>
            <w:r w:rsidRPr="00C20B0C">
              <w:rPr>
                <w:rFonts w:eastAsia="Times New Roman"/>
                <w:i/>
                <w:color w:val="8DB3E2" w:themeColor="text2" w:themeTint="66"/>
                <w:sz w:val="18"/>
                <w:szCs w:val="18"/>
              </w:rPr>
              <w:t xml:space="preserve">&lt;2A.1.3 type=‘S’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=‘3500’ input=‘M’&gt;</w:t>
            </w:r>
          </w:p>
          <w:p w:rsidR="00F10141" w:rsidRDefault="008F0B2D" w:rsidP="00C229D2">
            <w:pPr>
              <w:spacing w:after="0"/>
              <w:rPr>
                <w:rFonts w:eastAsia="Times New Roman"/>
                <w:szCs w:val="24"/>
              </w:rPr>
            </w:pPr>
            <w:r>
              <w:rPr>
                <w:rFonts w:eastAsia="Times New Roman"/>
                <w:szCs w:val="24"/>
              </w:rPr>
              <w:t>Expected result 2.1.</w:t>
            </w:r>
            <w:r w:rsidR="00F10141">
              <w:rPr>
                <w:rFonts w:eastAsia="Times New Roman"/>
                <w:szCs w:val="24"/>
              </w:rPr>
              <w:t>:</w:t>
            </w:r>
          </w:p>
          <w:p w:rsidR="00F10141" w:rsidRPr="00C229D2" w:rsidRDefault="00C229D2" w:rsidP="00C229D2">
            <w:pPr>
              <w:pStyle w:val="NumPar2"/>
              <w:numPr>
                <w:ilvl w:val="0"/>
                <w:numId w:val="0"/>
              </w:numPr>
              <w:spacing w:after="0"/>
              <w:ind w:left="868"/>
              <w:rPr>
                <w:szCs w:val="24"/>
              </w:rPr>
            </w:pPr>
            <w:r w:rsidRPr="00C229D2">
              <w:rPr>
                <w:szCs w:val="24"/>
              </w:rPr>
              <w:t xml:space="preserve">Improved protection of natural resources and management systems for risk prevention </w:t>
            </w:r>
            <w:r w:rsidR="00F10141" w:rsidRPr="00C229D2">
              <w:rPr>
                <w:szCs w:val="24"/>
              </w:rPr>
              <w:t>Improved services in the area of public health and social welfare sector</w:t>
            </w:r>
          </w:p>
        </w:tc>
      </w:tr>
    </w:tbl>
    <w:p w:rsidR="00F10141" w:rsidRDefault="00F10141" w:rsidP="00F10141">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8F0B2D" w:rsidRPr="00901CB6" w:rsidTr="00B85FF7">
        <w:trPr>
          <w:trHeight w:val="491"/>
          <w:jc w:val="center"/>
        </w:trPr>
        <w:tc>
          <w:tcPr>
            <w:tcW w:w="3510" w:type="dxa"/>
            <w:shd w:val="clear" w:color="auto" w:fill="auto"/>
          </w:tcPr>
          <w:p w:rsidR="008F0B2D" w:rsidRPr="00B76110" w:rsidRDefault="008F0B2D" w:rsidP="00B85FF7">
            <w:pPr>
              <w:spacing w:after="240"/>
              <w:rPr>
                <w:rFonts w:eastAsia="Times New Roman"/>
                <w:i/>
              </w:rPr>
            </w:pPr>
            <w:r w:rsidRPr="00B76110">
              <w:rPr>
                <w:rFonts w:eastAsia="Times New Roman"/>
                <w:i/>
              </w:rPr>
              <w:t>ID</w:t>
            </w:r>
          </w:p>
        </w:tc>
        <w:tc>
          <w:tcPr>
            <w:tcW w:w="5103" w:type="dxa"/>
            <w:shd w:val="clear" w:color="auto" w:fill="auto"/>
          </w:tcPr>
          <w:p w:rsidR="008F0B2D" w:rsidRPr="00624028" w:rsidRDefault="008F0B2D" w:rsidP="00B85FF7">
            <w:pPr>
              <w:spacing w:after="240"/>
              <w:rPr>
                <w:rFonts w:eastAsia="Times New Roman"/>
                <w:szCs w:val="24"/>
                <w:lang w:val="nb-NO"/>
              </w:rPr>
            </w:pPr>
            <w:r>
              <w:rPr>
                <w:rFonts w:eastAsia="Times New Roman"/>
                <w:szCs w:val="24"/>
                <w:lang w:val="nb-NO"/>
              </w:rPr>
              <w:t>PA 2</w:t>
            </w:r>
          </w:p>
        </w:tc>
      </w:tr>
      <w:tr w:rsidR="008F0B2D" w:rsidRPr="00B76110" w:rsidTr="00B85FF7">
        <w:trPr>
          <w:trHeight w:val="360"/>
          <w:jc w:val="center"/>
        </w:trPr>
        <w:tc>
          <w:tcPr>
            <w:tcW w:w="3510" w:type="dxa"/>
            <w:shd w:val="clear" w:color="auto" w:fill="auto"/>
          </w:tcPr>
          <w:p w:rsidR="008F0B2D" w:rsidRPr="00B76110" w:rsidRDefault="008F0B2D" w:rsidP="008F0B2D">
            <w:pPr>
              <w:spacing w:after="0"/>
              <w:rPr>
                <w:rFonts w:eastAsia="Times New Roman"/>
                <w:i/>
              </w:rPr>
            </w:pPr>
            <w:r w:rsidRPr="00B76110">
              <w:rPr>
                <w:rFonts w:eastAsia="Times New Roman"/>
                <w:i/>
              </w:rPr>
              <w:t xml:space="preserve">Specific objective </w:t>
            </w:r>
            <w:r>
              <w:rPr>
                <w:rFonts w:eastAsia="Times New Roman"/>
                <w:i/>
              </w:rPr>
              <w:t>2.2.</w:t>
            </w:r>
          </w:p>
        </w:tc>
        <w:tc>
          <w:tcPr>
            <w:tcW w:w="5103" w:type="dxa"/>
            <w:shd w:val="clear" w:color="auto" w:fill="auto"/>
          </w:tcPr>
          <w:p w:rsidR="008F0B2D" w:rsidRPr="00624028" w:rsidRDefault="008F0B2D" w:rsidP="00B85FF7">
            <w:pPr>
              <w:spacing w:after="0"/>
              <w:rPr>
                <w:rFonts w:eastAsia="Times New Roman"/>
                <w:szCs w:val="24"/>
              </w:rPr>
            </w:pPr>
            <w:r w:rsidRPr="008F0B2D">
              <w:rPr>
                <w:rFonts w:eastAsia="Times New Roman"/>
                <w:szCs w:val="24"/>
              </w:rPr>
              <w:t>To promote and enhance utilization of renewable energy resources in order to strengthen energy efficiency</w:t>
            </w:r>
          </w:p>
        </w:tc>
      </w:tr>
      <w:tr w:rsidR="008F0B2D" w:rsidRPr="00B76110" w:rsidTr="00B85FF7">
        <w:trPr>
          <w:trHeight w:val="360"/>
          <w:jc w:val="center"/>
        </w:trPr>
        <w:tc>
          <w:tcPr>
            <w:tcW w:w="3510" w:type="dxa"/>
            <w:shd w:val="clear" w:color="auto" w:fill="auto"/>
          </w:tcPr>
          <w:p w:rsidR="008F0B2D" w:rsidRPr="00B76110" w:rsidRDefault="008F0B2D" w:rsidP="00B85FF7">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8F0B2D" w:rsidRPr="00C20B0C" w:rsidRDefault="008F0B2D" w:rsidP="00B85FF7">
            <w:pPr>
              <w:spacing w:after="0"/>
              <w:rPr>
                <w:rFonts w:eastAsia="Times New Roman"/>
                <w:i/>
                <w:sz w:val="18"/>
                <w:szCs w:val="18"/>
              </w:rPr>
            </w:pPr>
            <w:r w:rsidRPr="00C20B0C">
              <w:rPr>
                <w:rFonts w:eastAsia="Times New Roman"/>
                <w:i/>
                <w:color w:val="8DB3E2" w:themeColor="text2" w:themeTint="66"/>
                <w:sz w:val="18"/>
                <w:szCs w:val="18"/>
              </w:rPr>
              <w:t xml:space="preserve">&lt;2A.1.3 type=‘S’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=‘3500’ input=‘M’&gt;</w:t>
            </w:r>
          </w:p>
          <w:p w:rsidR="008F0B2D" w:rsidRDefault="008F0B2D" w:rsidP="00B85FF7">
            <w:pPr>
              <w:spacing w:after="0"/>
              <w:rPr>
                <w:rFonts w:eastAsia="Times New Roman"/>
                <w:szCs w:val="24"/>
              </w:rPr>
            </w:pPr>
            <w:r>
              <w:rPr>
                <w:rFonts w:eastAsia="Times New Roman"/>
                <w:szCs w:val="24"/>
              </w:rPr>
              <w:t>Expected result 2.2.:</w:t>
            </w:r>
          </w:p>
          <w:p w:rsidR="008F0B2D" w:rsidRPr="00C229D2" w:rsidRDefault="008F0B2D" w:rsidP="00B85FF7">
            <w:pPr>
              <w:pStyle w:val="NumPar2"/>
              <w:numPr>
                <w:ilvl w:val="0"/>
                <w:numId w:val="0"/>
              </w:numPr>
              <w:spacing w:after="0"/>
              <w:ind w:left="868"/>
              <w:rPr>
                <w:szCs w:val="24"/>
              </w:rPr>
            </w:pPr>
            <w:r w:rsidRPr="008F0B2D">
              <w:rPr>
                <w:szCs w:val="24"/>
              </w:rPr>
              <w:t>Increased capacities and improved infrastructure for utilisation of renewable energy resources and application of energy efficiency</w:t>
            </w:r>
          </w:p>
        </w:tc>
      </w:tr>
    </w:tbl>
    <w:p w:rsidR="008F0B2D" w:rsidRPr="00B76110" w:rsidRDefault="008F0B2D" w:rsidP="00F10141">
      <w:pPr>
        <w:spacing w:after="240"/>
        <w:rPr>
          <w:rFonts w:eastAsia="Times New Roman"/>
          <w:b/>
        </w:rPr>
      </w:pPr>
    </w:p>
    <w:p w:rsidR="00F10141" w:rsidRDefault="00F10141" w:rsidP="00F10141">
      <w:pPr>
        <w:tabs>
          <w:tab w:val="left" w:pos="720"/>
        </w:tabs>
        <w:rPr>
          <w:rFonts w:eastAsia="Times New Roman"/>
          <w:b/>
        </w:rPr>
      </w:pPr>
    </w:p>
    <w:p w:rsidR="00F10141" w:rsidRDefault="00F10141" w:rsidP="00F10141">
      <w:pPr>
        <w:tabs>
          <w:tab w:val="left" w:pos="720"/>
        </w:tabs>
        <w:rPr>
          <w:rFonts w:eastAsia="Times New Roman"/>
          <w:b/>
        </w:rPr>
      </w:pPr>
      <w:r>
        <w:rPr>
          <w:rFonts w:eastAsia="Times New Roman"/>
          <w:b/>
        </w:rPr>
        <w:t>2.</w:t>
      </w:r>
      <w:r w:rsidR="008A7F7E">
        <w:rPr>
          <w:rFonts w:eastAsia="Times New Roman"/>
          <w:b/>
        </w:rPr>
        <w:t>2</w:t>
      </w:r>
      <w:r>
        <w:rPr>
          <w:rFonts w:eastAsia="Times New Roman"/>
          <w:b/>
        </w:rPr>
        <w:t>.4. Elements of other thematic priorities added to the priority axis</w:t>
      </w:r>
    </w:p>
    <w:p w:rsidR="00F10141" w:rsidRDefault="00F10141" w:rsidP="00F10141">
      <w:pPr>
        <w:tabs>
          <w:tab w:val="left" w:pos="720"/>
        </w:tabs>
        <w:rPr>
          <w:rFonts w:eastAsia="Times New Roman"/>
          <w:b/>
        </w:rPr>
      </w:pPr>
    </w:p>
    <w:p w:rsidR="00F10141" w:rsidRDefault="00F10141" w:rsidP="00F10141">
      <w:pPr>
        <w:tabs>
          <w:tab w:val="left" w:pos="720"/>
        </w:tabs>
        <w:rPr>
          <w:rFonts w:eastAsia="Times New Roman"/>
        </w:rPr>
      </w:pPr>
      <w:r w:rsidRPr="00A366E4">
        <w:rPr>
          <w:rFonts w:eastAsia="Times New Roman"/>
        </w:rPr>
        <w:t>(Reference: Article 35(1) of IPA II Implementing Regulation)</w:t>
      </w:r>
    </w:p>
    <w:p w:rsidR="00F10141" w:rsidRDefault="00F10141" w:rsidP="00F10141">
      <w:pPr>
        <w:tabs>
          <w:tab w:val="left" w:pos="720"/>
        </w:tabs>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F10141" w:rsidRPr="00901CB6" w:rsidTr="00B85FF7">
        <w:trPr>
          <w:trHeight w:val="491"/>
        </w:trPr>
        <w:tc>
          <w:tcPr>
            <w:tcW w:w="5103" w:type="dxa"/>
            <w:shd w:val="clear" w:color="auto" w:fill="auto"/>
          </w:tcPr>
          <w:p w:rsidR="00F10141" w:rsidRPr="00F13F0D" w:rsidRDefault="00F10141" w:rsidP="00B85FF7">
            <w:pPr>
              <w:spacing w:after="240"/>
              <w:rPr>
                <w:rFonts w:eastAsia="Times New Roman"/>
                <w:color w:val="8DB3E2"/>
                <w:szCs w:val="24"/>
                <w:lang w:val="nb-NO"/>
              </w:rPr>
            </w:pPr>
            <w:r>
              <w:rPr>
                <w:rFonts w:eastAsia="Times New Roman"/>
                <w:szCs w:val="24"/>
                <w:lang w:val="nb-NO"/>
              </w:rPr>
              <w:t>N/A</w:t>
            </w:r>
          </w:p>
        </w:tc>
      </w:tr>
    </w:tbl>
    <w:p w:rsidR="00F10141" w:rsidRDefault="00F10141" w:rsidP="00F10141">
      <w:pPr>
        <w:tabs>
          <w:tab w:val="left" w:pos="720"/>
        </w:tabs>
        <w:rPr>
          <w:rFonts w:eastAsia="Times New Roman"/>
          <w:b/>
        </w:rPr>
      </w:pPr>
    </w:p>
    <w:p w:rsidR="00F10141" w:rsidRDefault="00F10141" w:rsidP="00F10141">
      <w:pPr>
        <w:tabs>
          <w:tab w:val="left" w:pos="720"/>
        </w:tabs>
        <w:rPr>
          <w:rFonts w:eastAsia="Times New Roman"/>
          <w:b/>
        </w:rPr>
      </w:pPr>
    </w:p>
    <w:p w:rsidR="008110DD" w:rsidRDefault="008110DD" w:rsidP="00F10141">
      <w:pPr>
        <w:tabs>
          <w:tab w:val="left" w:pos="720"/>
        </w:tabs>
        <w:rPr>
          <w:rFonts w:eastAsia="Times New Roman"/>
          <w:b/>
        </w:rPr>
      </w:pPr>
    </w:p>
    <w:p w:rsidR="008110DD" w:rsidRDefault="008110DD" w:rsidP="00F10141">
      <w:pPr>
        <w:tabs>
          <w:tab w:val="left" w:pos="720"/>
        </w:tabs>
        <w:rPr>
          <w:rFonts w:eastAsia="Times New Roman"/>
          <w:b/>
        </w:rPr>
      </w:pPr>
    </w:p>
    <w:p w:rsidR="008110DD" w:rsidRDefault="008110DD" w:rsidP="00F10141">
      <w:pPr>
        <w:tabs>
          <w:tab w:val="left" w:pos="720"/>
        </w:tabs>
        <w:rPr>
          <w:rFonts w:eastAsia="Times New Roman"/>
          <w:b/>
        </w:rPr>
      </w:pPr>
    </w:p>
    <w:p w:rsidR="00F10141" w:rsidRDefault="00F10141" w:rsidP="00F10141">
      <w:pPr>
        <w:tabs>
          <w:tab w:val="left" w:pos="720"/>
        </w:tabs>
        <w:rPr>
          <w:rFonts w:eastAsia="Times New Roman"/>
          <w:b/>
        </w:rPr>
      </w:pPr>
    </w:p>
    <w:p w:rsidR="00F10141" w:rsidRDefault="00F10141" w:rsidP="00F10141">
      <w:pPr>
        <w:tabs>
          <w:tab w:val="left" w:pos="720"/>
        </w:tabs>
        <w:rPr>
          <w:rFonts w:eastAsia="Times New Roman"/>
          <w:b/>
        </w:rPr>
      </w:pPr>
    </w:p>
    <w:p w:rsidR="00F10141" w:rsidRPr="00B76110" w:rsidRDefault="00F10141" w:rsidP="00F10141">
      <w:pPr>
        <w:suppressAutoHyphens/>
        <w:spacing w:after="240"/>
        <w:rPr>
          <w:rFonts w:eastAsia="Times New Roman"/>
          <w:b/>
        </w:rPr>
      </w:pPr>
      <w:r>
        <w:rPr>
          <w:rFonts w:eastAsia="Times New Roman"/>
          <w:b/>
        </w:rPr>
        <w:lastRenderedPageBreak/>
        <w:t>2.</w:t>
      </w:r>
      <w:r w:rsidR="008A7F7E">
        <w:rPr>
          <w:rFonts w:eastAsia="Times New Roman"/>
          <w:b/>
        </w:rPr>
        <w:t>2</w:t>
      </w:r>
      <w:r w:rsidRPr="00B76110">
        <w:rPr>
          <w:rFonts w:eastAsia="Times New Roman"/>
          <w:b/>
        </w:rPr>
        <w:t>.</w:t>
      </w:r>
      <w:r>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8110DD">
        <w:rPr>
          <w:rFonts w:eastAsia="Times New Roman"/>
          <w:b/>
        </w:rPr>
        <w:t>2</w:t>
      </w:r>
    </w:p>
    <w:p w:rsidR="00F10141" w:rsidRPr="00B76110" w:rsidRDefault="00F10141" w:rsidP="00F10141">
      <w:pPr>
        <w:keepNext/>
        <w:spacing w:after="240"/>
        <w:ind w:left="851" w:hanging="851"/>
        <w:outlineLvl w:val="2"/>
        <w:rPr>
          <w:rFonts w:eastAsia="Times New Roman"/>
          <w:b/>
          <w:i/>
        </w:rPr>
      </w:pPr>
      <w:r>
        <w:rPr>
          <w:rFonts w:eastAsia="Times New Roman"/>
          <w:b/>
          <w:i/>
        </w:rPr>
        <w:t>2.</w:t>
      </w:r>
      <w:r w:rsidR="008A7F7E">
        <w:rPr>
          <w:rFonts w:eastAsia="Times New Roman"/>
          <w:b/>
          <w:i/>
        </w:rPr>
        <w:t>2</w:t>
      </w:r>
      <w:r w:rsidRPr="00B76110">
        <w:rPr>
          <w:rFonts w:eastAsia="Times New Roman"/>
          <w:b/>
          <w:i/>
        </w:rPr>
        <w:t>.</w:t>
      </w:r>
      <w:r>
        <w:rPr>
          <w:rFonts w:eastAsia="Times New Roman"/>
          <w:b/>
          <w:i/>
        </w:rPr>
        <w:t>5</w:t>
      </w:r>
      <w:r w:rsidRPr="00B76110">
        <w:rPr>
          <w:rFonts w:eastAsia="Times New Roman"/>
          <w:b/>
          <w:i/>
        </w:rPr>
        <w:t xml:space="preserve">.1. A description of the type and examples of actions to be </w:t>
      </w:r>
      <w:r>
        <w:rPr>
          <w:rFonts w:eastAsia="Times New Roman"/>
          <w:b/>
          <w:i/>
        </w:rPr>
        <w:t>supported</w:t>
      </w:r>
      <w:r w:rsidRPr="00B76110">
        <w:rPr>
          <w:rFonts w:eastAsia="Times New Roman"/>
          <w:b/>
          <w:i/>
        </w:rPr>
        <w:t xml:space="preserve"> and their expected contribution to the specific objectives, including, where appropriate</w:t>
      </w:r>
      <w:r>
        <w:rPr>
          <w:rFonts w:eastAsia="Times New Roman"/>
          <w:b/>
          <w:i/>
        </w:rPr>
        <w:t>,</w:t>
      </w:r>
      <w:r w:rsidRPr="00B76110">
        <w:rPr>
          <w:rFonts w:eastAsia="Times New Roman"/>
          <w:b/>
          <w:i/>
        </w:rPr>
        <w:t xml:space="preserve"> identification of the main target groups, specific territories targeted and types of beneficiaries</w:t>
      </w:r>
    </w:p>
    <w:p w:rsidR="00F10141" w:rsidRPr="00567F19" w:rsidRDefault="00F10141" w:rsidP="00F10141">
      <w:r w:rsidRPr="00567F19">
        <w:t xml:space="preserve">(Reference: </w:t>
      </w:r>
      <w:r>
        <w:t xml:space="preserve">point (b)(iii)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10141" w:rsidRPr="00B76110" w:rsidTr="00B85FF7">
        <w:trPr>
          <w:trHeight w:val="518"/>
        </w:trPr>
        <w:tc>
          <w:tcPr>
            <w:tcW w:w="2235" w:type="dxa"/>
            <w:shd w:val="clear" w:color="auto" w:fill="auto"/>
          </w:tcPr>
          <w:p w:rsidR="00F10141" w:rsidRPr="00B76110" w:rsidRDefault="00F10141" w:rsidP="00B85FF7">
            <w:pPr>
              <w:spacing w:after="240"/>
              <w:rPr>
                <w:rFonts w:eastAsia="Times New Roman"/>
                <w:i/>
                <w:color w:val="8DB3E2"/>
                <w:sz w:val="18"/>
                <w:szCs w:val="18"/>
              </w:rPr>
            </w:pPr>
            <w:r>
              <w:rPr>
                <w:rFonts w:eastAsia="Times New Roman"/>
                <w:i/>
              </w:rPr>
              <w:t>Thematic</w:t>
            </w:r>
            <w:r w:rsidRPr="00B76110">
              <w:rPr>
                <w:rFonts w:eastAsia="Times New Roman"/>
                <w:i/>
              </w:rPr>
              <w:t xml:space="preserve"> Priority</w:t>
            </w:r>
          </w:p>
        </w:tc>
        <w:tc>
          <w:tcPr>
            <w:tcW w:w="6443" w:type="dxa"/>
            <w:shd w:val="clear" w:color="auto" w:fill="auto"/>
          </w:tcPr>
          <w:p w:rsidR="00F10141" w:rsidRPr="00663BB9" w:rsidRDefault="00C475A0" w:rsidP="00B85FF7">
            <w:pPr>
              <w:spacing w:after="240"/>
              <w:rPr>
                <w:rFonts w:eastAsia="Times New Roman"/>
                <w:color w:val="8DB3E2"/>
                <w:szCs w:val="24"/>
              </w:rPr>
            </w:pPr>
            <w:r>
              <w:rPr>
                <w:rFonts w:eastAsia="Times New Roman"/>
                <w:szCs w:val="24"/>
              </w:rPr>
              <w:t xml:space="preserve">TP 2 </w:t>
            </w:r>
            <w:r w:rsidR="007776D0">
              <w:rPr>
                <w:rFonts w:eastAsia="Times New Roman"/>
                <w:szCs w:val="24"/>
              </w:rPr>
              <w:t xml:space="preserve">Environment, </w:t>
            </w:r>
            <w:r w:rsidR="006828FA">
              <w:rPr>
                <w:rFonts w:eastAsia="Times New Roman"/>
                <w:szCs w:val="24"/>
              </w:rPr>
              <w:t>c</w:t>
            </w:r>
            <w:r w:rsidR="007776D0">
              <w:rPr>
                <w:rFonts w:eastAsia="Times New Roman"/>
                <w:szCs w:val="24"/>
              </w:rPr>
              <w:t xml:space="preserve">limate change, </w:t>
            </w:r>
            <w:r w:rsidR="006828FA">
              <w:rPr>
                <w:rFonts w:eastAsia="Times New Roman"/>
                <w:szCs w:val="24"/>
              </w:rPr>
              <w:t>r</w:t>
            </w:r>
            <w:r w:rsidR="007776D0">
              <w:rPr>
                <w:rFonts w:eastAsia="Times New Roman"/>
                <w:szCs w:val="24"/>
              </w:rPr>
              <w:t>isk p</w:t>
            </w:r>
            <w:r w:rsidR="007776D0" w:rsidRPr="007776D0">
              <w:rPr>
                <w:rFonts w:eastAsia="Times New Roman"/>
                <w:szCs w:val="24"/>
              </w:rPr>
              <w:t>revention</w:t>
            </w:r>
          </w:p>
        </w:tc>
      </w:tr>
      <w:tr w:rsidR="00F10141" w:rsidRPr="00B76110" w:rsidTr="0070516B">
        <w:trPr>
          <w:trHeight w:val="10905"/>
        </w:trPr>
        <w:tc>
          <w:tcPr>
            <w:tcW w:w="8678" w:type="dxa"/>
            <w:gridSpan w:val="2"/>
            <w:shd w:val="clear" w:color="auto" w:fill="auto"/>
          </w:tcPr>
          <w:p w:rsidR="00F10141" w:rsidRDefault="00F10141" w:rsidP="00B85FF7">
            <w:pPr>
              <w:spacing w:after="240"/>
              <w:rPr>
                <w:rFonts w:eastAsia="Times New Roman"/>
                <w:i/>
                <w:color w:val="8DB3E2"/>
                <w:sz w:val="18"/>
                <w:szCs w:val="18"/>
              </w:rPr>
            </w:pPr>
            <w:r w:rsidRPr="00B76110">
              <w:rPr>
                <w:rFonts w:eastAsia="Times New Roman"/>
                <w:i/>
                <w:color w:val="8DB3E2"/>
                <w:sz w:val="18"/>
                <w:szCs w:val="18"/>
              </w:rPr>
              <w:t>&lt;2A.2.1.2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14000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F10141" w:rsidRPr="001A69B7" w:rsidRDefault="00F10141" w:rsidP="00B85FF7">
            <w:pPr>
              <w:spacing w:after="0" w:line="280" w:lineRule="atLeast"/>
              <w:contextualSpacing/>
              <w:rPr>
                <w:sz w:val="22"/>
                <w:szCs w:val="22"/>
              </w:rPr>
            </w:pPr>
            <w:r w:rsidRPr="001A69B7">
              <w:rPr>
                <w:sz w:val="22"/>
                <w:szCs w:val="22"/>
              </w:rPr>
              <w:t xml:space="preserve">The supported actions under Priority axis </w:t>
            </w:r>
            <w:r w:rsidR="0070516B">
              <w:rPr>
                <w:sz w:val="22"/>
                <w:szCs w:val="22"/>
              </w:rPr>
              <w:t>2</w:t>
            </w:r>
            <w:r w:rsidRPr="001A69B7">
              <w:rPr>
                <w:sz w:val="22"/>
                <w:szCs w:val="22"/>
              </w:rPr>
              <w:t xml:space="preserve"> will contribute </w:t>
            </w:r>
            <w:r w:rsidR="00092A77" w:rsidRPr="001A69B7">
              <w:rPr>
                <w:sz w:val="22"/>
                <w:szCs w:val="22"/>
              </w:rPr>
              <w:t xml:space="preserve">to environment protection, risk prevention improvement and </w:t>
            </w:r>
            <w:r w:rsidR="008E4285" w:rsidRPr="001A69B7">
              <w:rPr>
                <w:sz w:val="22"/>
                <w:szCs w:val="22"/>
              </w:rPr>
              <w:t xml:space="preserve">to </w:t>
            </w:r>
            <w:r w:rsidR="00092A77" w:rsidRPr="001A69B7">
              <w:rPr>
                <w:sz w:val="22"/>
                <w:szCs w:val="22"/>
              </w:rPr>
              <w:t>strengthening the usage of renewable energies and improving energy efficiency</w:t>
            </w:r>
            <w:r w:rsidR="00FF2FDE" w:rsidRPr="001A69B7">
              <w:rPr>
                <w:sz w:val="22"/>
                <w:szCs w:val="22"/>
              </w:rPr>
              <w:t>.</w:t>
            </w:r>
            <w:r w:rsidR="00092A77" w:rsidRPr="001A69B7">
              <w:rPr>
                <w:sz w:val="22"/>
                <w:szCs w:val="22"/>
              </w:rPr>
              <w:t xml:space="preserve"> </w:t>
            </w:r>
          </w:p>
          <w:p w:rsidR="00F10141" w:rsidRDefault="00F10141" w:rsidP="00B85FF7">
            <w:pPr>
              <w:spacing w:after="0" w:line="280" w:lineRule="atLeast"/>
              <w:contextualSpacing/>
              <w:rPr>
                <w:sz w:val="22"/>
                <w:szCs w:val="22"/>
              </w:rPr>
            </w:pPr>
          </w:p>
          <w:p w:rsidR="00962A6D" w:rsidRDefault="00D37672" w:rsidP="00B85FF7">
            <w:pPr>
              <w:spacing w:after="0" w:line="280" w:lineRule="atLeast"/>
              <w:contextualSpacing/>
              <w:rPr>
                <w:sz w:val="22"/>
                <w:szCs w:val="22"/>
              </w:rPr>
            </w:pPr>
            <w:r>
              <w:rPr>
                <w:sz w:val="22"/>
                <w:szCs w:val="22"/>
              </w:rPr>
              <w:t>A</w:t>
            </w:r>
            <w:r w:rsidR="00A464C7" w:rsidRPr="00A464C7">
              <w:rPr>
                <w:sz w:val="22"/>
                <w:szCs w:val="22"/>
              </w:rPr>
              <w:t>ctions shall be based on</w:t>
            </w:r>
            <w:r w:rsidR="00A464C7">
              <w:rPr>
                <w:sz w:val="22"/>
                <w:szCs w:val="22"/>
              </w:rPr>
              <w:t xml:space="preserve"> </w:t>
            </w:r>
            <w:r>
              <w:rPr>
                <w:sz w:val="22"/>
                <w:szCs w:val="22"/>
              </w:rPr>
              <w:t xml:space="preserve">cross-border cooperation in order to build competences and to develop and implement </w:t>
            </w:r>
            <w:r w:rsidRPr="00D37672">
              <w:rPr>
                <w:sz w:val="22"/>
                <w:szCs w:val="22"/>
              </w:rPr>
              <w:t>strategies and management approaches</w:t>
            </w:r>
            <w:r>
              <w:rPr>
                <w:sz w:val="22"/>
                <w:szCs w:val="22"/>
              </w:rPr>
              <w:t xml:space="preserve"> for </w:t>
            </w:r>
            <w:r w:rsidRPr="00A464C7">
              <w:rPr>
                <w:sz w:val="22"/>
                <w:szCs w:val="22"/>
              </w:rPr>
              <w:t>environmental</w:t>
            </w:r>
            <w:r>
              <w:rPr>
                <w:sz w:val="22"/>
                <w:szCs w:val="22"/>
              </w:rPr>
              <w:t xml:space="preserve"> and natural resources protection and for</w:t>
            </w:r>
            <w:r w:rsidRPr="00D37672">
              <w:rPr>
                <w:sz w:val="22"/>
                <w:szCs w:val="22"/>
              </w:rPr>
              <w:t xml:space="preserve"> improving energy efficiency</w:t>
            </w:r>
            <w:r>
              <w:rPr>
                <w:sz w:val="22"/>
                <w:szCs w:val="22"/>
              </w:rPr>
              <w:t xml:space="preserve">. </w:t>
            </w:r>
          </w:p>
          <w:p w:rsidR="00D37672" w:rsidRDefault="00D37672" w:rsidP="00B85FF7">
            <w:pPr>
              <w:spacing w:after="0" w:line="280" w:lineRule="atLeast"/>
              <w:contextualSpacing/>
              <w:rPr>
                <w:sz w:val="22"/>
                <w:szCs w:val="22"/>
              </w:rPr>
            </w:pPr>
          </w:p>
          <w:p w:rsidR="00F10141" w:rsidRDefault="00F10141" w:rsidP="00B85FF7">
            <w:pPr>
              <w:spacing w:after="0" w:line="280" w:lineRule="atLeast"/>
              <w:contextualSpacing/>
              <w:rPr>
                <w:sz w:val="22"/>
                <w:szCs w:val="22"/>
              </w:rPr>
            </w:pPr>
            <w:r>
              <w:rPr>
                <w:sz w:val="22"/>
                <w:szCs w:val="22"/>
              </w:rPr>
              <w:t xml:space="preserve">According to the Specific objectives within </w:t>
            </w:r>
            <w:r w:rsidRPr="00AF1540">
              <w:rPr>
                <w:sz w:val="22"/>
                <w:szCs w:val="22"/>
              </w:rPr>
              <w:t xml:space="preserve">Priority axis </w:t>
            </w:r>
            <w:r w:rsidR="007C2AEA">
              <w:rPr>
                <w:sz w:val="22"/>
                <w:szCs w:val="22"/>
              </w:rPr>
              <w:t>2</w:t>
            </w:r>
            <w:r>
              <w:rPr>
                <w:sz w:val="22"/>
                <w:szCs w:val="22"/>
              </w:rPr>
              <w:t>, two sets of actions will be supported:</w:t>
            </w:r>
          </w:p>
          <w:p w:rsidR="00F10141" w:rsidRPr="00A11C62" w:rsidRDefault="00F10141" w:rsidP="00657A33">
            <w:pPr>
              <w:pStyle w:val="Odlomakpopisa"/>
              <w:numPr>
                <w:ilvl w:val="0"/>
                <w:numId w:val="35"/>
              </w:numPr>
              <w:spacing w:after="0" w:line="280" w:lineRule="atLeast"/>
              <w:contextualSpacing/>
              <w:rPr>
                <w:sz w:val="22"/>
                <w:szCs w:val="22"/>
              </w:rPr>
            </w:pPr>
            <w:r w:rsidRPr="00A11C62">
              <w:rPr>
                <w:sz w:val="22"/>
                <w:szCs w:val="22"/>
              </w:rPr>
              <w:t xml:space="preserve">Actions to improve </w:t>
            </w:r>
            <w:r w:rsidR="00657A33" w:rsidRPr="00657A33">
              <w:rPr>
                <w:sz w:val="22"/>
                <w:szCs w:val="22"/>
              </w:rPr>
              <w:t xml:space="preserve">protection of natural resources and management systems for risk prevention </w:t>
            </w:r>
            <w:r>
              <w:rPr>
                <w:sz w:val="22"/>
                <w:szCs w:val="22"/>
              </w:rPr>
              <w:t xml:space="preserve">(as per SO </w:t>
            </w:r>
            <w:r w:rsidR="007C2AEA">
              <w:rPr>
                <w:sz w:val="22"/>
                <w:szCs w:val="22"/>
              </w:rPr>
              <w:t>2.1.</w:t>
            </w:r>
            <w:r>
              <w:rPr>
                <w:sz w:val="22"/>
                <w:szCs w:val="22"/>
              </w:rPr>
              <w:t xml:space="preserve"> - Expected result </w:t>
            </w:r>
            <w:r w:rsidR="007C2AEA">
              <w:rPr>
                <w:sz w:val="22"/>
                <w:szCs w:val="22"/>
              </w:rPr>
              <w:t>2</w:t>
            </w:r>
            <w:r>
              <w:rPr>
                <w:sz w:val="22"/>
                <w:szCs w:val="22"/>
              </w:rPr>
              <w:t>.1.)</w:t>
            </w:r>
          </w:p>
          <w:p w:rsidR="00657A33" w:rsidRDefault="00F10141" w:rsidP="00D22BF4">
            <w:pPr>
              <w:pStyle w:val="Odlomakpopisa"/>
              <w:numPr>
                <w:ilvl w:val="0"/>
                <w:numId w:val="35"/>
              </w:numPr>
              <w:spacing w:after="0" w:line="280" w:lineRule="atLeast"/>
              <w:contextualSpacing/>
              <w:rPr>
                <w:sz w:val="22"/>
                <w:szCs w:val="22"/>
              </w:rPr>
            </w:pPr>
            <w:r w:rsidRPr="00A11C62">
              <w:rPr>
                <w:sz w:val="22"/>
                <w:szCs w:val="22"/>
              </w:rPr>
              <w:t xml:space="preserve">Actions to </w:t>
            </w:r>
            <w:r w:rsidR="00D22BF4">
              <w:rPr>
                <w:sz w:val="22"/>
                <w:szCs w:val="22"/>
              </w:rPr>
              <w:t>increase</w:t>
            </w:r>
            <w:r w:rsidRPr="00A11C62">
              <w:rPr>
                <w:sz w:val="22"/>
                <w:szCs w:val="22"/>
              </w:rPr>
              <w:t xml:space="preserve"> </w:t>
            </w:r>
            <w:r w:rsidR="00D22BF4">
              <w:rPr>
                <w:sz w:val="22"/>
                <w:szCs w:val="22"/>
              </w:rPr>
              <w:t>capacities and improve</w:t>
            </w:r>
            <w:r w:rsidR="00D22BF4" w:rsidRPr="00D22BF4">
              <w:rPr>
                <w:sz w:val="22"/>
                <w:szCs w:val="22"/>
              </w:rPr>
              <w:t xml:space="preserve"> infrastructure for utilisation of renewable energy resources and application of energy efficiency </w:t>
            </w:r>
            <w:r>
              <w:rPr>
                <w:sz w:val="22"/>
                <w:szCs w:val="22"/>
              </w:rPr>
              <w:t>(as per SO 2</w:t>
            </w:r>
            <w:r w:rsidR="007C2AEA">
              <w:rPr>
                <w:sz w:val="22"/>
                <w:szCs w:val="22"/>
              </w:rPr>
              <w:t>.2.</w:t>
            </w:r>
            <w:r>
              <w:rPr>
                <w:sz w:val="22"/>
                <w:szCs w:val="22"/>
              </w:rPr>
              <w:t xml:space="preserve"> - Expected result </w:t>
            </w:r>
            <w:r w:rsidR="007C2AEA">
              <w:rPr>
                <w:sz w:val="22"/>
                <w:szCs w:val="22"/>
              </w:rPr>
              <w:t>2</w:t>
            </w:r>
            <w:r>
              <w:rPr>
                <w:sz w:val="22"/>
                <w:szCs w:val="22"/>
              </w:rPr>
              <w:t>.2.)</w:t>
            </w:r>
          </w:p>
          <w:p w:rsidR="00B85FF7" w:rsidRPr="00B85FF7" w:rsidRDefault="00B85FF7" w:rsidP="00B85FF7">
            <w:pPr>
              <w:spacing w:after="0" w:line="280" w:lineRule="atLeast"/>
              <w:contextualSpacing/>
              <w:rPr>
                <w:sz w:val="22"/>
                <w:szCs w:val="22"/>
              </w:rPr>
            </w:pPr>
          </w:p>
          <w:p w:rsidR="00F10141" w:rsidRDefault="00657A33" w:rsidP="00B85FF7">
            <w:pPr>
              <w:spacing w:after="0" w:line="280" w:lineRule="atLeast"/>
              <w:contextualSpacing/>
              <w:rPr>
                <w:b/>
                <w:sz w:val="22"/>
                <w:szCs w:val="22"/>
              </w:rPr>
            </w:pPr>
            <w:r w:rsidRPr="00657A33">
              <w:rPr>
                <w:b/>
                <w:sz w:val="22"/>
                <w:szCs w:val="22"/>
              </w:rPr>
              <w:t xml:space="preserve">Actions to improve protection of natural resources and management systems for risk prevention </w:t>
            </w:r>
          </w:p>
          <w:p w:rsidR="00657A33" w:rsidRDefault="00657A33" w:rsidP="00B85FF7">
            <w:pPr>
              <w:spacing w:after="0" w:line="280" w:lineRule="atLeast"/>
              <w:contextualSpacing/>
              <w:rPr>
                <w:i/>
                <w:sz w:val="22"/>
                <w:szCs w:val="22"/>
              </w:rPr>
            </w:pPr>
          </w:p>
          <w:p w:rsidR="00F10141" w:rsidRPr="005D7739" w:rsidRDefault="00F10141" w:rsidP="00B85FF7">
            <w:pPr>
              <w:spacing w:after="0" w:line="280" w:lineRule="atLeast"/>
              <w:contextualSpacing/>
              <w:rPr>
                <w:i/>
                <w:sz w:val="22"/>
                <w:szCs w:val="22"/>
              </w:rPr>
            </w:pPr>
            <w:r w:rsidRPr="005D7739">
              <w:rPr>
                <w:i/>
                <w:sz w:val="22"/>
                <w:szCs w:val="22"/>
              </w:rPr>
              <w:t xml:space="preserve">Examples of actions supported within SO </w:t>
            </w:r>
            <w:r w:rsidR="00092A77">
              <w:rPr>
                <w:i/>
                <w:sz w:val="22"/>
                <w:szCs w:val="22"/>
              </w:rPr>
              <w:t>2.1.</w:t>
            </w:r>
            <w:r w:rsidRPr="005D7739">
              <w:rPr>
                <w:i/>
                <w:sz w:val="22"/>
                <w:szCs w:val="22"/>
              </w:rPr>
              <w:t xml:space="preserve"> are:</w:t>
            </w:r>
          </w:p>
          <w:p w:rsidR="00F10141" w:rsidRDefault="00F10141" w:rsidP="00B85FF7">
            <w:pPr>
              <w:spacing w:after="0" w:line="280" w:lineRule="atLeast"/>
              <w:contextualSpacing/>
              <w:rPr>
                <w:szCs w:val="24"/>
              </w:rPr>
            </w:pPr>
          </w:p>
          <w:p w:rsidR="005D6595" w:rsidRDefault="005D6595" w:rsidP="006535F6">
            <w:pPr>
              <w:pStyle w:val="Odlomakpopisa"/>
              <w:numPr>
                <w:ilvl w:val="0"/>
                <w:numId w:val="50"/>
              </w:numPr>
              <w:spacing w:after="0" w:line="280" w:lineRule="atLeast"/>
              <w:contextualSpacing/>
              <w:rPr>
                <w:szCs w:val="24"/>
              </w:rPr>
            </w:pPr>
            <w:r w:rsidRPr="005D6595">
              <w:rPr>
                <w:szCs w:val="24"/>
              </w:rPr>
              <w:t>Awareness raising activities, information campaigns and education and training concerning environmental and natural resources protection</w:t>
            </w:r>
            <w:r>
              <w:rPr>
                <w:szCs w:val="24"/>
              </w:rPr>
              <w:t>.</w:t>
            </w:r>
          </w:p>
          <w:p w:rsidR="005D6595" w:rsidRDefault="005D6595" w:rsidP="006535F6">
            <w:pPr>
              <w:pStyle w:val="Odlomakpopisa"/>
              <w:numPr>
                <w:ilvl w:val="0"/>
                <w:numId w:val="50"/>
              </w:numPr>
              <w:spacing w:after="0" w:line="280" w:lineRule="atLeast"/>
              <w:contextualSpacing/>
              <w:rPr>
                <w:szCs w:val="24"/>
              </w:rPr>
            </w:pPr>
            <w:r w:rsidRPr="005D6595">
              <w:rPr>
                <w:szCs w:val="24"/>
              </w:rPr>
              <w:t>Developing and implementing joint environmental management initiatives. For example: development of joint management plans for nature protected areas, protection of natural resources, monitoring and exchange of data, biodiversity and geo-diversity maps, conservation of natural habitats</w:t>
            </w:r>
            <w:r>
              <w:rPr>
                <w:szCs w:val="24"/>
              </w:rPr>
              <w:t>.</w:t>
            </w:r>
          </w:p>
          <w:p w:rsidR="005D6595" w:rsidRDefault="005D6595" w:rsidP="006535F6">
            <w:pPr>
              <w:pStyle w:val="Odlomakpopisa"/>
              <w:numPr>
                <w:ilvl w:val="0"/>
                <w:numId w:val="50"/>
              </w:numPr>
              <w:spacing w:after="0" w:line="280" w:lineRule="atLeast"/>
              <w:contextualSpacing/>
              <w:rPr>
                <w:szCs w:val="24"/>
              </w:rPr>
            </w:pPr>
            <w:r w:rsidRPr="005D6595">
              <w:rPr>
                <w:szCs w:val="24"/>
              </w:rPr>
              <w:t>Improving and upgrading the procedures and operations of public utility companies involved in water supply, waste water treat</w:t>
            </w:r>
            <w:r>
              <w:rPr>
                <w:szCs w:val="24"/>
              </w:rPr>
              <w:t>ment and solid waste collection.</w:t>
            </w:r>
          </w:p>
          <w:p w:rsidR="005D6595" w:rsidRDefault="005D6595" w:rsidP="006535F6">
            <w:pPr>
              <w:pStyle w:val="Odlomakpopisa"/>
              <w:numPr>
                <w:ilvl w:val="0"/>
                <w:numId w:val="50"/>
              </w:numPr>
              <w:spacing w:after="0" w:line="280" w:lineRule="atLeast"/>
              <w:contextualSpacing/>
              <w:rPr>
                <w:szCs w:val="24"/>
              </w:rPr>
            </w:pPr>
            <w:r w:rsidRPr="005D6595">
              <w:rPr>
                <w:szCs w:val="24"/>
              </w:rPr>
              <w:t>Actions upgrading small scale infrastructure and equipment including elaboration of project documentation for future investment projects.</w:t>
            </w:r>
          </w:p>
          <w:p w:rsidR="005D6595" w:rsidRDefault="005D6595" w:rsidP="006535F6">
            <w:pPr>
              <w:pStyle w:val="Odlomakpopisa"/>
              <w:numPr>
                <w:ilvl w:val="0"/>
                <w:numId w:val="50"/>
              </w:numPr>
              <w:spacing w:after="0" w:line="280" w:lineRule="atLeast"/>
              <w:contextualSpacing/>
              <w:rPr>
                <w:szCs w:val="24"/>
              </w:rPr>
            </w:pPr>
            <w:r w:rsidRPr="005D6595">
              <w:rPr>
                <w:szCs w:val="24"/>
              </w:rPr>
              <w:t>Improving protection systems (from fire, flood, draught) through for example:</w:t>
            </w:r>
          </w:p>
          <w:p w:rsidR="005D6595" w:rsidRDefault="005D6595" w:rsidP="006535F6">
            <w:pPr>
              <w:pStyle w:val="Odlomakpopisa"/>
              <w:numPr>
                <w:ilvl w:val="0"/>
                <w:numId w:val="50"/>
              </w:numPr>
              <w:spacing w:after="0" w:line="280" w:lineRule="atLeast"/>
              <w:contextualSpacing/>
              <w:rPr>
                <w:szCs w:val="24"/>
              </w:rPr>
            </w:pPr>
            <w:r w:rsidRPr="005D6595">
              <w:rPr>
                <w:szCs w:val="24"/>
              </w:rPr>
              <w:t>Establishing joint networks for development and implementation of joint plans.</w:t>
            </w:r>
          </w:p>
          <w:p w:rsidR="005D6595" w:rsidRDefault="005D6595" w:rsidP="006535F6">
            <w:pPr>
              <w:pStyle w:val="Odlomakpopisa"/>
              <w:numPr>
                <w:ilvl w:val="0"/>
                <w:numId w:val="50"/>
              </w:numPr>
              <w:spacing w:after="0" w:line="280" w:lineRule="atLeast"/>
              <w:contextualSpacing/>
              <w:rPr>
                <w:szCs w:val="24"/>
              </w:rPr>
            </w:pPr>
            <w:r w:rsidRPr="005D6595">
              <w:rPr>
                <w:szCs w:val="24"/>
              </w:rPr>
              <w:t>Cross-border measures and tools for reducing the risk of natural disasters.</w:t>
            </w:r>
          </w:p>
          <w:p w:rsidR="001A69B7" w:rsidRDefault="005D6595" w:rsidP="00B85FF7">
            <w:pPr>
              <w:pStyle w:val="Odlomakpopisa"/>
              <w:numPr>
                <w:ilvl w:val="0"/>
                <w:numId w:val="50"/>
              </w:numPr>
              <w:spacing w:after="0" w:line="280" w:lineRule="atLeast"/>
              <w:contextualSpacing/>
              <w:rPr>
                <w:szCs w:val="24"/>
              </w:rPr>
            </w:pPr>
            <w:r w:rsidRPr="005D6595">
              <w:rPr>
                <w:szCs w:val="24"/>
              </w:rPr>
              <w:t xml:space="preserve">Implementing joint interventions in case of accidents and natural disasters and establishment of joint emergency centres, including small-scale infrastructure </w:t>
            </w:r>
            <w:r w:rsidRPr="005D6595">
              <w:rPr>
                <w:szCs w:val="24"/>
              </w:rPr>
              <w:lastRenderedPageBreak/>
              <w:t>and equipment.</w:t>
            </w:r>
          </w:p>
          <w:p w:rsidR="009136B8" w:rsidRPr="009136B8" w:rsidRDefault="009136B8" w:rsidP="009136B8">
            <w:pPr>
              <w:pStyle w:val="Odlomakpopisa"/>
              <w:spacing w:after="0" w:line="280" w:lineRule="atLeast"/>
              <w:contextualSpacing/>
              <w:rPr>
                <w:szCs w:val="24"/>
              </w:rPr>
            </w:pPr>
          </w:p>
          <w:p w:rsidR="00F10141" w:rsidRDefault="00FF00A6" w:rsidP="00B85FF7">
            <w:pPr>
              <w:spacing w:after="0" w:line="280" w:lineRule="atLeast"/>
              <w:contextualSpacing/>
              <w:rPr>
                <w:sz w:val="22"/>
                <w:szCs w:val="22"/>
              </w:rPr>
            </w:pPr>
            <w:r w:rsidRPr="00FF00A6">
              <w:rPr>
                <w:b/>
                <w:sz w:val="22"/>
                <w:szCs w:val="22"/>
              </w:rPr>
              <w:t xml:space="preserve">Actions to increase capacities and improve infrastructure for utilisation of renewable energy resources and application of energy efficiency </w:t>
            </w:r>
          </w:p>
          <w:p w:rsidR="00FF00A6" w:rsidRDefault="00FF00A6" w:rsidP="00B85FF7">
            <w:pPr>
              <w:spacing w:after="0" w:line="280" w:lineRule="atLeast"/>
              <w:contextualSpacing/>
              <w:rPr>
                <w:i/>
                <w:sz w:val="22"/>
                <w:szCs w:val="22"/>
              </w:rPr>
            </w:pPr>
          </w:p>
          <w:p w:rsidR="00F10141" w:rsidRPr="005D7739" w:rsidRDefault="00F10141" w:rsidP="00B85FF7">
            <w:pPr>
              <w:spacing w:after="0" w:line="280" w:lineRule="atLeast"/>
              <w:contextualSpacing/>
              <w:rPr>
                <w:i/>
                <w:sz w:val="22"/>
                <w:szCs w:val="22"/>
              </w:rPr>
            </w:pPr>
            <w:r w:rsidRPr="005D7739">
              <w:rPr>
                <w:i/>
                <w:sz w:val="22"/>
                <w:szCs w:val="22"/>
              </w:rPr>
              <w:t xml:space="preserve">Examples of actions supported within SO </w:t>
            </w:r>
            <w:r>
              <w:rPr>
                <w:i/>
                <w:sz w:val="22"/>
                <w:szCs w:val="22"/>
              </w:rPr>
              <w:t>2</w:t>
            </w:r>
            <w:r w:rsidR="00DA1E8A">
              <w:rPr>
                <w:i/>
                <w:sz w:val="22"/>
                <w:szCs w:val="22"/>
              </w:rPr>
              <w:t>.2.</w:t>
            </w:r>
            <w:r w:rsidRPr="005D7739">
              <w:rPr>
                <w:i/>
                <w:sz w:val="22"/>
                <w:szCs w:val="22"/>
              </w:rPr>
              <w:t xml:space="preserve"> are:</w:t>
            </w:r>
          </w:p>
          <w:p w:rsidR="00F10141" w:rsidRDefault="00F10141" w:rsidP="00B85FF7">
            <w:pPr>
              <w:spacing w:after="0" w:line="280" w:lineRule="atLeast"/>
              <w:contextualSpacing/>
              <w:rPr>
                <w:szCs w:val="24"/>
              </w:rPr>
            </w:pPr>
          </w:p>
          <w:p w:rsidR="00FB295E" w:rsidRDefault="00FB295E" w:rsidP="006535F6">
            <w:pPr>
              <w:pStyle w:val="Odlomakpopisa"/>
              <w:numPr>
                <w:ilvl w:val="0"/>
                <w:numId w:val="51"/>
              </w:numPr>
              <w:spacing w:after="0" w:line="280" w:lineRule="atLeast"/>
              <w:contextualSpacing/>
              <w:rPr>
                <w:szCs w:val="24"/>
              </w:rPr>
            </w:pPr>
            <w:r w:rsidRPr="00FB295E">
              <w:rPr>
                <w:szCs w:val="24"/>
              </w:rPr>
              <w:t xml:space="preserve">Transfer of knowledge (awareness </w:t>
            </w:r>
            <w:r w:rsidR="00BE16DB" w:rsidRPr="00FB295E">
              <w:rPr>
                <w:szCs w:val="24"/>
              </w:rPr>
              <w:t>rising</w:t>
            </w:r>
            <w:r w:rsidRPr="00FB295E">
              <w:rPr>
                <w:szCs w:val="24"/>
              </w:rPr>
              <w:t>), exchange of experience and capacity building on the utilization of renewable energy resources and energy efficiency.</w:t>
            </w:r>
          </w:p>
          <w:p w:rsidR="00FB295E" w:rsidRDefault="00FB295E" w:rsidP="006535F6">
            <w:pPr>
              <w:pStyle w:val="Odlomakpopisa"/>
              <w:numPr>
                <w:ilvl w:val="0"/>
                <w:numId w:val="51"/>
              </w:numPr>
              <w:spacing w:after="0" w:line="280" w:lineRule="atLeast"/>
              <w:contextualSpacing/>
              <w:rPr>
                <w:szCs w:val="24"/>
              </w:rPr>
            </w:pPr>
            <w:r w:rsidRPr="00FB295E">
              <w:rPr>
                <w:szCs w:val="24"/>
              </w:rPr>
              <w:t xml:space="preserve">Elaboration of joint studies and documentation on (the utilization of) renewable energy resources and energy efficiency. </w:t>
            </w:r>
          </w:p>
          <w:p w:rsidR="00FB295E" w:rsidRDefault="00FB295E" w:rsidP="006535F6">
            <w:pPr>
              <w:pStyle w:val="Odlomakpopisa"/>
              <w:numPr>
                <w:ilvl w:val="0"/>
                <w:numId w:val="51"/>
              </w:numPr>
              <w:spacing w:after="0" w:line="280" w:lineRule="atLeast"/>
              <w:contextualSpacing/>
              <w:rPr>
                <w:szCs w:val="24"/>
              </w:rPr>
            </w:pPr>
            <w:r w:rsidRPr="00FB295E">
              <w:rPr>
                <w:szCs w:val="24"/>
              </w:rPr>
              <w:t xml:space="preserve">Developing and implementing joint pilot projects in energy efficiency and renewable energy resources. </w:t>
            </w:r>
          </w:p>
          <w:p w:rsidR="00FB295E" w:rsidRDefault="00FB295E" w:rsidP="006535F6">
            <w:pPr>
              <w:pStyle w:val="Odlomakpopisa"/>
              <w:numPr>
                <w:ilvl w:val="0"/>
                <w:numId w:val="51"/>
              </w:numPr>
              <w:spacing w:after="0" w:line="280" w:lineRule="atLeast"/>
              <w:contextualSpacing/>
              <w:rPr>
                <w:szCs w:val="24"/>
              </w:rPr>
            </w:pPr>
            <w:r w:rsidRPr="00FB295E">
              <w:rPr>
                <w:szCs w:val="24"/>
              </w:rPr>
              <w:t>Investing in joint infrastructure on sustainable energy production and energy efficiency.</w:t>
            </w:r>
          </w:p>
          <w:p w:rsidR="00FB295E" w:rsidRPr="00FB295E" w:rsidRDefault="00FB295E" w:rsidP="006535F6">
            <w:pPr>
              <w:pStyle w:val="Odlomakpopisa"/>
              <w:numPr>
                <w:ilvl w:val="0"/>
                <w:numId w:val="51"/>
              </w:numPr>
              <w:spacing w:after="0" w:line="280" w:lineRule="atLeast"/>
              <w:contextualSpacing/>
              <w:rPr>
                <w:szCs w:val="24"/>
              </w:rPr>
            </w:pPr>
            <w:r w:rsidRPr="00FB295E">
              <w:rPr>
                <w:szCs w:val="24"/>
              </w:rPr>
              <w:t>Joint incentives in order to improve legal framework in the area of renewable energy resources and energy efficiency (e.g. analyses, comparisons, recommendation, local/regional action plans etc.).</w:t>
            </w:r>
          </w:p>
          <w:p w:rsidR="00080357" w:rsidRPr="00080357" w:rsidRDefault="00080357" w:rsidP="00B85FF7">
            <w:pPr>
              <w:spacing w:after="0" w:line="280" w:lineRule="atLeast"/>
              <w:contextualSpacing/>
              <w:rPr>
                <w:szCs w:val="24"/>
              </w:rPr>
            </w:pPr>
          </w:p>
          <w:p w:rsidR="00F10141" w:rsidRDefault="00F10141" w:rsidP="00B85FF7">
            <w:pPr>
              <w:spacing w:after="0" w:line="280" w:lineRule="atLeast"/>
              <w:contextualSpacing/>
              <w:rPr>
                <w:szCs w:val="24"/>
              </w:rPr>
            </w:pPr>
            <w:r w:rsidRPr="005D7739">
              <w:rPr>
                <w:i/>
                <w:szCs w:val="24"/>
              </w:rPr>
              <w:t>Main target groups and types of beneficiaries</w:t>
            </w:r>
          </w:p>
          <w:p w:rsidR="00F10141" w:rsidRPr="00C125BC" w:rsidRDefault="00F10141" w:rsidP="00B85FF7">
            <w:pPr>
              <w:spacing w:after="0" w:line="280" w:lineRule="atLeast"/>
              <w:contextualSpacing/>
              <w:rPr>
                <w:sz w:val="22"/>
                <w:szCs w:val="22"/>
              </w:rPr>
            </w:pPr>
            <w:r w:rsidRPr="00C125BC">
              <w:rPr>
                <w:sz w:val="22"/>
                <w:szCs w:val="22"/>
              </w:rPr>
              <w:t>The main target groups to be understood as those individuals and/or organisations positively affected by the activities and results of an operation, though not necessarily being dir</w:t>
            </w:r>
            <w:r>
              <w:rPr>
                <w:sz w:val="22"/>
                <w:szCs w:val="22"/>
              </w:rPr>
              <w:t xml:space="preserve">ectly involved in the operation. They </w:t>
            </w:r>
            <w:r w:rsidRPr="001A1048">
              <w:rPr>
                <w:sz w:val="22"/>
                <w:szCs w:val="22"/>
              </w:rPr>
              <w:t>include</w:t>
            </w:r>
            <w:r>
              <w:rPr>
                <w:sz w:val="22"/>
                <w:szCs w:val="22"/>
              </w:rPr>
              <w:t xml:space="preserve"> </w:t>
            </w:r>
            <w:r w:rsidRPr="001A1048">
              <w:rPr>
                <w:sz w:val="22"/>
                <w:szCs w:val="22"/>
              </w:rPr>
              <w:t>private</w:t>
            </w:r>
            <w:r>
              <w:rPr>
                <w:sz w:val="22"/>
                <w:szCs w:val="22"/>
              </w:rPr>
              <w:t>,</w:t>
            </w:r>
            <w:r w:rsidRPr="001A1048">
              <w:rPr>
                <w:sz w:val="22"/>
                <w:szCs w:val="22"/>
              </w:rPr>
              <w:t xml:space="preserve"> public</w:t>
            </w:r>
            <w:r>
              <w:rPr>
                <w:sz w:val="22"/>
                <w:szCs w:val="22"/>
              </w:rPr>
              <w:t xml:space="preserve"> and civil </w:t>
            </w:r>
            <w:r w:rsidRPr="001A1048">
              <w:rPr>
                <w:sz w:val="22"/>
                <w:szCs w:val="22"/>
              </w:rPr>
              <w:t xml:space="preserve">sector, such as </w:t>
            </w:r>
            <w:r>
              <w:rPr>
                <w:sz w:val="22"/>
                <w:szCs w:val="22"/>
              </w:rPr>
              <w:t xml:space="preserve">enterprises, </w:t>
            </w:r>
            <w:r w:rsidRPr="001A1048">
              <w:rPr>
                <w:sz w:val="22"/>
                <w:szCs w:val="22"/>
              </w:rPr>
              <w:t>policy makers and planners</w:t>
            </w:r>
            <w:r>
              <w:rPr>
                <w:sz w:val="22"/>
                <w:szCs w:val="22"/>
              </w:rPr>
              <w:t>,</w:t>
            </w:r>
            <w:r w:rsidRPr="001A1048">
              <w:rPr>
                <w:sz w:val="22"/>
                <w:szCs w:val="22"/>
              </w:rPr>
              <w:t xml:space="preserve"> organisations dealing with </w:t>
            </w:r>
            <w:r w:rsidR="005824D8">
              <w:rPr>
                <w:sz w:val="22"/>
                <w:szCs w:val="22"/>
              </w:rPr>
              <w:t xml:space="preserve">environment and </w:t>
            </w:r>
            <w:r w:rsidR="005824D8" w:rsidRPr="005824D8">
              <w:rPr>
                <w:sz w:val="22"/>
                <w:szCs w:val="22"/>
              </w:rPr>
              <w:t xml:space="preserve">risk prevention </w:t>
            </w:r>
            <w:r w:rsidRPr="00C125BC">
              <w:rPr>
                <w:sz w:val="22"/>
                <w:szCs w:val="22"/>
              </w:rPr>
              <w:t>as well as all population groups which are affected by the issue.</w:t>
            </w:r>
          </w:p>
          <w:p w:rsidR="00F10141" w:rsidRDefault="00F10141" w:rsidP="00B85FF7">
            <w:pPr>
              <w:spacing w:after="0" w:line="280" w:lineRule="atLeast"/>
              <w:contextualSpacing/>
              <w:rPr>
                <w:sz w:val="22"/>
                <w:szCs w:val="22"/>
              </w:rPr>
            </w:pPr>
            <w:r w:rsidRPr="00FB0B87">
              <w:rPr>
                <w:sz w:val="22"/>
                <w:szCs w:val="22"/>
              </w:rPr>
              <w:t xml:space="preserve">Beneficiaries to be understood as project partners benefitting from programme funds and implementing activities within the operation are all legal personalities that can contribute to improving </w:t>
            </w:r>
            <w:r w:rsidR="00E54D42">
              <w:rPr>
                <w:sz w:val="22"/>
                <w:szCs w:val="22"/>
              </w:rPr>
              <w:t xml:space="preserve">in the area of natural resources, </w:t>
            </w:r>
            <w:r w:rsidR="00E54D42" w:rsidRPr="00E54D42">
              <w:rPr>
                <w:sz w:val="22"/>
                <w:szCs w:val="22"/>
              </w:rPr>
              <w:t>management systems for risk prevention</w:t>
            </w:r>
            <w:r w:rsidR="00E54D42">
              <w:rPr>
                <w:sz w:val="22"/>
                <w:szCs w:val="22"/>
              </w:rPr>
              <w:t>,</w:t>
            </w:r>
            <w:r w:rsidRPr="00FB0B87">
              <w:rPr>
                <w:sz w:val="22"/>
                <w:szCs w:val="22"/>
              </w:rPr>
              <w:t xml:space="preserve"> </w:t>
            </w:r>
            <w:r w:rsidR="00E54D42" w:rsidRPr="00E54D42">
              <w:rPr>
                <w:sz w:val="22"/>
                <w:szCs w:val="22"/>
              </w:rPr>
              <w:t xml:space="preserve">energy production and energy efficiency </w:t>
            </w:r>
            <w:r w:rsidRPr="00FB0B87">
              <w:rPr>
                <w:sz w:val="22"/>
                <w:szCs w:val="22"/>
              </w:rPr>
              <w:t>throughout the programme area. They comprise amongst others:</w:t>
            </w:r>
            <w:r w:rsidR="008A7CB8">
              <w:t xml:space="preserve"> </w:t>
            </w:r>
            <w:r w:rsidR="006F449C">
              <w:rPr>
                <w:sz w:val="22"/>
                <w:szCs w:val="22"/>
              </w:rPr>
              <w:t>NGO’s, p</w:t>
            </w:r>
            <w:r w:rsidR="008A7CB8" w:rsidRPr="008A7CB8">
              <w:rPr>
                <w:sz w:val="22"/>
                <w:szCs w:val="22"/>
              </w:rPr>
              <w:t>ublic companies (</w:t>
            </w:r>
            <w:r w:rsidR="006F449C">
              <w:rPr>
                <w:sz w:val="22"/>
                <w:szCs w:val="22"/>
              </w:rPr>
              <w:t>e.g.</w:t>
            </w:r>
            <w:r w:rsidR="000F24A7">
              <w:rPr>
                <w:sz w:val="22"/>
                <w:szCs w:val="22"/>
              </w:rPr>
              <w:t xml:space="preserve"> water management companies,</w:t>
            </w:r>
            <w:r w:rsidR="008A7CB8" w:rsidRPr="008A7CB8">
              <w:rPr>
                <w:sz w:val="22"/>
                <w:szCs w:val="22"/>
              </w:rPr>
              <w:t xml:space="preserve"> public elect</w:t>
            </w:r>
            <w:r w:rsidR="008A7CB8">
              <w:rPr>
                <w:sz w:val="22"/>
                <w:szCs w:val="22"/>
              </w:rPr>
              <w:t>rical companies, etc</w:t>
            </w:r>
            <w:r w:rsidR="005B17B2">
              <w:rPr>
                <w:sz w:val="22"/>
                <w:szCs w:val="22"/>
              </w:rPr>
              <w:t>.</w:t>
            </w:r>
            <w:r w:rsidR="008A7CB8">
              <w:rPr>
                <w:sz w:val="22"/>
                <w:szCs w:val="22"/>
              </w:rPr>
              <w:t xml:space="preserve">), </w:t>
            </w:r>
            <w:r w:rsidR="006F449C">
              <w:rPr>
                <w:sz w:val="22"/>
                <w:szCs w:val="22"/>
              </w:rPr>
              <w:t>p</w:t>
            </w:r>
            <w:r w:rsidR="008A7CB8">
              <w:rPr>
                <w:sz w:val="22"/>
                <w:szCs w:val="22"/>
              </w:rPr>
              <w:t xml:space="preserve">ublic energy agencies, </w:t>
            </w:r>
            <w:r w:rsidR="006F449C">
              <w:rPr>
                <w:sz w:val="22"/>
                <w:szCs w:val="22"/>
              </w:rPr>
              <w:t>p</w:t>
            </w:r>
            <w:r w:rsidR="008A7CB8" w:rsidRPr="008A7CB8">
              <w:rPr>
                <w:sz w:val="22"/>
                <w:szCs w:val="22"/>
              </w:rPr>
              <w:t>ublic institutions (</w:t>
            </w:r>
            <w:r w:rsidR="006F449C">
              <w:rPr>
                <w:sz w:val="22"/>
                <w:szCs w:val="22"/>
              </w:rPr>
              <w:t>e.g.</w:t>
            </w:r>
            <w:r w:rsidR="008A7CB8" w:rsidRPr="008A7CB8">
              <w:rPr>
                <w:sz w:val="22"/>
                <w:szCs w:val="22"/>
              </w:rPr>
              <w:t xml:space="preserve"> institutes and other research organisations, development agencies national/regional/local institutions responsible for</w:t>
            </w:r>
            <w:r w:rsidR="008A7CB8">
              <w:rPr>
                <w:sz w:val="22"/>
                <w:szCs w:val="22"/>
              </w:rPr>
              <w:t xml:space="preserve"> environment and nature, etc.), </w:t>
            </w:r>
            <w:r w:rsidR="006F449C">
              <w:rPr>
                <w:sz w:val="22"/>
                <w:szCs w:val="22"/>
              </w:rPr>
              <w:t>e</w:t>
            </w:r>
            <w:r w:rsidR="008A7CB8" w:rsidRPr="008A7CB8">
              <w:rPr>
                <w:sz w:val="22"/>
                <w:szCs w:val="22"/>
              </w:rPr>
              <w:t>ducational institutions (for example universities, faculties, open universities, adult education institutions, prima</w:t>
            </w:r>
            <w:r w:rsidR="006F449C">
              <w:rPr>
                <w:sz w:val="22"/>
                <w:szCs w:val="22"/>
              </w:rPr>
              <w:t>ry and secondary schools etc.), l</w:t>
            </w:r>
            <w:r w:rsidR="008A7CB8">
              <w:rPr>
                <w:sz w:val="22"/>
                <w:szCs w:val="22"/>
              </w:rPr>
              <w:t xml:space="preserve">ocal and regional authorities, </w:t>
            </w:r>
            <w:r w:rsidR="006F449C">
              <w:rPr>
                <w:sz w:val="22"/>
                <w:szCs w:val="22"/>
              </w:rPr>
              <w:t>b</w:t>
            </w:r>
            <w:r w:rsidR="008A7CB8">
              <w:rPr>
                <w:sz w:val="22"/>
                <w:szCs w:val="22"/>
              </w:rPr>
              <w:t>usiness supporting institutions, e</w:t>
            </w:r>
            <w:r w:rsidR="008A7CB8" w:rsidRPr="008A7CB8">
              <w:rPr>
                <w:sz w:val="22"/>
                <w:szCs w:val="22"/>
              </w:rPr>
              <w:t>tc.</w:t>
            </w:r>
          </w:p>
          <w:p w:rsidR="00F10141" w:rsidRDefault="00F10141" w:rsidP="00B85FF7">
            <w:pPr>
              <w:spacing w:after="0" w:line="280" w:lineRule="atLeast"/>
              <w:contextualSpacing/>
              <w:rPr>
                <w:sz w:val="22"/>
                <w:szCs w:val="22"/>
              </w:rPr>
            </w:pPr>
          </w:p>
          <w:p w:rsidR="00F10141" w:rsidRPr="009B01E1" w:rsidRDefault="00F10141" w:rsidP="00B85FF7">
            <w:pPr>
              <w:spacing w:after="0" w:line="280" w:lineRule="atLeast"/>
              <w:contextualSpacing/>
              <w:rPr>
                <w:b/>
                <w:sz w:val="22"/>
                <w:szCs w:val="22"/>
              </w:rPr>
            </w:pPr>
            <w:r w:rsidRPr="009B01E1">
              <w:rPr>
                <w:b/>
                <w:sz w:val="22"/>
                <w:szCs w:val="22"/>
              </w:rPr>
              <w:t>Specific territories targeted</w:t>
            </w:r>
          </w:p>
          <w:p w:rsidR="00F10141" w:rsidRDefault="00F10141" w:rsidP="00B85FF7">
            <w:pPr>
              <w:spacing w:after="0" w:line="280" w:lineRule="atLeast"/>
              <w:contextualSpacing/>
              <w:rPr>
                <w:sz w:val="22"/>
                <w:szCs w:val="22"/>
              </w:rPr>
            </w:pPr>
            <w:r>
              <w:rPr>
                <w:sz w:val="22"/>
                <w:szCs w:val="22"/>
              </w:rPr>
              <w:t xml:space="preserve">Taking into account that common potentials and challenges have been identified throughout the whole programme area, no specific territories will be targeted under the Priority axes </w:t>
            </w:r>
            <w:r w:rsidR="0037347F">
              <w:rPr>
                <w:sz w:val="22"/>
                <w:szCs w:val="22"/>
              </w:rPr>
              <w:t>2</w:t>
            </w:r>
            <w:r>
              <w:rPr>
                <w:sz w:val="22"/>
                <w:szCs w:val="22"/>
              </w:rPr>
              <w:t xml:space="preserve">. </w:t>
            </w:r>
          </w:p>
          <w:p w:rsidR="00F10141" w:rsidRPr="0070516B" w:rsidRDefault="00F10141" w:rsidP="0070516B">
            <w:pPr>
              <w:spacing w:after="0" w:line="280" w:lineRule="atLeast"/>
              <w:contextualSpacing/>
              <w:rPr>
                <w:sz w:val="22"/>
                <w:szCs w:val="22"/>
              </w:rPr>
            </w:pPr>
            <w:r>
              <w:rPr>
                <w:sz w:val="22"/>
                <w:szCs w:val="22"/>
              </w:rPr>
              <w:t>Therefore, t</w:t>
            </w:r>
            <w:r w:rsidRPr="009B01E1">
              <w:rPr>
                <w:sz w:val="22"/>
                <w:szCs w:val="22"/>
              </w:rPr>
              <w:t>he supported actions can be implemented throughout the whole programme area.</w:t>
            </w:r>
          </w:p>
        </w:tc>
      </w:tr>
    </w:tbl>
    <w:p w:rsidR="00F10141" w:rsidRDefault="00F10141" w:rsidP="0070516B">
      <w:pPr>
        <w:keepNext/>
        <w:spacing w:after="0"/>
        <w:ind w:left="720" w:hanging="720"/>
        <w:outlineLvl w:val="2"/>
        <w:rPr>
          <w:rFonts w:eastAsia="Times New Roman"/>
          <w:b/>
          <w:i/>
        </w:rPr>
      </w:pPr>
    </w:p>
    <w:p w:rsidR="00C475A0" w:rsidRDefault="00C475A0" w:rsidP="0070516B">
      <w:pPr>
        <w:keepNext/>
        <w:spacing w:after="0"/>
        <w:ind w:left="720" w:hanging="720"/>
        <w:outlineLvl w:val="2"/>
        <w:rPr>
          <w:rFonts w:eastAsia="Times New Roman"/>
          <w:b/>
          <w:i/>
        </w:rPr>
      </w:pPr>
    </w:p>
    <w:p w:rsidR="009136B8" w:rsidRDefault="009136B8" w:rsidP="00D461FD">
      <w:pPr>
        <w:keepNext/>
        <w:spacing w:after="240"/>
        <w:outlineLvl w:val="2"/>
        <w:rPr>
          <w:rFonts w:eastAsia="Times New Roman"/>
          <w:b/>
          <w:i/>
        </w:rPr>
      </w:pPr>
    </w:p>
    <w:p w:rsidR="009136B8" w:rsidRDefault="009136B8" w:rsidP="00D461FD">
      <w:pPr>
        <w:keepNext/>
        <w:spacing w:after="240"/>
        <w:outlineLvl w:val="2"/>
        <w:rPr>
          <w:rFonts w:eastAsia="Times New Roman"/>
          <w:b/>
          <w:i/>
        </w:rPr>
      </w:pPr>
    </w:p>
    <w:p w:rsidR="00F10141" w:rsidRDefault="00F10141" w:rsidP="00D461FD">
      <w:pPr>
        <w:keepNext/>
        <w:spacing w:after="240"/>
        <w:outlineLvl w:val="2"/>
        <w:rPr>
          <w:rFonts w:eastAsia="Times New Roman"/>
          <w:b/>
          <w:i/>
        </w:rPr>
      </w:pPr>
      <w:r>
        <w:rPr>
          <w:rFonts w:eastAsia="Times New Roman"/>
          <w:b/>
          <w:i/>
        </w:rPr>
        <w:t>2.</w:t>
      </w:r>
      <w:r w:rsidR="008A7F7E">
        <w:rPr>
          <w:rFonts w:eastAsia="Times New Roman"/>
          <w:b/>
          <w:i/>
        </w:rPr>
        <w:t>2</w:t>
      </w:r>
      <w:r w:rsidRPr="00B76110">
        <w:rPr>
          <w:rFonts w:eastAsia="Times New Roman"/>
          <w:b/>
          <w:i/>
        </w:rPr>
        <w:t>.</w:t>
      </w:r>
      <w:r>
        <w:rPr>
          <w:rFonts w:eastAsia="Times New Roman"/>
          <w:b/>
          <w:i/>
        </w:rPr>
        <w:t>5</w:t>
      </w:r>
      <w:r w:rsidRPr="00B76110">
        <w:rPr>
          <w:rFonts w:eastAsia="Times New Roman"/>
          <w:b/>
          <w:i/>
        </w:rPr>
        <w:t>.2.</w:t>
      </w:r>
      <w:r>
        <w:rPr>
          <w:rFonts w:eastAsia="Times New Roman"/>
          <w:b/>
          <w:i/>
        </w:rPr>
        <w:t xml:space="preserve"> G</w:t>
      </w:r>
      <w:r w:rsidRPr="00B76110">
        <w:rPr>
          <w:rFonts w:eastAsia="Times New Roman"/>
          <w:b/>
          <w:i/>
        </w:rPr>
        <w:t>uiding principles for</w:t>
      </w:r>
      <w:r>
        <w:rPr>
          <w:rFonts w:eastAsia="Times New Roman"/>
          <w:b/>
          <w:i/>
        </w:rPr>
        <w:t xml:space="preserve"> </w:t>
      </w:r>
      <w:r w:rsidRPr="00B76110">
        <w:rPr>
          <w:rFonts w:eastAsia="Times New Roman"/>
          <w:b/>
          <w:i/>
        </w:rPr>
        <w:t xml:space="preserve">the selection of operations </w:t>
      </w:r>
    </w:p>
    <w:p w:rsidR="00F10141" w:rsidRPr="00567F19" w:rsidRDefault="00F10141" w:rsidP="00F10141">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10141" w:rsidRPr="00B76110" w:rsidTr="00B85FF7">
        <w:trPr>
          <w:trHeight w:val="518"/>
        </w:trPr>
        <w:tc>
          <w:tcPr>
            <w:tcW w:w="2235" w:type="dxa"/>
            <w:shd w:val="clear" w:color="auto" w:fill="auto"/>
          </w:tcPr>
          <w:p w:rsidR="00F10141" w:rsidRPr="00B76110" w:rsidRDefault="00F10141" w:rsidP="00B85FF7">
            <w:pPr>
              <w:spacing w:after="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6443" w:type="dxa"/>
            <w:shd w:val="clear" w:color="auto" w:fill="auto"/>
          </w:tcPr>
          <w:p w:rsidR="00F10141" w:rsidRPr="000C0BCF" w:rsidRDefault="00F10141" w:rsidP="00C475A0">
            <w:pPr>
              <w:spacing w:after="0"/>
              <w:rPr>
                <w:rFonts w:eastAsia="Times New Roman"/>
                <w:szCs w:val="24"/>
              </w:rPr>
            </w:pPr>
            <w:r>
              <w:rPr>
                <w:rFonts w:eastAsia="Times New Roman"/>
                <w:szCs w:val="24"/>
              </w:rPr>
              <w:t xml:space="preserve">TP </w:t>
            </w:r>
            <w:r w:rsidR="00C475A0">
              <w:rPr>
                <w:rFonts w:eastAsia="Times New Roman"/>
                <w:szCs w:val="24"/>
              </w:rPr>
              <w:t>2</w:t>
            </w:r>
            <w:r>
              <w:rPr>
                <w:rFonts w:eastAsia="Times New Roman"/>
                <w:szCs w:val="24"/>
              </w:rPr>
              <w:t xml:space="preserve"> </w:t>
            </w:r>
            <w:r w:rsidR="00C475A0">
              <w:rPr>
                <w:rFonts w:eastAsia="Times New Roman"/>
                <w:szCs w:val="24"/>
              </w:rPr>
              <w:t>Environment, climate change, risk p</w:t>
            </w:r>
            <w:r w:rsidR="00C475A0" w:rsidRPr="007776D0">
              <w:rPr>
                <w:rFonts w:eastAsia="Times New Roman"/>
                <w:szCs w:val="24"/>
              </w:rPr>
              <w:t>revention</w:t>
            </w:r>
          </w:p>
        </w:tc>
      </w:tr>
      <w:tr w:rsidR="00F10141" w:rsidRPr="00B76110" w:rsidTr="00B85FF7">
        <w:trPr>
          <w:trHeight w:val="1088"/>
        </w:trPr>
        <w:tc>
          <w:tcPr>
            <w:tcW w:w="8678" w:type="dxa"/>
            <w:gridSpan w:val="2"/>
            <w:shd w:val="clear" w:color="auto" w:fill="auto"/>
          </w:tcPr>
          <w:p w:rsidR="00F10141" w:rsidRPr="00A27A27" w:rsidRDefault="00F10141" w:rsidP="00B85FF7">
            <w:pPr>
              <w:spacing w:after="0"/>
              <w:rPr>
                <w:rFonts w:eastAsia="Times New Roman"/>
                <w:color w:val="8DB3E2"/>
                <w:sz w:val="18"/>
                <w:szCs w:val="18"/>
              </w:rPr>
            </w:pPr>
            <w:r w:rsidRPr="00B76110">
              <w:rPr>
                <w:rFonts w:eastAsia="Times New Roman"/>
                <w:i/>
                <w:color w:val="8DB3E2"/>
                <w:sz w:val="18"/>
                <w:szCs w:val="18"/>
              </w:rPr>
              <w:t>&lt;2A.2.2.2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3500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274FD1" w:rsidRPr="00A0761C" w:rsidRDefault="00274FD1" w:rsidP="00274FD1">
            <w:pPr>
              <w:spacing w:before="0" w:after="0"/>
              <w:rPr>
                <w:rFonts w:eastAsia="Times New Roman"/>
                <w:szCs w:val="24"/>
              </w:rPr>
            </w:pPr>
            <w:r w:rsidRPr="00A0761C">
              <w:rPr>
                <w:rFonts w:eastAsia="Times New Roman"/>
                <w:szCs w:val="24"/>
              </w:rPr>
              <w:t>The selection of operations will be carried out in accordance to Article 53 of Commission Implementing Regulation (EU) No 447/2014 following a standardised assessment procedure. It includes 3 sets of predefined quality criteria (presented below) constituting the methodological framework.</w:t>
            </w:r>
          </w:p>
          <w:p w:rsidR="00274FD1" w:rsidRPr="00A0761C" w:rsidRDefault="00274FD1" w:rsidP="00274FD1">
            <w:pPr>
              <w:spacing w:before="0" w:after="0"/>
              <w:rPr>
                <w:rFonts w:eastAsia="Times New Roman"/>
                <w:szCs w:val="24"/>
              </w:rPr>
            </w:pPr>
          </w:p>
          <w:p w:rsidR="00274FD1" w:rsidRPr="00A0761C" w:rsidRDefault="00274FD1" w:rsidP="00274FD1">
            <w:pPr>
              <w:spacing w:before="0" w:after="0"/>
              <w:rPr>
                <w:rFonts w:eastAsia="Times New Roman"/>
                <w:szCs w:val="24"/>
              </w:rPr>
            </w:pPr>
            <w:r w:rsidRPr="00527E32">
              <w:rPr>
                <w:rFonts w:eastAsia="Times New Roman"/>
                <w:b/>
                <w:szCs w:val="24"/>
              </w:rPr>
              <w:t>Relevance criteria</w:t>
            </w:r>
            <w:r w:rsidRPr="00A0761C">
              <w:rPr>
                <w:rFonts w:eastAsia="Times New Roman"/>
                <w:szCs w:val="24"/>
              </w:rPr>
              <w:t xml:space="preserve"> allow for assessing the relevance of applications and the extent of their contribution to achieving a specific objective. They are directly linked to the results envisaged within a specific objective and can be summarised as follows: </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274FD1" w:rsidRDefault="00274FD1" w:rsidP="006535F6">
            <w:pPr>
              <w:pStyle w:val="Odlomakpopisa"/>
              <w:numPr>
                <w:ilvl w:val="0"/>
                <w:numId w:val="52"/>
              </w:numPr>
              <w:spacing w:after="0"/>
              <w:rPr>
                <w:szCs w:val="24"/>
              </w:rPr>
            </w:pPr>
            <w:r w:rsidRPr="00CC35B0">
              <w:rPr>
                <w:szCs w:val="24"/>
              </w:rPr>
              <w:t>Cooperation in the development and implementation of operations</w:t>
            </w:r>
          </w:p>
          <w:p w:rsidR="00274FD1" w:rsidRPr="00CC35B0" w:rsidRDefault="00274FD1" w:rsidP="006535F6">
            <w:pPr>
              <w:pStyle w:val="Odlomakpopisa"/>
              <w:numPr>
                <w:ilvl w:val="0"/>
                <w:numId w:val="52"/>
              </w:numPr>
              <w:spacing w:after="0"/>
              <w:rPr>
                <w:szCs w:val="24"/>
              </w:rPr>
            </w:pPr>
            <w:r w:rsidRPr="00CC35B0">
              <w:rPr>
                <w:szCs w:val="24"/>
              </w:rPr>
              <w:t>In addition, cooperation either in the staffing or the financing or both</w:t>
            </w:r>
          </w:p>
          <w:p w:rsidR="00274FD1" w:rsidRPr="00A0761C" w:rsidRDefault="00274FD1" w:rsidP="00274FD1">
            <w:pPr>
              <w:spacing w:before="0" w:after="0"/>
              <w:rPr>
                <w:rFonts w:eastAsia="Times New Roman"/>
                <w:szCs w:val="24"/>
              </w:rPr>
            </w:pPr>
          </w:p>
          <w:p w:rsidR="00274FD1" w:rsidRPr="00A0761C" w:rsidRDefault="00274FD1" w:rsidP="00274FD1">
            <w:pPr>
              <w:spacing w:before="0" w:after="0"/>
              <w:rPr>
                <w:rFonts w:eastAsia="Times New Roman"/>
                <w:szCs w:val="24"/>
              </w:rPr>
            </w:pPr>
            <w:r w:rsidRPr="00F81932">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 xml:space="preserve">Correlation between defined problems, activities, objectives and operation indicators </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Structures and procedures set in place for the daily management of operations</w:t>
            </w:r>
          </w:p>
          <w:p w:rsidR="00274FD1" w:rsidRPr="00A0761C" w:rsidRDefault="00274FD1" w:rsidP="00274FD1">
            <w:pPr>
              <w:spacing w:before="0" w:after="0"/>
              <w:rPr>
                <w:rFonts w:eastAsia="Times New Roman"/>
                <w:szCs w:val="24"/>
              </w:rPr>
            </w:pPr>
            <w:r w:rsidRPr="00F81932">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project is having an added value, is building on previous activities, is not repeating exactly the same activities in the same area.</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p w:rsidR="00274FD1" w:rsidRPr="00A0761C" w:rsidRDefault="00274FD1" w:rsidP="00274FD1">
            <w:pPr>
              <w:spacing w:before="0" w:after="0"/>
              <w:rPr>
                <w:rFonts w:eastAsia="Times New Roman"/>
                <w:szCs w:val="24"/>
              </w:rPr>
            </w:pPr>
          </w:p>
          <w:p w:rsidR="00274FD1" w:rsidRPr="00A0761C" w:rsidRDefault="00274FD1" w:rsidP="00274FD1">
            <w:pPr>
              <w:spacing w:before="0" w:after="0"/>
              <w:rPr>
                <w:rFonts w:eastAsia="Times New Roman"/>
                <w:szCs w:val="24"/>
              </w:rPr>
            </w:pPr>
            <w:r w:rsidRPr="00A0761C">
              <w:rPr>
                <w:rFonts w:eastAsia="Times New Roman"/>
                <w:szCs w:val="24"/>
              </w:rPr>
              <w:t>Detailed quality assessment criteria will be laid down and made available to applicants in call specific documents. The assessment will be conducted by qualified assessors, in line with the required expertise.</w:t>
            </w:r>
          </w:p>
          <w:p w:rsidR="00274FD1" w:rsidRPr="00A0761C" w:rsidRDefault="00274FD1" w:rsidP="00274FD1">
            <w:pPr>
              <w:spacing w:before="0" w:after="0"/>
              <w:rPr>
                <w:rFonts w:eastAsia="Times New Roman"/>
                <w:szCs w:val="24"/>
              </w:rPr>
            </w:pPr>
          </w:p>
          <w:p w:rsidR="00274FD1" w:rsidRPr="00A0761C" w:rsidRDefault="00274FD1" w:rsidP="00274FD1">
            <w:pPr>
              <w:spacing w:before="0" w:after="0"/>
              <w:rPr>
                <w:rFonts w:eastAsia="Times New Roman"/>
                <w:szCs w:val="24"/>
              </w:rPr>
            </w:pPr>
            <w:r w:rsidRPr="00A0761C">
              <w:rPr>
                <w:rFonts w:eastAsia="Times New Roman"/>
                <w:szCs w:val="24"/>
              </w:rPr>
              <w:t>In case of strategic calls for proposals, the methodological framework for selection of strategic operations will include the following sets of criteria:</w:t>
            </w:r>
          </w:p>
          <w:p w:rsidR="00274FD1" w:rsidRPr="00A0761C" w:rsidRDefault="00274FD1" w:rsidP="00274FD1">
            <w:pPr>
              <w:spacing w:before="0" w:after="0"/>
              <w:rPr>
                <w:rFonts w:eastAsia="Times New Roman"/>
                <w:szCs w:val="24"/>
              </w:rPr>
            </w:pPr>
            <w:r w:rsidRPr="00F81932">
              <w:rPr>
                <w:rFonts w:eastAsia="Times New Roman"/>
                <w:b/>
                <w:szCs w:val="24"/>
              </w:rPr>
              <w:t>Strategic criteria</w:t>
            </w:r>
            <w:r w:rsidRPr="00A0761C">
              <w:rPr>
                <w:rFonts w:eastAsia="Times New Roman"/>
                <w:szCs w:val="24"/>
              </w:rPr>
              <w:t>:</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Monitoring Committee considers an operation as strategic one</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operation is considered to be crucial to realise the objectives of the CBC programme</w:t>
            </w:r>
          </w:p>
          <w:p w:rsidR="00274FD1" w:rsidRPr="00A0761C" w:rsidRDefault="00274FD1" w:rsidP="00274FD1">
            <w:pPr>
              <w:spacing w:before="0" w:after="0"/>
              <w:rPr>
                <w:rFonts w:eastAsia="Times New Roman"/>
                <w:szCs w:val="24"/>
              </w:rPr>
            </w:pPr>
            <w:r w:rsidRPr="00F81932">
              <w:rPr>
                <w:rFonts w:eastAsia="Times New Roman"/>
                <w:b/>
                <w:szCs w:val="24"/>
              </w:rPr>
              <w:t>Relevance criteria</w:t>
            </w:r>
            <w:r w:rsidRPr="00A0761C">
              <w:rPr>
                <w:rFonts w:eastAsia="Times New Roman"/>
                <w:szCs w:val="24"/>
              </w:rPr>
              <w:t xml:space="preserve">: </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274FD1" w:rsidRDefault="00274FD1" w:rsidP="006535F6">
            <w:pPr>
              <w:pStyle w:val="Odlomakpopisa"/>
              <w:numPr>
                <w:ilvl w:val="0"/>
                <w:numId w:val="53"/>
              </w:numPr>
              <w:spacing w:after="0"/>
              <w:rPr>
                <w:szCs w:val="24"/>
              </w:rPr>
            </w:pPr>
            <w:r w:rsidRPr="00F81932">
              <w:rPr>
                <w:szCs w:val="24"/>
              </w:rPr>
              <w:t>Cooperation in the development and implementation of operations</w:t>
            </w:r>
          </w:p>
          <w:p w:rsidR="00274FD1" w:rsidRPr="00F81932" w:rsidRDefault="00274FD1" w:rsidP="006535F6">
            <w:pPr>
              <w:pStyle w:val="Odlomakpopisa"/>
              <w:numPr>
                <w:ilvl w:val="0"/>
                <w:numId w:val="53"/>
              </w:numPr>
              <w:spacing w:after="0"/>
              <w:rPr>
                <w:szCs w:val="24"/>
              </w:rPr>
            </w:pPr>
            <w:r w:rsidRPr="00F81932">
              <w:rPr>
                <w:szCs w:val="24"/>
              </w:rPr>
              <w:t>In addition, cooperation either in the staffing or the financing or both</w:t>
            </w:r>
          </w:p>
          <w:p w:rsidR="00274FD1" w:rsidRPr="00A0761C" w:rsidRDefault="00274FD1" w:rsidP="00274FD1">
            <w:pPr>
              <w:spacing w:before="0" w:after="0"/>
              <w:rPr>
                <w:rFonts w:eastAsia="Times New Roman"/>
                <w:szCs w:val="24"/>
              </w:rPr>
            </w:pPr>
          </w:p>
          <w:p w:rsidR="00274FD1" w:rsidRPr="00A0761C" w:rsidRDefault="00274FD1" w:rsidP="00274FD1">
            <w:pPr>
              <w:spacing w:before="0" w:after="0"/>
              <w:rPr>
                <w:rFonts w:eastAsia="Times New Roman"/>
                <w:szCs w:val="24"/>
              </w:rPr>
            </w:pPr>
            <w:r w:rsidRPr="000D467A">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 xml:space="preserve">Correlation between defined problems, activities, objectives and operation indicators </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Structures and procedures set in place for the daily management of operations</w:t>
            </w:r>
          </w:p>
          <w:p w:rsidR="00274FD1" w:rsidRPr="00A0761C" w:rsidRDefault="00274FD1" w:rsidP="00274FD1">
            <w:pPr>
              <w:spacing w:before="0" w:after="0"/>
              <w:rPr>
                <w:rFonts w:eastAsia="Times New Roman"/>
                <w:szCs w:val="24"/>
              </w:rPr>
            </w:pPr>
          </w:p>
          <w:p w:rsidR="00274FD1" w:rsidRPr="00A0761C" w:rsidRDefault="00274FD1" w:rsidP="00274FD1">
            <w:pPr>
              <w:spacing w:before="0" w:after="0"/>
              <w:rPr>
                <w:rFonts w:eastAsia="Times New Roman"/>
                <w:szCs w:val="24"/>
              </w:rPr>
            </w:pPr>
            <w:r w:rsidRPr="000D467A">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274FD1" w:rsidRPr="00A0761C" w:rsidRDefault="00274FD1" w:rsidP="00274FD1">
            <w:pPr>
              <w:spacing w:before="0" w:after="0"/>
              <w:rPr>
                <w:rFonts w:eastAsia="Times New Roman"/>
                <w:szCs w:val="24"/>
              </w:rPr>
            </w:pPr>
            <w:r w:rsidRPr="00A0761C">
              <w:rPr>
                <w:rFonts w:eastAsia="Times New Roman"/>
                <w:szCs w:val="24"/>
              </w:rPr>
              <w:t>-</w:t>
            </w:r>
            <w:r w:rsidRPr="00A0761C">
              <w:rPr>
                <w:rFonts w:eastAsia="Times New Roman"/>
                <w:szCs w:val="24"/>
              </w:rPr>
              <w:tab/>
              <w:t>The project is having an added value, is building on previous activities, is not repeating exactly the same activities in the same area.</w:t>
            </w:r>
          </w:p>
          <w:p w:rsidR="00F10141" w:rsidRPr="00E65620" w:rsidRDefault="00274FD1" w:rsidP="00274FD1">
            <w:pPr>
              <w:spacing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tc>
      </w:tr>
    </w:tbl>
    <w:p w:rsidR="00F10141" w:rsidRDefault="00F10141" w:rsidP="00F10141">
      <w:pPr>
        <w:tabs>
          <w:tab w:val="left" w:pos="2302"/>
        </w:tabs>
        <w:spacing w:after="240"/>
        <w:rPr>
          <w:rFonts w:eastAsia="Times New Roman"/>
          <w:szCs w:val="24"/>
        </w:rPr>
      </w:pPr>
    </w:p>
    <w:p w:rsidR="003D47A4" w:rsidRDefault="003D47A4" w:rsidP="00F10141">
      <w:pPr>
        <w:rPr>
          <w:rFonts w:eastAsia="Times New Roman"/>
          <w:b/>
          <w:i/>
        </w:rPr>
      </w:pPr>
    </w:p>
    <w:p w:rsidR="003D47A4" w:rsidRDefault="003D47A4" w:rsidP="00F10141">
      <w:pPr>
        <w:rPr>
          <w:rFonts w:eastAsia="Times New Roman"/>
          <w:b/>
          <w:i/>
        </w:rPr>
      </w:pPr>
    </w:p>
    <w:p w:rsidR="009136B8" w:rsidRDefault="009136B8" w:rsidP="00F10141">
      <w:pPr>
        <w:rPr>
          <w:rFonts w:eastAsia="Times New Roman"/>
          <w:b/>
          <w:i/>
        </w:rPr>
      </w:pPr>
    </w:p>
    <w:p w:rsidR="00F10141" w:rsidRDefault="00F10141" w:rsidP="00F10141">
      <w:r>
        <w:rPr>
          <w:rFonts w:eastAsia="Times New Roman"/>
          <w:b/>
          <w:i/>
        </w:rPr>
        <w:lastRenderedPageBreak/>
        <w:t>2.</w:t>
      </w:r>
      <w:r w:rsidR="008A7F7E">
        <w:rPr>
          <w:rFonts w:eastAsia="Times New Roman"/>
          <w:b/>
          <w:i/>
        </w:rPr>
        <w:t>2</w:t>
      </w:r>
      <w:r w:rsidRPr="00B76110">
        <w:rPr>
          <w:rFonts w:eastAsia="Times New Roman"/>
          <w:b/>
          <w:i/>
        </w:rPr>
        <w:t>.</w:t>
      </w:r>
      <w:r>
        <w:rPr>
          <w:rFonts w:eastAsia="Times New Roman"/>
          <w:b/>
          <w:i/>
        </w:rPr>
        <w:t>5</w:t>
      </w:r>
      <w:r w:rsidRPr="00B76110">
        <w:rPr>
          <w:rFonts w:eastAsia="Times New Roman"/>
          <w:b/>
          <w:i/>
        </w:rPr>
        <w:t xml:space="preserve">.3. </w:t>
      </w:r>
      <w:r>
        <w:rPr>
          <w:rFonts w:eastAsia="Times New Roman"/>
          <w:b/>
          <w:i/>
        </w:rPr>
        <w:t>P</w:t>
      </w:r>
      <w:r w:rsidRPr="00B76110">
        <w:rPr>
          <w:rFonts w:eastAsia="Times New Roman"/>
          <w:b/>
          <w:i/>
        </w:rPr>
        <w:t xml:space="preserve">lanned use of financial instruments </w:t>
      </w:r>
      <w:r>
        <w:t xml:space="preserve">(where appropriate) </w:t>
      </w:r>
    </w:p>
    <w:p w:rsidR="00F10141" w:rsidRPr="00567F19" w:rsidRDefault="00F10141" w:rsidP="00F10141">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F10141" w:rsidRPr="00B76110" w:rsidTr="00B85FF7">
        <w:trPr>
          <w:trHeight w:val="518"/>
        </w:trPr>
        <w:tc>
          <w:tcPr>
            <w:tcW w:w="4339" w:type="dxa"/>
            <w:shd w:val="clear" w:color="auto" w:fill="auto"/>
          </w:tcPr>
          <w:p w:rsidR="00F10141" w:rsidRPr="00B76110" w:rsidRDefault="00F10141" w:rsidP="00B85FF7">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F10141" w:rsidRPr="00B76110" w:rsidRDefault="00F10141" w:rsidP="00DB2F5F">
            <w:pPr>
              <w:spacing w:after="240"/>
              <w:rPr>
                <w:rFonts w:eastAsia="Times New Roman"/>
                <w:i/>
                <w:color w:val="8DB3E2"/>
                <w:sz w:val="18"/>
                <w:szCs w:val="18"/>
              </w:rPr>
            </w:pPr>
            <w:r>
              <w:rPr>
                <w:rFonts w:eastAsia="Times New Roman"/>
                <w:szCs w:val="24"/>
              </w:rPr>
              <w:t xml:space="preserve">TP </w:t>
            </w:r>
            <w:r w:rsidR="00DB2F5F">
              <w:rPr>
                <w:rFonts w:eastAsia="Times New Roman"/>
                <w:szCs w:val="24"/>
              </w:rPr>
              <w:t>2</w:t>
            </w:r>
            <w:r>
              <w:rPr>
                <w:rFonts w:eastAsia="Times New Roman"/>
                <w:szCs w:val="24"/>
              </w:rPr>
              <w:t xml:space="preserve"> </w:t>
            </w:r>
            <w:r w:rsidR="00DB2F5F">
              <w:rPr>
                <w:rFonts w:eastAsia="Times New Roman"/>
                <w:szCs w:val="24"/>
              </w:rPr>
              <w:t>Environment, climate change, risk p</w:t>
            </w:r>
            <w:r w:rsidR="00DB2F5F" w:rsidRPr="007776D0">
              <w:rPr>
                <w:rFonts w:eastAsia="Times New Roman"/>
                <w:szCs w:val="24"/>
              </w:rPr>
              <w:t>revention</w:t>
            </w:r>
          </w:p>
        </w:tc>
      </w:tr>
      <w:tr w:rsidR="00F10141" w:rsidRPr="00B76110" w:rsidTr="00B85FF7">
        <w:trPr>
          <w:trHeight w:val="379"/>
        </w:trPr>
        <w:tc>
          <w:tcPr>
            <w:tcW w:w="4339" w:type="dxa"/>
            <w:shd w:val="clear" w:color="auto" w:fill="auto"/>
          </w:tcPr>
          <w:p w:rsidR="00F10141" w:rsidRPr="00B76110" w:rsidRDefault="00F10141" w:rsidP="00B85FF7">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F10141" w:rsidRPr="00DE0643" w:rsidRDefault="00F10141" w:rsidP="00B85FF7">
            <w:pPr>
              <w:spacing w:after="240"/>
              <w:rPr>
                <w:rFonts w:eastAsia="Times New Roman"/>
                <w:color w:val="8DB3E2"/>
                <w:szCs w:val="24"/>
              </w:rPr>
            </w:pPr>
            <w:r>
              <w:rPr>
                <w:rFonts w:eastAsia="Times New Roman"/>
                <w:szCs w:val="24"/>
              </w:rPr>
              <w:t>N/A</w:t>
            </w:r>
          </w:p>
        </w:tc>
      </w:tr>
      <w:tr w:rsidR="00F10141" w:rsidRPr="00B76110" w:rsidTr="00B85FF7">
        <w:trPr>
          <w:trHeight w:val="476"/>
        </w:trPr>
        <w:tc>
          <w:tcPr>
            <w:tcW w:w="8678" w:type="dxa"/>
            <w:gridSpan w:val="2"/>
            <w:shd w:val="clear" w:color="auto" w:fill="auto"/>
          </w:tcPr>
          <w:p w:rsidR="00F10141" w:rsidRPr="0041684A" w:rsidRDefault="00F10141" w:rsidP="00B85FF7">
            <w:pPr>
              <w:spacing w:after="0"/>
              <w:rPr>
                <w:rFonts w:eastAsia="Times New Roman"/>
                <w:szCs w:val="24"/>
              </w:rPr>
            </w:pPr>
            <w:r w:rsidRPr="00400D63">
              <w:rPr>
                <w:rFonts w:eastAsia="Times New Roman"/>
                <w:szCs w:val="24"/>
              </w:rPr>
              <w:t>N/A</w:t>
            </w:r>
          </w:p>
        </w:tc>
      </w:tr>
    </w:tbl>
    <w:p w:rsidR="00F10141" w:rsidRDefault="00F10141" w:rsidP="00F10141">
      <w:pPr>
        <w:keepNext/>
        <w:spacing w:after="240"/>
        <w:ind w:left="851" w:hanging="851"/>
        <w:outlineLvl w:val="2"/>
        <w:rPr>
          <w:rFonts w:eastAsia="Times New Roman"/>
          <w:b/>
          <w:i/>
        </w:rPr>
      </w:pPr>
    </w:p>
    <w:p w:rsidR="00F10141" w:rsidRPr="00B76110" w:rsidRDefault="00F10141" w:rsidP="00F10141">
      <w:pPr>
        <w:tabs>
          <w:tab w:val="left" w:pos="720"/>
        </w:tabs>
        <w:rPr>
          <w:rFonts w:eastAsia="Times New Roman"/>
          <w:b/>
        </w:rPr>
        <w:sectPr w:rsidR="00F10141" w:rsidRPr="00B76110" w:rsidSect="006A4BDD">
          <w:headerReference w:type="default" r:id="rId23"/>
          <w:footerReference w:type="default" r:id="rId24"/>
          <w:headerReference w:type="first" r:id="rId25"/>
          <w:footerReference w:type="first" r:id="rId26"/>
          <w:pgSz w:w="11906" w:h="16838"/>
          <w:pgMar w:top="1021" w:right="1418" w:bottom="1021" w:left="1418" w:header="601" w:footer="1077" w:gutter="0"/>
          <w:cols w:space="720"/>
          <w:docGrid w:linePitch="326"/>
        </w:sectPr>
      </w:pPr>
    </w:p>
    <w:p w:rsidR="00F10141" w:rsidRDefault="00F10141" w:rsidP="00F10141">
      <w:pPr>
        <w:rPr>
          <w:b/>
        </w:rPr>
      </w:pPr>
      <w:r>
        <w:rPr>
          <w:b/>
        </w:rPr>
        <w:lastRenderedPageBreak/>
        <w:t>2.</w:t>
      </w:r>
      <w:r w:rsidR="008A7F7E">
        <w:rPr>
          <w:b/>
        </w:rPr>
        <w:t>2</w:t>
      </w:r>
      <w:r>
        <w:rPr>
          <w:b/>
        </w:rPr>
        <w:t xml:space="preserve">.6 Common and programme specific indicators </w:t>
      </w:r>
    </w:p>
    <w:p w:rsidR="00F10141" w:rsidRPr="00567F19" w:rsidRDefault="00F10141" w:rsidP="00F10141">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F10141" w:rsidRDefault="00F10141" w:rsidP="00F10141">
      <w:pPr>
        <w:rPr>
          <w:b/>
          <w:i/>
        </w:rPr>
      </w:pPr>
    </w:p>
    <w:p w:rsidR="00F10141" w:rsidRPr="00A366E4" w:rsidRDefault="00F10141" w:rsidP="00F10141">
      <w:pPr>
        <w:rPr>
          <w:b/>
          <w:i/>
        </w:rPr>
      </w:pPr>
      <w:r w:rsidRPr="00A366E4">
        <w:rPr>
          <w:b/>
          <w:i/>
        </w:rPr>
        <w:t>2.</w:t>
      </w:r>
      <w:r w:rsidR="008A7F7E">
        <w:rPr>
          <w:b/>
          <w:i/>
        </w:rPr>
        <w:t>2</w:t>
      </w:r>
      <w:r w:rsidRPr="00A366E4">
        <w:rPr>
          <w:b/>
          <w:i/>
        </w:rPr>
        <w:t xml:space="preserve">.6.1 Priority axis </w:t>
      </w:r>
      <w:r>
        <w:rPr>
          <w:b/>
          <w:i/>
        </w:rPr>
        <w:t>result</w:t>
      </w:r>
      <w:r w:rsidRPr="00A366E4">
        <w:rPr>
          <w:b/>
          <w:i/>
        </w:rPr>
        <w:t xml:space="preserve"> indicators (programme specific)</w:t>
      </w:r>
    </w:p>
    <w:p w:rsidR="00F10141" w:rsidRDefault="00F10141" w:rsidP="00F10141">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178"/>
        <w:gridCol w:w="2019"/>
        <w:gridCol w:w="1674"/>
        <w:gridCol w:w="1397"/>
        <w:gridCol w:w="2123"/>
        <w:gridCol w:w="1698"/>
        <w:gridCol w:w="1277"/>
      </w:tblGrid>
      <w:tr w:rsidR="00F10141" w:rsidRPr="00B76110" w:rsidTr="00DA1612">
        <w:trPr>
          <w:trHeight w:val="531"/>
        </w:trPr>
        <w:tc>
          <w:tcPr>
            <w:tcW w:w="486" w:type="pct"/>
            <w:tcBorders>
              <w:top w:val="single" w:sz="4" w:space="0" w:color="auto"/>
              <w:left w:val="single" w:sz="4" w:space="0" w:color="auto"/>
              <w:bottom w:val="single" w:sz="4" w:space="0" w:color="auto"/>
              <w:right w:val="single" w:sz="4" w:space="0" w:color="auto"/>
            </w:tcBorders>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ID</w:t>
            </w:r>
          </w:p>
        </w:tc>
        <w:tc>
          <w:tcPr>
            <w:tcW w:w="795"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Indicator </w:t>
            </w:r>
          </w:p>
        </w:tc>
        <w:tc>
          <w:tcPr>
            <w:tcW w:w="737"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snapToGrid w:val="0"/>
              <w:rPr>
                <w:rFonts w:eastAsia="Times New Roman"/>
                <w:b/>
                <w:sz w:val="18"/>
                <w:szCs w:val="18"/>
              </w:rPr>
            </w:pPr>
            <w:r w:rsidRPr="00B76110">
              <w:rPr>
                <w:rFonts w:eastAsia="Times New Roman"/>
                <w:b/>
                <w:sz w:val="18"/>
                <w:szCs w:val="18"/>
              </w:rPr>
              <w:t xml:space="preserve">Measurement </w:t>
            </w:r>
            <w:r>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Baseline </w:t>
            </w:r>
            <w:r>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snapToGrid w:val="0"/>
              <w:rPr>
                <w:rFonts w:eastAsia="Times New Roman"/>
                <w:b/>
                <w:sz w:val="18"/>
                <w:szCs w:val="18"/>
              </w:rPr>
            </w:pPr>
            <w:r w:rsidRPr="00B76110">
              <w:rPr>
                <w:rFonts w:eastAsia="Times New Roman"/>
                <w:b/>
                <w:sz w:val="18"/>
                <w:szCs w:val="18"/>
              </w:rPr>
              <w:t xml:space="preserve">Baseline </w:t>
            </w:r>
            <w:r>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Target </w:t>
            </w:r>
            <w:r>
              <w:rPr>
                <w:rFonts w:eastAsia="Times New Roman"/>
                <w:b/>
                <w:sz w:val="18"/>
                <w:szCs w:val="18"/>
              </w:rPr>
              <w:t>v</w:t>
            </w:r>
            <w:r w:rsidRPr="00B76110">
              <w:rPr>
                <w:rFonts w:eastAsia="Times New Roman"/>
                <w:b/>
                <w:sz w:val="18"/>
                <w:szCs w:val="18"/>
              </w:rPr>
              <w:t>alue (2023)</w:t>
            </w:r>
            <w:r>
              <w:rPr>
                <w:rStyle w:val="Referencafusnote"/>
                <w:rFonts w:eastAsia="Times New Roman"/>
                <w:b/>
                <w:sz w:val="18"/>
                <w:szCs w:val="18"/>
              </w:rPr>
              <w:footnoteReference w:id="3"/>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Source of </w:t>
            </w:r>
            <w:r>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Frequency of reporting</w:t>
            </w:r>
          </w:p>
        </w:tc>
      </w:tr>
      <w:tr w:rsidR="00F10141" w:rsidRPr="00C12589" w:rsidTr="00DA1612">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F82517">
            <w:pPr>
              <w:tabs>
                <w:tab w:val="left" w:pos="720"/>
              </w:tabs>
              <w:rPr>
                <w:rFonts w:eastAsia="Times New Roman"/>
                <w:sz w:val="20"/>
              </w:rPr>
            </w:pPr>
            <w:r w:rsidRPr="00AB336D">
              <w:rPr>
                <w:rFonts w:eastAsia="Times New Roman"/>
                <w:sz w:val="20"/>
              </w:rPr>
              <w:t xml:space="preserve">PA </w:t>
            </w:r>
            <w:r w:rsidR="00F82517">
              <w:rPr>
                <w:rFonts w:eastAsia="Times New Roman"/>
                <w:sz w:val="20"/>
              </w:rPr>
              <w:t>2</w:t>
            </w:r>
          </w:p>
        </w:tc>
        <w:tc>
          <w:tcPr>
            <w:tcW w:w="795" w:type="pct"/>
            <w:tcBorders>
              <w:top w:val="single" w:sz="4" w:space="0" w:color="auto"/>
              <w:left w:val="single" w:sz="4" w:space="0" w:color="auto"/>
              <w:bottom w:val="single" w:sz="4" w:space="0" w:color="auto"/>
              <w:right w:val="single" w:sz="4" w:space="0" w:color="auto"/>
            </w:tcBorders>
            <w:vAlign w:val="center"/>
          </w:tcPr>
          <w:p w:rsidR="00F10141" w:rsidRPr="00AB336D" w:rsidRDefault="001E4E47" w:rsidP="00B85FF7">
            <w:pPr>
              <w:tabs>
                <w:tab w:val="left" w:pos="720"/>
              </w:tabs>
              <w:rPr>
                <w:rFonts w:eastAsia="Times New Roman"/>
                <w:sz w:val="20"/>
              </w:rPr>
            </w:pPr>
            <w:r>
              <w:rPr>
                <w:rFonts w:eastAsia="Times New Roman"/>
                <w:sz w:val="20"/>
              </w:rPr>
              <w:t>Number</w:t>
            </w:r>
            <w:r w:rsidR="00834F94" w:rsidRPr="00834F94">
              <w:rPr>
                <w:rFonts w:eastAsia="Times New Roman"/>
                <w:sz w:val="20"/>
              </w:rPr>
              <w:t xml:space="preserve"> of km2 covered by improved management systems for risk prevention in programme area</w:t>
            </w:r>
          </w:p>
        </w:tc>
        <w:tc>
          <w:tcPr>
            <w:tcW w:w="737" w:type="pct"/>
            <w:tcBorders>
              <w:top w:val="single" w:sz="4" w:space="0" w:color="auto"/>
              <w:left w:val="single" w:sz="4" w:space="0" w:color="auto"/>
              <w:bottom w:val="single" w:sz="4" w:space="0" w:color="auto"/>
              <w:right w:val="single" w:sz="4" w:space="0" w:color="auto"/>
            </w:tcBorders>
            <w:vAlign w:val="center"/>
          </w:tcPr>
          <w:p w:rsidR="00F10141" w:rsidRPr="00AB336D" w:rsidRDefault="00AA1951" w:rsidP="00B85FF7">
            <w:pPr>
              <w:snapToGrid w:val="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F10141" w:rsidRPr="00AB336D" w:rsidRDefault="00E36C23" w:rsidP="00E36C23">
            <w:pPr>
              <w:snapToGrid w:val="0"/>
              <w:spacing w:after="240"/>
              <w:rPr>
                <w:rFonts w:eastAsia="Times New Roman"/>
                <w:sz w:val="20"/>
              </w:rPr>
            </w:pPr>
            <w:r w:rsidRPr="00E36C23">
              <w:rPr>
                <w:rFonts w:eastAsia="Times New Roman"/>
                <w:sz w:val="20"/>
              </w:rPr>
              <w:t>10464 km2 of protected area</w:t>
            </w:r>
          </w:p>
        </w:tc>
        <w:tc>
          <w:tcPr>
            <w:tcW w:w="510"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B85FF7">
            <w:pPr>
              <w:snapToGrid w:val="0"/>
              <w:rPr>
                <w:rFonts w:eastAsia="Times New Roman"/>
                <w:sz w:val="20"/>
                <w:lang w:val="nb-NO"/>
              </w:rPr>
            </w:pPr>
            <w:r>
              <w:rPr>
                <w:rFonts w:eastAsia="Times New Roman"/>
                <w:sz w:val="20"/>
                <w:lang w:val="nb-NO"/>
              </w:rPr>
              <w:t>2014</w:t>
            </w:r>
          </w:p>
        </w:tc>
        <w:tc>
          <w:tcPr>
            <w:tcW w:w="775" w:type="pct"/>
            <w:tcBorders>
              <w:top w:val="single" w:sz="4" w:space="0" w:color="auto"/>
              <w:left w:val="single" w:sz="4" w:space="0" w:color="auto"/>
              <w:bottom w:val="single" w:sz="4" w:space="0" w:color="auto"/>
              <w:right w:val="single" w:sz="4" w:space="0" w:color="auto"/>
            </w:tcBorders>
            <w:vAlign w:val="center"/>
          </w:tcPr>
          <w:p w:rsidR="00F10141" w:rsidRPr="00AB336D" w:rsidRDefault="00583800" w:rsidP="00E36C23">
            <w:pPr>
              <w:tabs>
                <w:tab w:val="left" w:pos="720"/>
              </w:tabs>
              <w:rPr>
                <w:rFonts w:eastAsia="Times New Roman"/>
                <w:sz w:val="20"/>
              </w:rPr>
            </w:pPr>
            <w:r>
              <w:rPr>
                <w:rFonts w:eastAsia="Times New Roman"/>
                <w:sz w:val="20"/>
              </w:rPr>
              <w:t>2</w:t>
            </w:r>
            <w:r w:rsidR="00E36C23">
              <w:rPr>
                <w:rFonts w:eastAsia="Times New Roman"/>
                <w:sz w:val="20"/>
              </w:rPr>
              <w:t>5</w:t>
            </w:r>
          </w:p>
        </w:tc>
        <w:tc>
          <w:tcPr>
            <w:tcW w:w="620"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B85FF7">
            <w:pPr>
              <w:spacing w:after="240"/>
              <w:rPr>
                <w:rFonts w:eastAsia="Times New Roman"/>
                <w:sz w:val="20"/>
              </w:rPr>
            </w:pPr>
            <w:r w:rsidRPr="00B87B39">
              <w:rPr>
                <w:rFonts w:eastAsia="Times New Roman"/>
                <w:sz w:val="20"/>
              </w:rPr>
              <w:t>Monitoring of operations</w:t>
            </w:r>
            <w:r>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B85FF7">
            <w:pPr>
              <w:spacing w:after="240"/>
              <w:rPr>
                <w:rFonts w:eastAsia="Times New Roman"/>
                <w:sz w:val="20"/>
              </w:rPr>
            </w:pPr>
            <w:r w:rsidRPr="00B87B39">
              <w:rPr>
                <w:rFonts w:eastAsia="Times New Roman"/>
                <w:sz w:val="20"/>
              </w:rPr>
              <w:t>Annually</w:t>
            </w:r>
          </w:p>
        </w:tc>
      </w:tr>
      <w:tr w:rsidR="00B15999" w:rsidRPr="00C12589" w:rsidTr="00DA1612">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B15999" w:rsidRPr="00AB336D" w:rsidRDefault="00B15999" w:rsidP="002701C9">
            <w:pPr>
              <w:tabs>
                <w:tab w:val="left" w:pos="720"/>
              </w:tabs>
              <w:rPr>
                <w:rFonts w:eastAsia="Times New Roman"/>
                <w:sz w:val="20"/>
              </w:rPr>
            </w:pPr>
            <w:r w:rsidRPr="00AB336D">
              <w:rPr>
                <w:rFonts w:eastAsia="Times New Roman"/>
                <w:sz w:val="20"/>
              </w:rPr>
              <w:t xml:space="preserve">PA </w:t>
            </w:r>
            <w:r>
              <w:rPr>
                <w:rFonts w:eastAsia="Times New Roman"/>
                <w:sz w:val="20"/>
              </w:rPr>
              <w:t>2</w:t>
            </w:r>
          </w:p>
        </w:tc>
        <w:tc>
          <w:tcPr>
            <w:tcW w:w="795" w:type="pct"/>
            <w:tcBorders>
              <w:top w:val="single" w:sz="4" w:space="0" w:color="auto"/>
              <w:left w:val="single" w:sz="4" w:space="0" w:color="auto"/>
              <w:bottom w:val="single" w:sz="4" w:space="0" w:color="auto"/>
              <w:right w:val="single" w:sz="4" w:space="0" w:color="auto"/>
            </w:tcBorders>
            <w:vAlign w:val="center"/>
          </w:tcPr>
          <w:p w:rsidR="00B15999" w:rsidRPr="00AB336D" w:rsidRDefault="00E36C23" w:rsidP="002701C9">
            <w:pPr>
              <w:tabs>
                <w:tab w:val="left" w:pos="720"/>
              </w:tabs>
              <w:rPr>
                <w:rFonts w:eastAsia="Times New Roman"/>
                <w:sz w:val="20"/>
              </w:rPr>
            </w:pPr>
            <w:r w:rsidRPr="00E36C23">
              <w:rPr>
                <w:rFonts w:eastAsia="Times New Roman"/>
                <w:sz w:val="20"/>
              </w:rPr>
              <w:t>% Increase of energy collected though renewable resources in total energy collected in programme area</w:t>
            </w:r>
          </w:p>
        </w:tc>
        <w:tc>
          <w:tcPr>
            <w:tcW w:w="737" w:type="pct"/>
            <w:tcBorders>
              <w:top w:val="single" w:sz="4" w:space="0" w:color="auto"/>
              <w:left w:val="single" w:sz="4" w:space="0" w:color="auto"/>
              <w:bottom w:val="single" w:sz="4" w:space="0" w:color="auto"/>
              <w:right w:val="single" w:sz="4" w:space="0" w:color="auto"/>
            </w:tcBorders>
            <w:vAlign w:val="center"/>
          </w:tcPr>
          <w:p w:rsidR="00B15999" w:rsidRPr="00AB336D" w:rsidRDefault="00DA1612" w:rsidP="002701C9">
            <w:pPr>
              <w:snapToGrid w:val="0"/>
              <w:rPr>
                <w:rFonts w:eastAsia="Times New Roman"/>
                <w:sz w:val="20"/>
              </w:rPr>
            </w:pPr>
            <w:r>
              <w:rPr>
                <w:rFonts w:eastAsia="Times New Roman"/>
                <w:sz w:val="20"/>
              </w:rPr>
              <w:t>Percentage</w:t>
            </w:r>
          </w:p>
        </w:tc>
        <w:tc>
          <w:tcPr>
            <w:tcW w:w="611" w:type="pct"/>
            <w:tcBorders>
              <w:top w:val="single" w:sz="4" w:space="0" w:color="auto"/>
              <w:left w:val="single" w:sz="4" w:space="0" w:color="auto"/>
              <w:bottom w:val="single" w:sz="4" w:space="0" w:color="auto"/>
              <w:right w:val="single" w:sz="4" w:space="0" w:color="auto"/>
            </w:tcBorders>
            <w:vAlign w:val="center"/>
          </w:tcPr>
          <w:p w:rsidR="00B15999" w:rsidRPr="00AB336D" w:rsidRDefault="00583800" w:rsidP="002701C9">
            <w:pPr>
              <w:snapToGrid w:val="0"/>
              <w:spacing w:after="240"/>
              <w:ind w:left="283"/>
              <w:rPr>
                <w:rFonts w:eastAsia="Times New Roman"/>
                <w:sz w:val="20"/>
              </w:rPr>
            </w:pPr>
            <w:r>
              <w:rPr>
                <w:rFonts w:eastAsia="Times New Roman"/>
                <w:sz w:val="20"/>
              </w:rPr>
              <w:t>24%</w:t>
            </w:r>
          </w:p>
        </w:tc>
        <w:tc>
          <w:tcPr>
            <w:tcW w:w="510" w:type="pct"/>
            <w:tcBorders>
              <w:top w:val="single" w:sz="4" w:space="0" w:color="auto"/>
              <w:left w:val="single" w:sz="4" w:space="0" w:color="auto"/>
              <w:bottom w:val="single" w:sz="4" w:space="0" w:color="auto"/>
              <w:right w:val="single" w:sz="4" w:space="0" w:color="auto"/>
            </w:tcBorders>
            <w:vAlign w:val="center"/>
          </w:tcPr>
          <w:p w:rsidR="00B15999" w:rsidRPr="00AB336D" w:rsidRDefault="00B15999" w:rsidP="00583800">
            <w:pPr>
              <w:snapToGrid w:val="0"/>
              <w:rPr>
                <w:rFonts w:eastAsia="Times New Roman"/>
                <w:sz w:val="20"/>
                <w:lang w:val="nb-NO"/>
              </w:rPr>
            </w:pPr>
            <w:r>
              <w:rPr>
                <w:rFonts w:eastAsia="Times New Roman"/>
                <w:sz w:val="20"/>
                <w:lang w:val="nb-NO"/>
              </w:rPr>
              <w:t>20</w:t>
            </w:r>
            <w:r w:rsidR="00583800">
              <w:rPr>
                <w:rFonts w:eastAsia="Times New Roman"/>
                <w:sz w:val="20"/>
                <w:lang w:val="nb-NO"/>
              </w:rPr>
              <w:t>10</w:t>
            </w:r>
          </w:p>
        </w:tc>
        <w:tc>
          <w:tcPr>
            <w:tcW w:w="775" w:type="pct"/>
            <w:tcBorders>
              <w:top w:val="single" w:sz="4" w:space="0" w:color="auto"/>
              <w:left w:val="single" w:sz="4" w:space="0" w:color="auto"/>
              <w:bottom w:val="single" w:sz="4" w:space="0" w:color="auto"/>
              <w:right w:val="single" w:sz="4" w:space="0" w:color="auto"/>
            </w:tcBorders>
            <w:vAlign w:val="center"/>
          </w:tcPr>
          <w:p w:rsidR="00B15999" w:rsidRPr="00AB336D" w:rsidRDefault="00583800" w:rsidP="002701C9">
            <w:pPr>
              <w:tabs>
                <w:tab w:val="left" w:pos="720"/>
              </w:tabs>
              <w:rPr>
                <w:rFonts w:eastAsia="Times New Roman"/>
                <w:sz w:val="20"/>
              </w:rPr>
            </w:pPr>
            <w:r>
              <w:rPr>
                <w:rFonts w:eastAsia="Times New Roman"/>
                <w:sz w:val="20"/>
              </w:rPr>
              <w:t>27%</w:t>
            </w:r>
          </w:p>
        </w:tc>
        <w:tc>
          <w:tcPr>
            <w:tcW w:w="620" w:type="pct"/>
            <w:tcBorders>
              <w:top w:val="single" w:sz="4" w:space="0" w:color="auto"/>
              <w:left w:val="single" w:sz="4" w:space="0" w:color="auto"/>
              <w:bottom w:val="single" w:sz="4" w:space="0" w:color="auto"/>
              <w:right w:val="single" w:sz="4" w:space="0" w:color="auto"/>
            </w:tcBorders>
            <w:vAlign w:val="center"/>
          </w:tcPr>
          <w:p w:rsidR="00B15999" w:rsidRPr="00AB336D" w:rsidRDefault="005F0EAB" w:rsidP="005F0EAB">
            <w:pPr>
              <w:spacing w:after="24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Pr>
                <w:rFonts w:eastAsia="Times New Roman"/>
                <w:sz w:val="20"/>
              </w:rPr>
              <w:t>(Situation analysis)</w:t>
            </w:r>
          </w:p>
        </w:tc>
        <w:tc>
          <w:tcPr>
            <w:tcW w:w="466" w:type="pct"/>
            <w:tcBorders>
              <w:top w:val="single" w:sz="4" w:space="0" w:color="auto"/>
              <w:left w:val="single" w:sz="4" w:space="0" w:color="auto"/>
              <w:bottom w:val="single" w:sz="4" w:space="0" w:color="auto"/>
              <w:right w:val="single" w:sz="4" w:space="0" w:color="auto"/>
            </w:tcBorders>
            <w:vAlign w:val="center"/>
          </w:tcPr>
          <w:p w:rsidR="00B15999" w:rsidRPr="00AB336D" w:rsidRDefault="00B15999" w:rsidP="002701C9">
            <w:pPr>
              <w:spacing w:after="240"/>
              <w:rPr>
                <w:rFonts w:eastAsia="Times New Roman"/>
                <w:sz w:val="20"/>
              </w:rPr>
            </w:pPr>
            <w:r w:rsidRPr="00B87B39">
              <w:rPr>
                <w:rFonts w:eastAsia="Times New Roman"/>
                <w:sz w:val="20"/>
              </w:rPr>
              <w:t>Annually</w:t>
            </w:r>
          </w:p>
        </w:tc>
      </w:tr>
    </w:tbl>
    <w:p w:rsidR="00F10141" w:rsidRPr="00B76110" w:rsidRDefault="00F10141" w:rsidP="00F10141">
      <w:pPr>
        <w:suppressAutoHyphens/>
        <w:spacing w:after="240"/>
        <w:rPr>
          <w:rFonts w:eastAsia="Times New Roman"/>
          <w:b/>
        </w:rPr>
        <w:sectPr w:rsidR="00F10141" w:rsidRPr="00B76110" w:rsidSect="006A4BDD">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20"/>
          <w:docGrid w:linePitch="326"/>
        </w:sectPr>
      </w:pPr>
    </w:p>
    <w:p w:rsidR="00F10141" w:rsidRDefault="00F10141" w:rsidP="00F10141">
      <w:pPr>
        <w:keepNext/>
        <w:spacing w:after="240"/>
        <w:ind w:left="851" w:hanging="851"/>
        <w:outlineLvl w:val="2"/>
        <w:rPr>
          <w:rFonts w:eastAsia="Times New Roman"/>
          <w:b/>
          <w:i/>
        </w:rPr>
      </w:pPr>
      <w:r w:rsidRPr="00B76110">
        <w:rPr>
          <w:rFonts w:eastAsia="Times New Roman"/>
          <w:b/>
          <w:i/>
        </w:rPr>
        <w:lastRenderedPageBreak/>
        <w:t>2.</w:t>
      </w:r>
      <w:r w:rsidR="008A7F7E">
        <w:rPr>
          <w:rFonts w:eastAsia="Times New Roman"/>
          <w:b/>
          <w:i/>
        </w:rPr>
        <w:t>2</w:t>
      </w:r>
      <w:r w:rsidRPr="00B76110">
        <w:rPr>
          <w:rFonts w:eastAsia="Times New Roman"/>
          <w:b/>
          <w:i/>
        </w:rPr>
        <w:t>.</w:t>
      </w:r>
      <w:r>
        <w:rPr>
          <w:rFonts w:eastAsia="Times New Roman"/>
          <w:b/>
          <w:i/>
        </w:rPr>
        <w:t>6</w:t>
      </w:r>
      <w:r w:rsidRPr="00B76110">
        <w:rPr>
          <w:rFonts w:eastAsia="Times New Roman"/>
          <w:b/>
          <w:i/>
        </w:rPr>
        <w:t>.</w:t>
      </w:r>
      <w:r>
        <w:rPr>
          <w:rFonts w:eastAsia="Times New Roman"/>
          <w:b/>
          <w:i/>
        </w:rPr>
        <w:t>2</w:t>
      </w:r>
      <w:r w:rsidRPr="00B76110">
        <w:rPr>
          <w:rFonts w:eastAsia="Times New Roman"/>
          <w:b/>
          <w:i/>
        </w:rPr>
        <w:t xml:space="preserve">. </w:t>
      </w:r>
      <w:r>
        <w:rPr>
          <w:rFonts w:eastAsia="Times New Roman"/>
          <w:b/>
          <w:i/>
        </w:rPr>
        <w:t>Priority axis o</w:t>
      </w:r>
      <w:r w:rsidRPr="00B76110">
        <w:rPr>
          <w:rFonts w:eastAsia="Times New Roman"/>
          <w:b/>
          <w:i/>
        </w:rPr>
        <w:t>utput indicator</w:t>
      </w:r>
      <w:r>
        <w:rPr>
          <w:rFonts w:eastAsia="Times New Roman"/>
          <w:b/>
          <w:i/>
        </w:rPr>
        <w:t>s (common or programme specific)</w:t>
      </w:r>
    </w:p>
    <w:p w:rsidR="00F10141" w:rsidRDefault="00F10141" w:rsidP="00F10141">
      <w:pPr>
        <w:spacing w:after="0"/>
        <w:rPr>
          <w:rFonts w:eastAsia="Times New Roman"/>
          <w:b/>
        </w:rPr>
      </w:pPr>
      <w:r w:rsidRPr="00B76110">
        <w:rPr>
          <w:rFonts w:eastAsia="Times New Roman"/>
          <w:b/>
        </w:rPr>
        <w:t xml:space="preserve">Table </w:t>
      </w:r>
      <w:r>
        <w:rPr>
          <w:rFonts w:eastAsia="Times New Roman"/>
          <w:b/>
        </w:rPr>
        <w:t>4</w:t>
      </w:r>
      <w:r w:rsidRPr="00B76110">
        <w:rPr>
          <w:rFonts w:eastAsia="Times New Roman"/>
          <w:b/>
        </w:rPr>
        <w:t xml:space="preserve">: </w:t>
      </w:r>
      <w:r>
        <w:rPr>
          <w:rFonts w:eastAsia="Times New Roman"/>
          <w:b/>
        </w:rPr>
        <w:t>P</w:t>
      </w:r>
      <w:r w:rsidRPr="00B76110">
        <w:rPr>
          <w:rFonts w:eastAsia="Times New Roman"/>
          <w:b/>
        </w:rPr>
        <w:t>rogra</w:t>
      </w:r>
      <w:r>
        <w:rPr>
          <w:rFonts w:eastAsia="Times New Roman"/>
          <w:b/>
        </w:rPr>
        <w:t xml:space="preserve">mme </w:t>
      </w:r>
      <w:r w:rsidR="00152A5C">
        <w:rPr>
          <w:rFonts w:eastAsia="Times New Roman"/>
          <w:b/>
        </w:rPr>
        <w:t xml:space="preserve">common* and </w:t>
      </w:r>
      <w:r>
        <w:rPr>
          <w:rFonts w:eastAsia="Times New Roman"/>
          <w:b/>
        </w:rPr>
        <w:t xml:space="preserve">specific output indicators </w:t>
      </w:r>
    </w:p>
    <w:p w:rsidR="00F10141" w:rsidRPr="00B76110" w:rsidRDefault="00F10141" w:rsidP="00F10141">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F10141" w:rsidRPr="00B76110" w:rsidTr="00B85FF7">
        <w:trPr>
          <w:trHeight w:val="706"/>
          <w:jc w:val="center"/>
        </w:trPr>
        <w:tc>
          <w:tcPr>
            <w:tcW w:w="326" w:type="pct"/>
          </w:tcPr>
          <w:p w:rsidR="00F10141" w:rsidRPr="00B76110" w:rsidRDefault="00F10141" w:rsidP="00B85FF7">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F10141" w:rsidRPr="00B76110" w:rsidRDefault="00F10141" w:rsidP="00B85FF7">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F10141" w:rsidRPr="00B76110" w:rsidRDefault="00F10141" w:rsidP="00B85FF7">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F10141" w:rsidRPr="00B76110" w:rsidRDefault="00F10141" w:rsidP="00B85FF7">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F10141" w:rsidRPr="00B76110" w:rsidRDefault="00F10141" w:rsidP="00B85FF7">
            <w:pPr>
              <w:spacing w:after="240"/>
              <w:jc w:val="center"/>
              <w:rPr>
                <w:rFonts w:eastAsia="Times New Roman"/>
                <w:b/>
                <w:sz w:val="20"/>
              </w:rPr>
            </w:pPr>
            <w:r w:rsidRPr="00B76110">
              <w:rPr>
                <w:rFonts w:eastAsia="Times New Roman"/>
                <w:b/>
                <w:sz w:val="20"/>
              </w:rPr>
              <w:t>Source of data</w:t>
            </w:r>
          </w:p>
        </w:tc>
        <w:tc>
          <w:tcPr>
            <w:tcW w:w="715" w:type="pct"/>
          </w:tcPr>
          <w:p w:rsidR="00F10141" w:rsidRPr="00B76110" w:rsidRDefault="00F10141" w:rsidP="00B85FF7">
            <w:pPr>
              <w:spacing w:after="240"/>
              <w:jc w:val="center"/>
              <w:rPr>
                <w:rFonts w:eastAsia="Times New Roman"/>
                <w:b/>
                <w:sz w:val="20"/>
              </w:rPr>
            </w:pPr>
            <w:r w:rsidRPr="00B76110">
              <w:rPr>
                <w:rFonts w:eastAsia="Times New Roman"/>
                <w:b/>
                <w:sz w:val="20"/>
              </w:rPr>
              <w:t>Frequency of reporting</w:t>
            </w:r>
          </w:p>
        </w:tc>
      </w:tr>
      <w:tr w:rsidR="00EE62D0" w:rsidRPr="00B76110" w:rsidTr="00E929AF">
        <w:trPr>
          <w:trHeight w:val="79"/>
          <w:jc w:val="center"/>
        </w:trPr>
        <w:tc>
          <w:tcPr>
            <w:tcW w:w="326" w:type="pct"/>
          </w:tcPr>
          <w:p w:rsidR="00EE62D0" w:rsidRPr="00374A8C" w:rsidRDefault="00EE62D0" w:rsidP="00B85FF7">
            <w:pPr>
              <w:spacing w:after="0"/>
              <w:rPr>
                <w:rFonts w:eastAsia="Times New Roman"/>
                <w:sz w:val="22"/>
                <w:szCs w:val="22"/>
              </w:rPr>
            </w:pPr>
            <w:r>
              <w:rPr>
                <w:rFonts w:eastAsia="Times New Roman"/>
                <w:sz w:val="22"/>
                <w:szCs w:val="22"/>
              </w:rPr>
              <w:t>PA 2</w:t>
            </w:r>
            <w:r w:rsidRPr="00374A8C">
              <w:rPr>
                <w:rFonts w:eastAsia="Times New Roman"/>
                <w:sz w:val="22"/>
                <w:szCs w:val="22"/>
              </w:rPr>
              <w:t xml:space="preserve"> </w:t>
            </w:r>
          </w:p>
        </w:tc>
        <w:tc>
          <w:tcPr>
            <w:tcW w:w="1976" w:type="pct"/>
            <w:shd w:val="clear" w:color="auto" w:fill="auto"/>
          </w:tcPr>
          <w:p w:rsidR="00EE62D0" w:rsidRPr="00621DBA" w:rsidRDefault="00EE62D0" w:rsidP="00AA76C2">
            <w:r w:rsidRPr="00621DBA">
              <w:t xml:space="preserve">Nr of awareness rising campaigns organised </w:t>
            </w:r>
          </w:p>
        </w:tc>
        <w:tc>
          <w:tcPr>
            <w:tcW w:w="661" w:type="pct"/>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Number</w:t>
            </w:r>
          </w:p>
        </w:tc>
        <w:tc>
          <w:tcPr>
            <w:tcW w:w="472" w:type="pct"/>
            <w:shd w:val="clear" w:color="auto" w:fill="auto"/>
          </w:tcPr>
          <w:p w:rsidR="00EE62D0" w:rsidRPr="00BC351F" w:rsidRDefault="00EE62D0" w:rsidP="00E929AF">
            <w:r>
              <w:t>25</w:t>
            </w:r>
          </w:p>
        </w:tc>
        <w:tc>
          <w:tcPr>
            <w:tcW w:w="850" w:type="pct"/>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EE62D0" w:rsidRPr="00374A8C" w:rsidRDefault="00EE62D0" w:rsidP="00B85FF7">
            <w:pPr>
              <w:spacing w:after="0"/>
              <w:rPr>
                <w:rFonts w:eastAsia="Times New Roman"/>
                <w:sz w:val="22"/>
                <w:szCs w:val="22"/>
              </w:rPr>
            </w:pPr>
            <w:r w:rsidRPr="00374A8C">
              <w:rPr>
                <w:rFonts w:eastAsia="Times New Roman"/>
                <w:sz w:val="22"/>
                <w:szCs w:val="22"/>
              </w:rPr>
              <w:t>Annually</w:t>
            </w:r>
          </w:p>
        </w:tc>
      </w:tr>
      <w:tr w:rsidR="00EE62D0"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62D0" w:rsidRDefault="00EE62D0">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62D0" w:rsidRPr="00621DBA" w:rsidRDefault="00EE62D0" w:rsidP="00AA76C2">
            <w:r w:rsidRPr="00621DBA">
              <w:t>Nr of joint environmental management initiatives (plans) developed and implemented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62D0" w:rsidRPr="00BC351F" w:rsidRDefault="00EE62D0" w:rsidP="00E929AF">
            <w:r>
              <w:t>10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62D0" w:rsidRPr="00374A8C" w:rsidRDefault="00EE62D0" w:rsidP="00B85FF7">
            <w:pPr>
              <w:rPr>
                <w:sz w:val="22"/>
                <w:szCs w:val="22"/>
              </w:rPr>
            </w:pPr>
            <w:r w:rsidRPr="00374A8C">
              <w:rPr>
                <w:rFonts w:eastAsia="Times New Roman"/>
                <w:sz w:val="22"/>
                <w:szCs w:val="22"/>
              </w:rPr>
              <w:t>Annually</w:t>
            </w:r>
          </w:p>
        </w:tc>
      </w:tr>
      <w:tr w:rsidR="00EE62D0"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62D0" w:rsidRDefault="00EE62D0">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62D0" w:rsidRPr="00621DBA" w:rsidRDefault="00EE62D0" w:rsidP="00AA76C2">
            <w:r w:rsidRPr="00621DBA">
              <w:t>Nr of public companies - service providers on water supply, waste water treatment and solid waste with improved procedures and operations.</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62D0" w:rsidRPr="00BC351F" w:rsidRDefault="00EE62D0" w:rsidP="00E929AF">
            <w:r>
              <w:t>13</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62D0" w:rsidRPr="00374A8C" w:rsidRDefault="00EE62D0" w:rsidP="00B85FF7">
            <w:pPr>
              <w:rPr>
                <w:sz w:val="22"/>
                <w:szCs w:val="22"/>
              </w:rPr>
            </w:pPr>
            <w:r w:rsidRPr="00374A8C">
              <w:rPr>
                <w:rFonts w:eastAsia="Times New Roman"/>
                <w:sz w:val="22"/>
                <w:szCs w:val="22"/>
              </w:rPr>
              <w:t>Annually</w:t>
            </w:r>
          </w:p>
        </w:tc>
      </w:tr>
      <w:tr w:rsidR="00EE62D0"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62D0" w:rsidRDefault="00EE62D0">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62D0" w:rsidRPr="00621DBA" w:rsidRDefault="00EE62D0" w:rsidP="00AA76C2">
            <w:r w:rsidRPr="00621DBA">
              <w:t>Population benefiting from flood protection measures</w:t>
            </w:r>
            <w:r w:rsidR="00152A5C">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62D0" w:rsidRPr="00BC351F" w:rsidRDefault="00EE62D0" w:rsidP="00E929AF">
            <w:r>
              <w:t>1000000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62D0" w:rsidRPr="00374A8C" w:rsidRDefault="00EE62D0" w:rsidP="00B85FF7">
            <w:pPr>
              <w:rPr>
                <w:sz w:val="22"/>
                <w:szCs w:val="22"/>
              </w:rPr>
            </w:pPr>
            <w:r w:rsidRPr="00374A8C">
              <w:rPr>
                <w:rFonts w:eastAsia="Times New Roman"/>
                <w:sz w:val="22"/>
                <w:szCs w:val="22"/>
              </w:rPr>
              <w:t>Annually</w:t>
            </w:r>
          </w:p>
        </w:tc>
      </w:tr>
      <w:tr w:rsidR="00EE62D0"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62D0" w:rsidRDefault="00EE62D0">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62D0" w:rsidRPr="00621DBA" w:rsidRDefault="00EE62D0" w:rsidP="00AA76C2">
            <w:r w:rsidRPr="00621DBA">
              <w:t>Population benefiting from forest fire protection measures</w:t>
            </w:r>
            <w:r w:rsidR="00152A5C">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62D0" w:rsidRPr="00BC351F" w:rsidRDefault="00EE62D0" w:rsidP="00E929AF">
            <w:r>
              <w:t>500000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62D0" w:rsidRPr="00374A8C" w:rsidRDefault="00EE62D0" w:rsidP="00B85FF7">
            <w:pPr>
              <w:rPr>
                <w:sz w:val="22"/>
                <w:szCs w:val="22"/>
              </w:rPr>
            </w:pPr>
            <w:r w:rsidRPr="00374A8C">
              <w:rPr>
                <w:rFonts w:eastAsia="Times New Roman"/>
                <w:sz w:val="22"/>
                <w:szCs w:val="22"/>
              </w:rPr>
              <w:t>Annually</w:t>
            </w:r>
          </w:p>
        </w:tc>
      </w:tr>
      <w:tr w:rsidR="00EE62D0"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62D0" w:rsidRDefault="00EE62D0">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62D0" w:rsidRPr="00621DBA" w:rsidRDefault="00EE62D0" w:rsidP="00AA76C2">
            <w:r w:rsidRPr="00621DBA">
              <w:t>Surface area of habitats supported in order to attain a better conservation status.(km2)</w:t>
            </w:r>
            <w:r w:rsidR="00152A5C">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62D0" w:rsidRPr="00BC351F" w:rsidRDefault="00EE62D0" w:rsidP="00E929AF">
            <w:r>
              <w:t>13</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62D0" w:rsidRPr="00374A8C" w:rsidRDefault="00EE62D0" w:rsidP="00B85FF7">
            <w:pPr>
              <w:rPr>
                <w:sz w:val="22"/>
                <w:szCs w:val="22"/>
              </w:rPr>
            </w:pPr>
            <w:r w:rsidRPr="00374A8C">
              <w:rPr>
                <w:rFonts w:eastAsia="Times New Roman"/>
                <w:sz w:val="22"/>
                <w:szCs w:val="22"/>
              </w:rPr>
              <w:t>Annually</w:t>
            </w:r>
          </w:p>
        </w:tc>
      </w:tr>
      <w:tr w:rsidR="00EE62D0"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62D0" w:rsidRDefault="00EE62D0">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62D0" w:rsidRDefault="00EE62D0" w:rsidP="00AA76C2">
            <w:r w:rsidRPr="00621DBA">
              <w:t>Additional capacity of renewable energy production</w:t>
            </w:r>
            <w:r w:rsidR="00152A5C">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62D0" w:rsidRPr="00BC351F" w:rsidRDefault="00EE62D0" w:rsidP="00E929AF">
            <w:r>
              <w:t>5</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62D0" w:rsidRPr="00374A8C" w:rsidRDefault="00EE62D0"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62D0" w:rsidRPr="00374A8C" w:rsidRDefault="00EE62D0" w:rsidP="00B85FF7">
            <w:pPr>
              <w:rPr>
                <w:sz w:val="22"/>
                <w:szCs w:val="22"/>
              </w:rPr>
            </w:pPr>
            <w:r w:rsidRPr="00374A8C">
              <w:rPr>
                <w:rFonts w:eastAsia="Times New Roman"/>
                <w:sz w:val="22"/>
                <w:szCs w:val="22"/>
              </w:rPr>
              <w:t>Annually</w:t>
            </w:r>
          </w:p>
        </w:tc>
      </w:tr>
    </w:tbl>
    <w:p w:rsidR="00F10141" w:rsidRPr="00B76110" w:rsidRDefault="00F10141" w:rsidP="00F10141">
      <w:pPr>
        <w:rPr>
          <w:rFonts w:eastAsia="Times New Roman"/>
          <w:b/>
        </w:rPr>
      </w:pPr>
    </w:p>
    <w:p w:rsidR="00F10141" w:rsidRPr="00B76110" w:rsidRDefault="00152A5C" w:rsidP="00F10141">
      <w:pPr>
        <w:ind w:left="283"/>
        <w:rPr>
          <w:rFonts w:eastAsia="Times New Roman"/>
        </w:rPr>
      </w:pPr>
      <w:r>
        <w:rPr>
          <w:rFonts w:eastAsia="Times New Roman"/>
        </w:rPr>
        <w:t>*Common output indicators</w:t>
      </w:r>
    </w:p>
    <w:p w:rsidR="00F10141" w:rsidRPr="00B76110" w:rsidRDefault="00F10141" w:rsidP="00F10141">
      <w:pPr>
        <w:suppressAutoHyphens/>
        <w:spacing w:after="240"/>
        <w:rPr>
          <w:rFonts w:eastAsia="Times New Roman"/>
          <w:b/>
        </w:rPr>
      </w:pPr>
    </w:p>
    <w:p w:rsidR="00F10141" w:rsidRPr="00B76110" w:rsidRDefault="00F10141" w:rsidP="00F10141">
      <w:pPr>
        <w:suppressAutoHyphens/>
        <w:spacing w:after="240"/>
        <w:rPr>
          <w:rFonts w:eastAsia="Times New Roman"/>
          <w:b/>
        </w:rPr>
        <w:sectPr w:rsidR="00F10141" w:rsidRPr="00B76110" w:rsidSect="006A4BDD">
          <w:pgSz w:w="16838" w:h="11906" w:orient="landscape"/>
          <w:pgMar w:top="1418" w:right="1021" w:bottom="1418" w:left="1021" w:header="601" w:footer="1077" w:gutter="0"/>
          <w:cols w:space="720"/>
          <w:docGrid w:linePitch="326"/>
        </w:sectPr>
      </w:pPr>
    </w:p>
    <w:p w:rsidR="00F10141" w:rsidRDefault="00F10141" w:rsidP="00F10141">
      <w:pPr>
        <w:suppressAutoHyphens/>
        <w:spacing w:after="240"/>
        <w:rPr>
          <w:rFonts w:eastAsia="Times New Roman"/>
          <w:b/>
        </w:rPr>
      </w:pPr>
      <w:r w:rsidRPr="00B76110">
        <w:rPr>
          <w:rFonts w:eastAsia="Times New Roman"/>
          <w:b/>
        </w:rPr>
        <w:lastRenderedPageBreak/>
        <w:t>2.</w:t>
      </w:r>
      <w:r w:rsidR="008A7F7E">
        <w:rPr>
          <w:rFonts w:eastAsia="Times New Roman"/>
          <w:b/>
        </w:rPr>
        <w:t>2</w:t>
      </w:r>
      <w:r w:rsidRPr="00B76110">
        <w:rPr>
          <w:rFonts w:eastAsia="Times New Roman"/>
          <w:b/>
        </w:rPr>
        <w:t>.</w:t>
      </w:r>
      <w:r>
        <w:rPr>
          <w:rFonts w:eastAsia="Times New Roman"/>
          <w:b/>
        </w:rPr>
        <w:t>7</w:t>
      </w:r>
      <w:r w:rsidRPr="00B76110">
        <w:rPr>
          <w:rFonts w:eastAsia="Times New Roman"/>
          <w:b/>
        </w:rPr>
        <w:t xml:space="preserve">. Categories of intervention </w:t>
      </w:r>
    </w:p>
    <w:p w:rsidR="00F10141" w:rsidRPr="00567F19" w:rsidRDefault="00F10141" w:rsidP="00F10141">
      <w:r w:rsidRPr="00567F19">
        <w:t xml:space="preserve">(Reference: </w:t>
      </w:r>
      <w:r>
        <w:t xml:space="preserve">point (b)(vii) of </w:t>
      </w:r>
      <w:r w:rsidRPr="00567F19">
        <w:t>Article 8(2) of Regulation (EU) No 1299/2013)</w:t>
      </w:r>
    </w:p>
    <w:p w:rsidR="00F10141" w:rsidRPr="008A7F7E" w:rsidRDefault="00F10141" w:rsidP="00F10141">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sidR="008A7F7E">
        <w:rPr>
          <w:rFonts w:eastAsia="Times New Roman"/>
        </w:rPr>
        <w:t xml:space="preserve">ive breakdown of Union support </w:t>
      </w:r>
    </w:p>
    <w:p w:rsidR="00F10141" w:rsidRPr="00B76110" w:rsidRDefault="00F10141" w:rsidP="00F10141">
      <w:pPr>
        <w:suppressAutoHyphens/>
        <w:spacing w:after="240"/>
        <w:rPr>
          <w:rFonts w:eastAsia="Times New Roman"/>
          <w:szCs w:val="24"/>
        </w:rPr>
      </w:pPr>
      <w:r w:rsidRPr="00B76110">
        <w:rPr>
          <w:rFonts w:eastAsia="Times New Roman"/>
          <w:b/>
          <w:szCs w:val="24"/>
        </w:rPr>
        <w:t xml:space="preserve">Tables </w:t>
      </w:r>
      <w:r>
        <w:rPr>
          <w:rFonts w:eastAsia="Times New Roman"/>
          <w:b/>
          <w:szCs w:val="24"/>
        </w:rPr>
        <w:t>5</w:t>
      </w:r>
      <w:r w:rsidRPr="00B76110">
        <w:rPr>
          <w:rFonts w:eastAsia="Times New Roman"/>
          <w:b/>
          <w:szCs w:val="24"/>
        </w:rPr>
        <w:t>-</w:t>
      </w:r>
      <w:r>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F10141" w:rsidRPr="00282858" w:rsidTr="00B85FF7">
        <w:trPr>
          <w:trHeight w:val="364"/>
        </w:trPr>
        <w:tc>
          <w:tcPr>
            <w:tcW w:w="8472" w:type="dxa"/>
            <w:gridSpan w:val="3"/>
            <w:shd w:val="clear" w:color="auto" w:fill="auto"/>
          </w:tcPr>
          <w:p w:rsidR="00F10141" w:rsidRPr="00282858" w:rsidRDefault="00F10141" w:rsidP="00B85FF7">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5: Dimension 1 </w:t>
            </w:r>
            <w:r w:rsidRPr="00282858">
              <w:rPr>
                <w:rFonts w:ascii="TimesNewRoman" w:eastAsia="Times New Roman" w:hAnsi="TimesNewRoman" w:cs="TimesNewRoman"/>
                <w:b/>
                <w:color w:val="000000"/>
                <w:sz w:val="18"/>
                <w:szCs w:val="18"/>
              </w:rPr>
              <w:t>Intervention field</w:t>
            </w:r>
          </w:p>
        </w:tc>
      </w:tr>
      <w:tr w:rsidR="00F10141" w:rsidRPr="00282858" w:rsidTr="00B85FF7">
        <w:trPr>
          <w:trHeight w:val="267"/>
        </w:trPr>
        <w:tc>
          <w:tcPr>
            <w:tcW w:w="1526" w:type="dxa"/>
            <w:shd w:val="clear" w:color="auto" w:fill="auto"/>
          </w:tcPr>
          <w:p w:rsidR="00F10141" w:rsidRPr="00282858" w:rsidRDefault="00F10141" w:rsidP="00B85FF7">
            <w:pPr>
              <w:spacing w:after="240"/>
              <w:jc w:val="center"/>
              <w:rPr>
                <w:rFonts w:eastAsia="Times New Roman"/>
                <w:b/>
                <w:sz w:val="18"/>
                <w:szCs w:val="18"/>
              </w:rPr>
            </w:pPr>
            <w:r w:rsidRPr="00282858">
              <w:rPr>
                <w:rFonts w:eastAsia="Times New Roman"/>
                <w:b/>
                <w:sz w:val="18"/>
                <w:szCs w:val="18"/>
              </w:rPr>
              <w:t>Priority axis</w:t>
            </w:r>
          </w:p>
        </w:tc>
        <w:tc>
          <w:tcPr>
            <w:tcW w:w="4394" w:type="dxa"/>
            <w:shd w:val="clear" w:color="auto" w:fill="auto"/>
          </w:tcPr>
          <w:p w:rsidR="00F10141" w:rsidRPr="00282858" w:rsidRDefault="00F10141" w:rsidP="00B85FF7">
            <w:pPr>
              <w:spacing w:after="240"/>
              <w:jc w:val="center"/>
              <w:rPr>
                <w:rFonts w:eastAsia="Times New Roman"/>
                <w:sz w:val="18"/>
                <w:szCs w:val="18"/>
              </w:rPr>
            </w:pPr>
            <w:r w:rsidRPr="00282858">
              <w:rPr>
                <w:rFonts w:eastAsia="Times New Roman"/>
                <w:b/>
                <w:sz w:val="18"/>
                <w:szCs w:val="18"/>
              </w:rPr>
              <w:t>Code</w:t>
            </w:r>
          </w:p>
        </w:tc>
        <w:tc>
          <w:tcPr>
            <w:tcW w:w="2552" w:type="dxa"/>
            <w:shd w:val="clear" w:color="auto" w:fill="auto"/>
          </w:tcPr>
          <w:p w:rsidR="00F10141" w:rsidRPr="00282858" w:rsidRDefault="00F10141" w:rsidP="00B85FF7">
            <w:pPr>
              <w:spacing w:after="240"/>
              <w:jc w:val="center"/>
              <w:rPr>
                <w:rFonts w:eastAsia="Times New Roman"/>
                <w:sz w:val="18"/>
                <w:szCs w:val="18"/>
              </w:rPr>
            </w:pPr>
            <w:r w:rsidRPr="00282858">
              <w:rPr>
                <w:b/>
                <w:sz w:val="18"/>
                <w:szCs w:val="18"/>
              </w:rPr>
              <w:t>Amount (EUR)</w:t>
            </w:r>
          </w:p>
        </w:tc>
      </w:tr>
      <w:tr w:rsidR="00F10141" w:rsidRPr="00282858" w:rsidTr="00B85FF7">
        <w:tc>
          <w:tcPr>
            <w:tcW w:w="1526" w:type="dxa"/>
            <w:shd w:val="clear" w:color="auto" w:fill="auto"/>
          </w:tcPr>
          <w:p w:rsidR="00F10141" w:rsidRPr="00282858" w:rsidRDefault="00F10141" w:rsidP="003B1FA4">
            <w:pPr>
              <w:spacing w:after="0"/>
              <w:rPr>
                <w:rFonts w:eastAsia="Times New Roman"/>
                <w:sz w:val="18"/>
                <w:szCs w:val="18"/>
              </w:rPr>
            </w:pPr>
            <w:r w:rsidRPr="00282858">
              <w:rPr>
                <w:rFonts w:eastAsia="Times New Roman"/>
                <w:sz w:val="18"/>
                <w:szCs w:val="18"/>
              </w:rPr>
              <w:t xml:space="preserve">PA </w:t>
            </w:r>
            <w:r w:rsidR="003B1FA4" w:rsidRPr="00282858">
              <w:rPr>
                <w:rFonts w:eastAsia="Times New Roman"/>
                <w:sz w:val="18"/>
                <w:szCs w:val="18"/>
              </w:rPr>
              <w:t>2</w:t>
            </w:r>
          </w:p>
        </w:tc>
        <w:tc>
          <w:tcPr>
            <w:tcW w:w="4394" w:type="dxa"/>
            <w:shd w:val="clear" w:color="auto" w:fill="auto"/>
          </w:tcPr>
          <w:p w:rsidR="00F10141" w:rsidRPr="00282858" w:rsidRDefault="008002CD" w:rsidP="00B85FF7">
            <w:pPr>
              <w:spacing w:after="0"/>
              <w:rPr>
                <w:rFonts w:eastAsia="Times New Roman"/>
                <w:sz w:val="18"/>
                <w:szCs w:val="18"/>
              </w:rPr>
            </w:pPr>
            <w:r w:rsidRPr="00282858">
              <w:rPr>
                <w:rFonts w:eastAsia="Times New Roman"/>
                <w:sz w:val="18"/>
                <w:szCs w:val="18"/>
              </w:rPr>
              <w:t>009 Renewable energy: wind</w:t>
            </w:r>
          </w:p>
        </w:tc>
        <w:tc>
          <w:tcPr>
            <w:tcW w:w="2552" w:type="dxa"/>
            <w:shd w:val="clear" w:color="auto" w:fill="auto"/>
          </w:tcPr>
          <w:p w:rsidR="00F10141" w:rsidRPr="00282858" w:rsidRDefault="00F10141" w:rsidP="00B85FF7">
            <w:pPr>
              <w:spacing w:after="0"/>
              <w:jc w:val="right"/>
              <w:rPr>
                <w:rFonts w:eastAsia="Times New Roman"/>
                <w:sz w:val="18"/>
                <w:szCs w:val="18"/>
              </w:rPr>
            </w:pPr>
          </w:p>
        </w:tc>
      </w:tr>
      <w:tr w:rsidR="003B1FA4" w:rsidRPr="00282858" w:rsidTr="00B85FF7">
        <w:trPr>
          <w:trHeight w:val="233"/>
        </w:trPr>
        <w:tc>
          <w:tcPr>
            <w:tcW w:w="1526" w:type="dxa"/>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shd w:val="clear" w:color="auto" w:fill="auto"/>
          </w:tcPr>
          <w:p w:rsidR="003B1FA4" w:rsidRPr="00282858" w:rsidRDefault="008002CD" w:rsidP="00B85FF7">
            <w:pPr>
              <w:spacing w:after="0"/>
              <w:rPr>
                <w:rFonts w:eastAsia="Times New Roman"/>
                <w:sz w:val="18"/>
                <w:szCs w:val="18"/>
              </w:rPr>
            </w:pPr>
            <w:r w:rsidRPr="00282858">
              <w:rPr>
                <w:rFonts w:eastAsia="Times New Roman"/>
                <w:sz w:val="18"/>
                <w:szCs w:val="18"/>
              </w:rPr>
              <w:t>010 Renewable energy: solar</w:t>
            </w:r>
          </w:p>
        </w:tc>
        <w:tc>
          <w:tcPr>
            <w:tcW w:w="2552" w:type="dxa"/>
            <w:shd w:val="clear" w:color="auto" w:fill="auto"/>
          </w:tcPr>
          <w:p w:rsidR="003B1FA4" w:rsidRPr="00282858" w:rsidRDefault="003B1FA4" w:rsidP="00B85FF7">
            <w:pPr>
              <w:spacing w:after="0"/>
              <w:jc w:val="right"/>
              <w:rPr>
                <w:rFonts w:eastAsia="Times New Roman"/>
                <w:sz w:val="18"/>
                <w:szCs w:val="18"/>
              </w:rPr>
            </w:pPr>
          </w:p>
        </w:tc>
      </w:tr>
      <w:tr w:rsidR="003B1FA4" w:rsidRPr="00282858" w:rsidTr="008002CD">
        <w:trPr>
          <w:trHeight w:val="47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8002CD">
            <w:pPr>
              <w:spacing w:after="0"/>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8002CD" w:rsidP="008002CD">
            <w:pPr>
              <w:spacing w:after="0"/>
              <w:rPr>
                <w:rFonts w:eastAsia="Times New Roman"/>
                <w:sz w:val="18"/>
                <w:szCs w:val="18"/>
              </w:rPr>
            </w:pPr>
            <w:r w:rsidRPr="00282858">
              <w:rPr>
                <w:rFonts w:eastAsia="Times New Roman"/>
                <w:sz w:val="18"/>
                <w:szCs w:val="18"/>
              </w:rPr>
              <w:t>011 Renewable energy: biomass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8002CD">
            <w:pPr>
              <w:spacing w:after="0"/>
              <w:jc w:val="right"/>
              <w:rPr>
                <w:rFonts w:eastAsia="Times New Roman"/>
                <w:sz w:val="18"/>
                <w:szCs w:val="18"/>
              </w:rPr>
            </w:pPr>
          </w:p>
        </w:tc>
      </w:tr>
      <w:tr w:rsidR="003B1FA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8002CD" w:rsidP="00B85FF7">
            <w:pPr>
              <w:spacing w:after="0"/>
              <w:rPr>
                <w:rFonts w:eastAsia="Times New Roman"/>
                <w:sz w:val="18"/>
                <w:szCs w:val="18"/>
              </w:rPr>
            </w:pPr>
            <w:r w:rsidRPr="00282858">
              <w:rPr>
                <w:rFonts w:eastAsia="Times New Roman"/>
                <w:sz w:val="18"/>
                <w:szCs w:val="18"/>
              </w:rPr>
              <w:t>012 Other renewable energy (including hydroelectric, geothermal and marine energy) and renewable energy integration (including storage, power to gas and renewable hydrogen infrastructure)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B85FF7">
            <w:pPr>
              <w:spacing w:after="0"/>
              <w:jc w:val="right"/>
              <w:rPr>
                <w:rFonts w:eastAsia="Times New Roman"/>
                <w:sz w:val="18"/>
                <w:szCs w:val="18"/>
              </w:rPr>
            </w:pPr>
          </w:p>
        </w:tc>
      </w:tr>
      <w:tr w:rsidR="003B1FA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8002CD" w:rsidP="00B85FF7">
            <w:pPr>
              <w:spacing w:after="0"/>
              <w:rPr>
                <w:rFonts w:eastAsia="Times New Roman"/>
                <w:sz w:val="18"/>
                <w:szCs w:val="18"/>
              </w:rPr>
            </w:pPr>
            <w:r w:rsidRPr="00282858">
              <w:rPr>
                <w:rFonts w:eastAsia="Times New Roman"/>
                <w:sz w:val="18"/>
                <w:szCs w:val="18"/>
              </w:rPr>
              <w:t>013</w:t>
            </w:r>
            <w:r w:rsidR="003B1FA4" w:rsidRPr="00282858">
              <w:rPr>
                <w:rFonts w:eastAsia="Times New Roman"/>
                <w:sz w:val="18"/>
                <w:szCs w:val="18"/>
              </w:rPr>
              <w:t xml:space="preserve"> </w:t>
            </w:r>
            <w:r w:rsidRPr="00282858">
              <w:rPr>
                <w:rFonts w:eastAsia="Times New Roman"/>
                <w:sz w:val="18"/>
                <w:szCs w:val="18"/>
              </w:rPr>
              <w:t>Energy efficiency renovation of public infrastructure, demonstration projects and supporting measures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B85FF7">
            <w:pPr>
              <w:spacing w:after="0"/>
              <w:jc w:val="right"/>
              <w:rPr>
                <w:rFonts w:eastAsia="Times New Roman"/>
                <w:sz w:val="18"/>
                <w:szCs w:val="18"/>
              </w:rPr>
            </w:pPr>
          </w:p>
        </w:tc>
      </w:tr>
      <w:tr w:rsidR="003B1FA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8002CD" w:rsidP="008002CD">
            <w:pPr>
              <w:spacing w:after="0"/>
              <w:rPr>
                <w:rFonts w:eastAsia="Times New Roman"/>
                <w:sz w:val="18"/>
                <w:szCs w:val="18"/>
              </w:rPr>
            </w:pPr>
            <w:r w:rsidRPr="00282858">
              <w:rPr>
                <w:rFonts w:eastAsia="Times New Roman"/>
                <w:sz w:val="18"/>
                <w:szCs w:val="18"/>
              </w:rPr>
              <w:t>014</w:t>
            </w:r>
            <w:r w:rsidR="003B1FA4" w:rsidRPr="00282858">
              <w:rPr>
                <w:rFonts w:eastAsia="Times New Roman"/>
                <w:sz w:val="18"/>
                <w:szCs w:val="18"/>
              </w:rPr>
              <w:t xml:space="preserve"> </w:t>
            </w:r>
            <w:r w:rsidRPr="00282858">
              <w:rPr>
                <w:rFonts w:eastAsia="Times New Roman"/>
                <w:sz w:val="18"/>
                <w:szCs w:val="18"/>
              </w:rPr>
              <w:t>Energy efficiency renovation of existing housing stock, demonstration projects and supporting measures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B85FF7">
            <w:pPr>
              <w:spacing w:after="0"/>
              <w:jc w:val="right"/>
              <w:rPr>
                <w:rFonts w:eastAsia="Times New Roman"/>
                <w:sz w:val="18"/>
                <w:szCs w:val="18"/>
              </w:rPr>
            </w:pPr>
          </w:p>
        </w:tc>
      </w:tr>
      <w:tr w:rsidR="003B1FA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FA1C87" w:rsidP="00B85FF7">
            <w:pPr>
              <w:spacing w:after="0"/>
              <w:rPr>
                <w:rFonts w:eastAsia="Times New Roman"/>
                <w:sz w:val="18"/>
                <w:szCs w:val="18"/>
              </w:rPr>
            </w:pPr>
            <w:r w:rsidRPr="00282858">
              <w:rPr>
                <w:rFonts w:eastAsia="Times New Roman"/>
                <w:sz w:val="18"/>
                <w:szCs w:val="18"/>
              </w:rPr>
              <w:t>017 Household waste management, (including minimisation, sorting, recycling measures)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B85FF7">
            <w:pPr>
              <w:spacing w:after="0"/>
              <w:jc w:val="right"/>
              <w:rPr>
                <w:rFonts w:eastAsia="Times New Roman"/>
                <w:sz w:val="18"/>
                <w:szCs w:val="18"/>
              </w:rPr>
            </w:pPr>
          </w:p>
        </w:tc>
      </w:tr>
      <w:tr w:rsidR="003B1FA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FA1C87" w:rsidP="00FA1C87">
            <w:pPr>
              <w:spacing w:after="0"/>
              <w:rPr>
                <w:rFonts w:eastAsia="Times New Roman"/>
                <w:sz w:val="18"/>
                <w:szCs w:val="18"/>
              </w:rPr>
            </w:pPr>
            <w:r w:rsidRPr="00282858">
              <w:rPr>
                <w:rFonts w:eastAsia="Times New Roman"/>
                <w:sz w:val="18"/>
                <w:szCs w:val="18"/>
              </w:rPr>
              <w:t>018 Household waste management, (including mechanical biological treatment, thermal treatment, incineration and landfill measures)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B85FF7">
            <w:pPr>
              <w:spacing w:after="0"/>
              <w:jc w:val="right"/>
              <w:rPr>
                <w:rFonts w:eastAsia="Times New Roman"/>
                <w:sz w:val="18"/>
                <w:szCs w:val="18"/>
              </w:rPr>
            </w:pPr>
          </w:p>
        </w:tc>
      </w:tr>
      <w:tr w:rsidR="003B1FA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pPr>
              <w:rPr>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AD6349" w:rsidP="00AD6349">
            <w:pPr>
              <w:spacing w:after="0"/>
              <w:rPr>
                <w:rFonts w:eastAsia="Times New Roman"/>
                <w:sz w:val="18"/>
                <w:szCs w:val="18"/>
              </w:rPr>
            </w:pPr>
            <w:r w:rsidRPr="00282858">
              <w:rPr>
                <w:rFonts w:eastAsia="Times New Roman"/>
                <w:sz w:val="18"/>
                <w:szCs w:val="18"/>
              </w:rPr>
              <w:t>022 Waste water treatment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3B1FA4" w:rsidRPr="00282858" w:rsidRDefault="003B1FA4" w:rsidP="00B85FF7">
            <w:pPr>
              <w:spacing w:after="0"/>
              <w:jc w:val="right"/>
              <w:rPr>
                <w:rFonts w:eastAsia="Times New Roman"/>
                <w:sz w:val="18"/>
                <w:szCs w:val="18"/>
              </w:rPr>
            </w:pPr>
          </w:p>
        </w:tc>
      </w:tr>
      <w:tr w:rsidR="0097637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976374" w:rsidRPr="00282858" w:rsidRDefault="00976374">
            <w:pPr>
              <w:rPr>
                <w:rFonts w:eastAsia="Times New Roman"/>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76374" w:rsidRPr="00282858" w:rsidRDefault="00976374" w:rsidP="00AD6349">
            <w:pPr>
              <w:spacing w:after="0"/>
              <w:rPr>
                <w:rFonts w:eastAsia="Times New Roman"/>
                <w:sz w:val="18"/>
                <w:szCs w:val="18"/>
              </w:rPr>
            </w:pPr>
            <w:r w:rsidRPr="00282858">
              <w:rPr>
                <w:rFonts w:eastAsia="Times New Roman"/>
                <w:sz w:val="18"/>
                <w:szCs w:val="18"/>
              </w:rPr>
              <w:t>085</w:t>
            </w:r>
            <w:r w:rsidRPr="00282858">
              <w:rPr>
                <w:sz w:val="18"/>
                <w:szCs w:val="18"/>
              </w:rPr>
              <w:t xml:space="preserve"> </w:t>
            </w:r>
            <w:r w:rsidRPr="00282858">
              <w:rPr>
                <w:rFonts w:eastAsia="Times New Roman"/>
                <w:sz w:val="18"/>
                <w:szCs w:val="18"/>
              </w:rPr>
              <w:t>Protection and enhancement of biodiversity, nature protection and green infrastructure</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6374" w:rsidRPr="00282858" w:rsidRDefault="00976374" w:rsidP="00B85FF7">
            <w:pPr>
              <w:spacing w:after="0"/>
              <w:jc w:val="right"/>
              <w:rPr>
                <w:rFonts w:eastAsia="Times New Roman"/>
                <w:sz w:val="18"/>
                <w:szCs w:val="18"/>
              </w:rPr>
            </w:pPr>
          </w:p>
        </w:tc>
      </w:tr>
      <w:tr w:rsidR="00976374"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976374" w:rsidRPr="00282858" w:rsidRDefault="00976374">
            <w:pPr>
              <w:rPr>
                <w:rFonts w:eastAsia="Times New Roman"/>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76374" w:rsidRPr="00282858" w:rsidRDefault="00537BDA" w:rsidP="00AD6349">
            <w:pPr>
              <w:spacing w:after="0"/>
              <w:rPr>
                <w:rFonts w:eastAsia="Times New Roman"/>
                <w:sz w:val="18"/>
                <w:szCs w:val="18"/>
              </w:rPr>
            </w:pPr>
            <w:r w:rsidRPr="00282858">
              <w:rPr>
                <w:rFonts w:eastAsia="Times New Roman"/>
                <w:sz w:val="18"/>
                <w:szCs w:val="18"/>
              </w:rPr>
              <w:t>087</w:t>
            </w:r>
            <w:r w:rsidRPr="00282858">
              <w:rPr>
                <w:sz w:val="18"/>
                <w:szCs w:val="18"/>
              </w:rPr>
              <w:t xml:space="preserve"> </w:t>
            </w:r>
            <w:r w:rsidRPr="00282858">
              <w:rPr>
                <w:rFonts w:eastAsia="Times New Roman"/>
                <w:sz w:val="18"/>
                <w:szCs w:val="18"/>
              </w:rPr>
              <w:t>Adaptation to climate change measures and prevention and management of climate related risks e.g. erosion, fires, flooding, storms and drought, including awareness raising, civil protection and disaster management systems and infrastructures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76374" w:rsidRPr="00282858" w:rsidRDefault="00976374" w:rsidP="00B85FF7">
            <w:pPr>
              <w:spacing w:after="0"/>
              <w:jc w:val="right"/>
              <w:rPr>
                <w:rFonts w:eastAsia="Times New Roman"/>
                <w:sz w:val="18"/>
                <w:szCs w:val="18"/>
              </w:rPr>
            </w:pPr>
          </w:p>
        </w:tc>
      </w:tr>
      <w:tr w:rsidR="00537BDA"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537BDA" w:rsidRPr="00282858" w:rsidRDefault="00537BDA">
            <w:pPr>
              <w:rPr>
                <w:rFonts w:eastAsia="Times New Roman"/>
                <w:sz w:val="18"/>
                <w:szCs w:val="18"/>
              </w:rPr>
            </w:pPr>
            <w:r w:rsidRPr="00282858">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37BDA" w:rsidRPr="00282858" w:rsidRDefault="00537BDA" w:rsidP="00AD6349">
            <w:pPr>
              <w:spacing w:after="0"/>
              <w:rPr>
                <w:rFonts w:eastAsia="Times New Roman"/>
                <w:sz w:val="18"/>
                <w:szCs w:val="18"/>
              </w:rPr>
            </w:pPr>
            <w:r w:rsidRPr="00282858">
              <w:rPr>
                <w:rFonts w:eastAsia="Times New Roman"/>
                <w:sz w:val="18"/>
                <w:szCs w:val="18"/>
              </w:rPr>
              <w:t>088 Risk prevention and management of non-climate related natural risks (i.e. earthquakes) and risks linked to human activities (e.g. technological accidents), including awareness raising, civil protection and disaster management systems and infrastructures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37BDA" w:rsidRPr="00282858" w:rsidRDefault="00537BDA" w:rsidP="00B85FF7">
            <w:pPr>
              <w:spacing w:after="0"/>
              <w:jc w:val="right"/>
              <w:rPr>
                <w:rFonts w:eastAsia="Times New Roman"/>
                <w:sz w:val="18"/>
                <w:szCs w:val="18"/>
              </w:rPr>
            </w:pPr>
          </w:p>
        </w:tc>
      </w:tr>
      <w:tr w:rsidR="00AB70E5"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AB70E5" w:rsidRPr="00282858" w:rsidRDefault="00AB70E5">
            <w:pPr>
              <w:rPr>
                <w:rFonts w:eastAsia="Times New Roman"/>
                <w:sz w:val="18"/>
                <w:szCs w:val="18"/>
              </w:rPr>
            </w:pPr>
            <w:r>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70E5" w:rsidRPr="00282858" w:rsidRDefault="00AB70E5" w:rsidP="00AD6349">
            <w:pPr>
              <w:spacing w:after="0"/>
              <w:rPr>
                <w:rFonts w:eastAsia="Times New Roman"/>
                <w:sz w:val="18"/>
                <w:szCs w:val="18"/>
              </w:rPr>
            </w:pPr>
            <w:r w:rsidRPr="00AB70E5">
              <w:rPr>
                <w:rFonts w:eastAsia="Times New Roman"/>
                <w:sz w:val="18"/>
                <w:szCs w:val="18"/>
              </w:rPr>
              <w:t>021 Water management and drinking water conservation (including river basin management, water supply, specific climate change adaptation measures, district and consumer metering, charging systems and leak reduction)</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70E5" w:rsidRPr="00282858" w:rsidRDefault="00AB70E5" w:rsidP="00B85FF7">
            <w:pPr>
              <w:spacing w:after="0"/>
              <w:jc w:val="right"/>
              <w:rPr>
                <w:rFonts w:eastAsia="Times New Roman"/>
                <w:sz w:val="18"/>
                <w:szCs w:val="18"/>
              </w:rPr>
            </w:pPr>
          </w:p>
        </w:tc>
      </w:tr>
      <w:tr w:rsidR="00AB70E5" w:rsidRPr="00282858"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AB70E5" w:rsidRDefault="00AB70E5">
            <w:pPr>
              <w:rPr>
                <w:rFonts w:eastAsia="Times New Roman"/>
                <w:sz w:val="18"/>
                <w:szCs w:val="18"/>
              </w:rPr>
            </w:pPr>
            <w:r>
              <w:rPr>
                <w:rFonts w:eastAsia="Times New Roman"/>
                <w:sz w:val="18"/>
                <w:szCs w:val="18"/>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B70E5" w:rsidRPr="00AB70E5" w:rsidRDefault="00AB70E5" w:rsidP="00AD6349">
            <w:pPr>
              <w:spacing w:after="0"/>
              <w:rPr>
                <w:rFonts w:eastAsia="Times New Roman"/>
                <w:sz w:val="18"/>
                <w:szCs w:val="18"/>
              </w:rPr>
            </w:pPr>
            <w:r w:rsidRPr="00AB70E5">
              <w:rPr>
                <w:rFonts w:eastAsia="Times New Roman"/>
                <w:sz w:val="18"/>
                <w:szCs w:val="18"/>
              </w:rPr>
              <w:t xml:space="preserve">086 Protection, restoration and sustainable use of </w:t>
            </w:r>
            <w:proofErr w:type="spellStart"/>
            <w:r w:rsidRPr="00AB70E5">
              <w:rPr>
                <w:rFonts w:eastAsia="Times New Roman"/>
                <w:sz w:val="18"/>
                <w:szCs w:val="18"/>
              </w:rPr>
              <w:t>Natura</w:t>
            </w:r>
            <w:proofErr w:type="spellEnd"/>
            <w:r w:rsidRPr="00AB70E5">
              <w:rPr>
                <w:rFonts w:eastAsia="Times New Roman"/>
                <w:sz w:val="18"/>
                <w:szCs w:val="18"/>
              </w:rPr>
              <w:t xml:space="preserve"> 2000 sites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B70E5" w:rsidRPr="00282858" w:rsidRDefault="00AB70E5" w:rsidP="00B85FF7">
            <w:pPr>
              <w:spacing w:after="0"/>
              <w:jc w:val="right"/>
              <w:rPr>
                <w:rFonts w:eastAsia="Times New Roman"/>
                <w:sz w:val="18"/>
                <w:szCs w:val="18"/>
              </w:rPr>
            </w:pPr>
          </w:p>
        </w:tc>
      </w:tr>
    </w:tbl>
    <w:p w:rsidR="00FA1C87" w:rsidRDefault="00FA1C87" w:rsidP="00F10141">
      <w:pPr>
        <w:suppressAutoHyphens/>
        <w:spacing w:after="240"/>
        <w:rPr>
          <w:rFonts w:eastAsia="Times New Roman"/>
          <w:sz w:val="22"/>
          <w:szCs w:val="22"/>
        </w:rPr>
      </w:pPr>
    </w:p>
    <w:p w:rsidR="0064234B" w:rsidRPr="00FA1C87" w:rsidRDefault="0064234B" w:rsidP="00F10141">
      <w:pPr>
        <w:suppressAutoHyphens/>
        <w:spacing w:after="24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10141" w:rsidRPr="00282858" w:rsidTr="00B85FF7">
        <w:trPr>
          <w:trHeight w:val="364"/>
        </w:trPr>
        <w:tc>
          <w:tcPr>
            <w:tcW w:w="8472" w:type="dxa"/>
            <w:gridSpan w:val="3"/>
            <w:shd w:val="clear" w:color="auto" w:fill="auto"/>
          </w:tcPr>
          <w:p w:rsidR="00F10141" w:rsidRPr="00282858" w:rsidRDefault="00F10141" w:rsidP="00B85FF7">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lastRenderedPageBreak/>
              <w:t xml:space="preserve">Table 6: Dimension 2 </w:t>
            </w:r>
            <w:r w:rsidRPr="00282858">
              <w:rPr>
                <w:rFonts w:ascii="TimesNewRoman" w:eastAsia="Times New Roman" w:hAnsi="TimesNewRoman" w:cs="TimesNewRoman"/>
                <w:b/>
                <w:color w:val="000000"/>
                <w:sz w:val="18"/>
                <w:szCs w:val="18"/>
              </w:rPr>
              <w:t>Form of finance</w:t>
            </w:r>
          </w:p>
        </w:tc>
      </w:tr>
      <w:tr w:rsidR="00F10141" w:rsidRPr="00282858" w:rsidTr="00B85FF7">
        <w:trPr>
          <w:trHeight w:val="267"/>
        </w:trPr>
        <w:tc>
          <w:tcPr>
            <w:tcW w:w="2802" w:type="dxa"/>
            <w:shd w:val="clear" w:color="auto" w:fill="auto"/>
          </w:tcPr>
          <w:p w:rsidR="00F10141" w:rsidRPr="00282858" w:rsidRDefault="00F10141" w:rsidP="00B85FF7">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F10141" w:rsidRPr="00282858" w:rsidRDefault="00F10141" w:rsidP="00B85FF7">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F10141" w:rsidRPr="00282858" w:rsidRDefault="00F10141" w:rsidP="00B85FF7">
            <w:pPr>
              <w:spacing w:after="240"/>
              <w:jc w:val="center"/>
              <w:rPr>
                <w:rFonts w:eastAsia="Times New Roman"/>
                <w:sz w:val="18"/>
                <w:szCs w:val="18"/>
              </w:rPr>
            </w:pPr>
            <w:r w:rsidRPr="00282858">
              <w:rPr>
                <w:b/>
                <w:sz w:val="18"/>
                <w:szCs w:val="18"/>
              </w:rPr>
              <w:t>Amount (EUR)</w:t>
            </w:r>
          </w:p>
        </w:tc>
      </w:tr>
      <w:tr w:rsidR="00F10141" w:rsidRPr="00282858" w:rsidTr="00B85FF7">
        <w:tc>
          <w:tcPr>
            <w:tcW w:w="2802" w:type="dxa"/>
            <w:shd w:val="clear" w:color="auto" w:fill="auto"/>
          </w:tcPr>
          <w:p w:rsidR="00F10141" w:rsidRPr="00282858" w:rsidRDefault="00F10141" w:rsidP="008A7F7E">
            <w:pPr>
              <w:spacing w:after="240"/>
              <w:rPr>
                <w:rFonts w:eastAsia="Times New Roman"/>
                <w:sz w:val="18"/>
                <w:szCs w:val="18"/>
              </w:rPr>
            </w:pPr>
            <w:r w:rsidRPr="00282858">
              <w:rPr>
                <w:rFonts w:eastAsia="Times New Roman"/>
                <w:sz w:val="18"/>
                <w:szCs w:val="18"/>
              </w:rPr>
              <w:t xml:space="preserve">PA </w:t>
            </w:r>
            <w:r w:rsidR="008A7F7E" w:rsidRPr="00282858">
              <w:rPr>
                <w:rFonts w:eastAsia="Times New Roman"/>
                <w:sz w:val="18"/>
                <w:szCs w:val="18"/>
              </w:rPr>
              <w:t>2</w:t>
            </w:r>
          </w:p>
        </w:tc>
        <w:tc>
          <w:tcPr>
            <w:tcW w:w="2693" w:type="dxa"/>
            <w:shd w:val="clear" w:color="auto" w:fill="auto"/>
          </w:tcPr>
          <w:p w:rsidR="00F10141" w:rsidRPr="00282858" w:rsidRDefault="00F10141" w:rsidP="00B85FF7">
            <w:pPr>
              <w:suppressAutoHyphens/>
              <w:spacing w:after="0"/>
              <w:rPr>
                <w:rFonts w:eastAsia="Times New Roman"/>
                <w:sz w:val="18"/>
                <w:szCs w:val="18"/>
              </w:rPr>
            </w:pPr>
            <w:r w:rsidRPr="0064234B">
              <w:rPr>
                <w:rFonts w:eastAsia="Times New Roman"/>
                <w:sz w:val="18"/>
                <w:szCs w:val="18"/>
              </w:rPr>
              <w:t>01 Non-repayable grant</w:t>
            </w:r>
          </w:p>
        </w:tc>
        <w:tc>
          <w:tcPr>
            <w:tcW w:w="2977" w:type="dxa"/>
            <w:shd w:val="clear" w:color="auto" w:fill="auto"/>
          </w:tcPr>
          <w:p w:rsidR="00F10141" w:rsidRPr="00282858" w:rsidRDefault="00094796" w:rsidP="00094796">
            <w:pPr>
              <w:spacing w:after="240"/>
              <w:jc w:val="left"/>
              <w:rPr>
                <w:rFonts w:eastAsia="Times New Roman"/>
                <w:sz w:val="18"/>
                <w:szCs w:val="18"/>
              </w:rPr>
            </w:pPr>
            <w:r w:rsidRPr="00282858">
              <w:rPr>
                <w:rFonts w:eastAsia="Times New Roman"/>
                <w:sz w:val="18"/>
                <w:szCs w:val="18"/>
              </w:rPr>
              <w:t>12.500.000,00</w:t>
            </w:r>
          </w:p>
        </w:tc>
      </w:tr>
    </w:tbl>
    <w:p w:rsidR="00F10141" w:rsidRPr="00BF6086" w:rsidRDefault="00F10141" w:rsidP="00F10141">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10141" w:rsidRPr="00282858" w:rsidTr="00B85FF7">
        <w:trPr>
          <w:trHeight w:val="364"/>
        </w:trPr>
        <w:tc>
          <w:tcPr>
            <w:tcW w:w="8472" w:type="dxa"/>
            <w:gridSpan w:val="3"/>
            <w:shd w:val="clear" w:color="auto" w:fill="auto"/>
          </w:tcPr>
          <w:p w:rsidR="00F10141" w:rsidRPr="00282858" w:rsidRDefault="00F10141" w:rsidP="00B85FF7">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7: Dimension 3 </w:t>
            </w:r>
            <w:r w:rsidRPr="00282858">
              <w:rPr>
                <w:rFonts w:ascii="TimesNewRoman" w:eastAsia="Times New Roman" w:hAnsi="TimesNewRoman" w:cs="TimesNewRoman"/>
                <w:b/>
                <w:color w:val="000000"/>
                <w:sz w:val="18"/>
                <w:szCs w:val="18"/>
              </w:rPr>
              <w:t>Territory type</w:t>
            </w:r>
          </w:p>
        </w:tc>
      </w:tr>
      <w:tr w:rsidR="00F10141" w:rsidRPr="00282858" w:rsidTr="00B85FF7">
        <w:trPr>
          <w:trHeight w:val="267"/>
        </w:trPr>
        <w:tc>
          <w:tcPr>
            <w:tcW w:w="2802" w:type="dxa"/>
            <w:shd w:val="clear" w:color="auto" w:fill="auto"/>
          </w:tcPr>
          <w:p w:rsidR="00F10141" w:rsidRPr="00282858" w:rsidRDefault="00F10141" w:rsidP="00B85FF7">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F10141" w:rsidRPr="00282858" w:rsidRDefault="00F10141" w:rsidP="00B85FF7">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F10141" w:rsidRPr="00282858" w:rsidRDefault="00F10141" w:rsidP="00B85FF7">
            <w:pPr>
              <w:spacing w:after="240"/>
              <w:jc w:val="center"/>
              <w:rPr>
                <w:rFonts w:eastAsia="Times New Roman"/>
                <w:sz w:val="18"/>
                <w:szCs w:val="18"/>
              </w:rPr>
            </w:pPr>
            <w:r w:rsidRPr="00282858">
              <w:rPr>
                <w:b/>
                <w:sz w:val="18"/>
                <w:szCs w:val="18"/>
              </w:rPr>
              <w:t>Amount (EUR)</w:t>
            </w:r>
          </w:p>
        </w:tc>
      </w:tr>
      <w:tr w:rsidR="001C3724" w:rsidRPr="00282858" w:rsidTr="00B85FF7">
        <w:tc>
          <w:tcPr>
            <w:tcW w:w="2802" w:type="dxa"/>
            <w:shd w:val="clear" w:color="auto" w:fill="auto"/>
          </w:tcPr>
          <w:p w:rsidR="001C3724" w:rsidRPr="00282858" w:rsidRDefault="001C3724" w:rsidP="008A7F7E">
            <w:pPr>
              <w:spacing w:after="240"/>
              <w:rPr>
                <w:rFonts w:eastAsia="Times New Roman"/>
                <w:sz w:val="18"/>
                <w:szCs w:val="18"/>
              </w:rPr>
            </w:pPr>
            <w:r w:rsidRPr="00282858">
              <w:rPr>
                <w:rFonts w:eastAsia="Times New Roman"/>
                <w:sz w:val="18"/>
                <w:szCs w:val="18"/>
              </w:rPr>
              <w:t>PA 2</w:t>
            </w:r>
          </w:p>
        </w:tc>
        <w:tc>
          <w:tcPr>
            <w:tcW w:w="2693" w:type="dxa"/>
            <w:shd w:val="clear" w:color="auto" w:fill="auto"/>
          </w:tcPr>
          <w:p w:rsidR="001C3724" w:rsidRPr="00282858" w:rsidRDefault="001C3724" w:rsidP="00B8035B">
            <w:pPr>
              <w:suppressAutoHyphens/>
              <w:spacing w:after="0"/>
              <w:rPr>
                <w:rFonts w:eastAsia="Times New Roman"/>
                <w:sz w:val="18"/>
                <w:szCs w:val="18"/>
              </w:rPr>
            </w:pPr>
            <w:r w:rsidRPr="00282858">
              <w:rPr>
                <w:rFonts w:eastAsia="Times New Roman"/>
                <w:sz w:val="18"/>
                <w:szCs w:val="18"/>
              </w:rPr>
              <w:t>01 Large Urban areas (densely populated &gt; 50 000 population)</w:t>
            </w:r>
          </w:p>
        </w:tc>
        <w:tc>
          <w:tcPr>
            <w:tcW w:w="2977" w:type="dxa"/>
            <w:shd w:val="clear" w:color="auto" w:fill="auto"/>
          </w:tcPr>
          <w:p w:rsidR="001C3724" w:rsidRPr="00282858" w:rsidRDefault="001C3724" w:rsidP="00B85FF7">
            <w:pPr>
              <w:spacing w:after="240"/>
              <w:jc w:val="right"/>
              <w:rPr>
                <w:rFonts w:eastAsia="Times New Roman"/>
                <w:sz w:val="18"/>
                <w:szCs w:val="18"/>
              </w:rPr>
            </w:pPr>
          </w:p>
        </w:tc>
      </w:tr>
      <w:tr w:rsidR="001C3724" w:rsidRPr="00282858" w:rsidTr="00B85FF7">
        <w:tc>
          <w:tcPr>
            <w:tcW w:w="2802" w:type="dxa"/>
            <w:shd w:val="clear" w:color="auto" w:fill="auto"/>
          </w:tcPr>
          <w:p w:rsidR="001C3724" w:rsidRPr="00282858" w:rsidRDefault="001C3724" w:rsidP="008A7F7E">
            <w:pPr>
              <w:spacing w:after="240"/>
              <w:rPr>
                <w:rFonts w:eastAsia="Times New Roman"/>
                <w:sz w:val="18"/>
                <w:szCs w:val="18"/>
              </w:rPr>
            </w:pPr>
            <w:r w:rsidRPr="00282858">
              <w:rPr>
                <w:rFonts w:eastAsia="Times New Roman"/>
                <w:sz w:val="18"/>
                <w:szCs w:val="18"/>
              </w:rPr>
              <w:t>PA 2</w:t>
            </w:r>
          </w:p>
        </w:tc>
        <w:tc>
          <w:tcPr>
            <w:tcW w:w="2693" w:type="dxa"/>
            <w:shd w:val="clear" w:color="auto" w:fill="auto"/>
          </w:tcPr>
          <w:p w:rsidR="001C3724" w:rsidRPr="00282858" w:rsidRDefault="001C3724" w:rsidP="00B8035B">
            <w:pPr>
              <w:suppressAutoHyphens/>
              <w:spacing w:after="0"/>
              <w:rPr>
                <w:rFonts w:eastAsia="Times New Roman"/>
                <w:sz w:val="18"/>
                <w:szCs w:val="18"/>
              </w:rPr>
            </w:pPr>
            <w:r w:rsidRPr="00282858">
              <w:rPr>
                <w:rFonts w:eastAsia="Times New Roman"/>
                <w:sz w:val="18"/>
                <w:szCs w:val="18"/>
              </w:rPr>
              <w:t>02 Small Urban areas (intermediate density &gt; 5 000 population)</w:t>
            </w:r>
          </w:p>
        </w:tc>
        <w:tc>
          <w:tcPr>
            <w:tcW w:w="2977" w:type="dxa"/>
            <w:shd w:val="clear" w:color="auto" w:fill="auto"/>
          </w:tcPr>
          <w:p w:rsidR="001C3724" w:rsidRPr="00282858" w:rsidRDefault="001C3724" w:rsidP="00B85FF7">
            <w:pPr>
              <w:spacing w:after="240"/>
              <w:jc w:val="right"/>
              <w:rPr>
                <w:rFonts w:eastAsia="Times New Roman"/>
                <w:sz w:val="18"/>
                <w:szCs w:val="18"/>
              </w:rPr>
            </w:pPr>
          </w:p>
        </w:tc>
      </w:tr>
      <w:tr w:rsidR="001C3724" w:rsidRPr="00282858" w:rsidTr="00B85FF7">
        <w:tc>
          <w:tcPr>
            <w:tcW w:w="2802" w:type="dxa"/>
            <w:shd w:val="clear" w:color="auto" w:fill="auto"/>
          </w:tcPr>
          <w:p w:rsidR="001C3724" w:rsidRPr="00282858" w:rsidRDefault="001C3724" w:rsidP="008A7F7E">
            <w:pPr>
              <w:spacing w:after="240"/>
              <w:rPr>
                <w:rFonts w:eastAsia="Times New Roman"/>
                <w:sz w:val="18"/>
                <w:szCs w:val="18"/>
              </w:rPr>
            </w:pPr>
            <w:r w:rsidRPr="00282858">
              <w:rPr>
                <w:rFonts w:eastAsia="Times New Roman"/>
                <w:sz w:val="18"/>
                <w:szCs w:val="18"/>
              </w:rPr>
              <w:t>PA 2</w:t>
            </w:r>
          </w:p>
        </w:tc>
        <w:tc>
          <w:tcPr>
            <w:tcW w:w="2693" w:type="dxa"/>
            <w:shd w:val="clear" w:color="auto" w:fill="auto"/>
          </w:tcPr>
          <w:p w:rsidR="001C3724" w:rsidRPr="00282858" w:rsidRDefault="001C3724" w:rsidP="00B8035B">
            <w:pPr>
              <w:suppressAutoHyphens/>
              <w:spacing w:after="0"/>
              <w:rPr>
                <w:rFonts w:eastAsia="Times New Roman"/>
                <w:sz w:val="18"/>
                <w:szCs w:val="18"/>
              </w:rPr>
            </w:pPr>
            <w:r w:rsidRPr="00282858">
              <w:rPr>
                <w:rFonts w:eastAsia="Times New Roman"/>
                <w:sz w:val="18"/>
                <w:szCs w:val="18"/>
              </w:rPr>
              <w:t>03 Rural areas (thinly populated)</w:t>
            </w:r>
          </w:p>
        </w:tc>
        <w:tc>
          <w:tcPr>
            <w:tcW w:w="2977" w:type="dxa"/>
            <w:shd w:val="clear" w:color="auto" w:fill="auto"/>
          </w:tcPr>
          <w:p w:rsidR="001C3724" w:rsidRPr="00282858" w:rsidRDefault="001C3724" w:rsidP="00B85FF7">
            <w:pPr>
              <w:spacing w:after="240"/>
              <w:jc w:val="right"/>
              <w:rPr>
                <w:rFonts w:eastAsia="Times New Roman"/>
                <w:sz w:val="18"/>
                <w:szCs w:val="18"/>
              </w:rPr>
            </w:pPr>
          </w:p>
        </w:tc>
      </w:tr>
    </w:tbl>
    <w:p w:rsidR="00F10141" w:rsidRPr="00B76110" w:rsidRDefault="00F10141" w:rsidP="00F10141">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10141" w:rsidRPr="00282858" w:rsidTr="00B85FF7">
        <w:trPr>
          <w:trHeight w:val="364"/>
        </w:trPr>
        <w:tc>
          <w:tcPr>
            <w:tcW w:w="8472" w:type="dxa"/>
            <w:gridSpan w:val="3"/>
            <w:shd w:val="clear" w:color="auto" w:fill="auto"/>
          </w:tcPr>
          <w:p w:rsidR="00F10141" w:rsidRPr="00282858" w:rsidRDefault="00F10141" w:rsidP="00B85FF7">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8: Dimension 6 </w:t>
            </w:r>
            <w:r w:rsidRPr="00282858">
              <w:rPr>
                <w:rFonts w:ascii="TimesNewRoman" w:eastAsia="Times New Roman" w:hAnsi="TimesNewRoman" w:cs="TimesNewRoman"/>
                <w:b/>
                <w:color w:val="000000"/>
                <w:sz w:val="18"/>
                <w:szCs w:val="18"/>
              </w:rPr>
              <w:t>Territorial delivery mechanisms</w:t>
            </w:r>
          </w:p>
        </w:tc>
      </w:tr>
      <w:tr w:rsidR="00F10141" w:rsidRPr="00282858" w:rsidTr="00B85FF7">
        <w:trPr>
          <w:trHeight w:val="267"/>
        </w:trPr>
        <w:tc>
          <w:tcPr>
            <w:tcW w:w="2802" w:type="dxa"/>
            <w:shd w:val="clear" w:color="auto" w:fill="auto"/>
          </w:tcPr>
          <w:p w:rsidR="00F10141" w:rsidRPr="00282858" w:rsidRDefault="00F10141" w:rsidP="00B85FF7">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F10141" w:rsidRPr="00282858" w:rsidRDefault="00F10141" w:rsidP="00B85FF7">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F10141" w:rsidRPr="00282858" w:rsidRDefault="00F10141" w:rsidP="00B85FF7">
            <w:pPr>
              <w:spacing w:after="240"/>
              <w:jc w:val="center"/>
              <w:rPr>
                <w:rFonts w:eastAsia="Times New Roman"/>
                <w:sz w:val="18"/>
                <w:szCs w:val="18"/>
              </w:rPr>
            </w:pPr>
            <w:r w:rsidRPr="00282858">
              <w:rPr>
                <w:b/>
                <w:sz w:val="18"/>
                <w:szCs w:val="18"/>
              </w:rPr>
              <w:t>Amount (EUR)</w:t>
            </w:r>
          </w:p>
        </w:tc>
      </w:tr>
      <w:tr w:rsidR="00F10141" w:rsidRPr="00282858" w:rsidTr="00B85FF7">
        <w:tc>
          <w:tcPr>
            <w:tcW w:w="2802" w:type="dxa"/>
            <w:shd w:val="clear" w:color="auto" w:fill="auto"/>
          </w:tcPr>
          <w:p w:rsidR="00F10141" w:rsidRPr="00282858" w:rsidRDefault="00F10141" w:rsidP="008A7F7E">
            <w:pPr>
              <w:spacing w:after="240"/>
              <w:rPr>
                <w:rFonts w:eastAsia="Times New Roman"/>
                <w:sz w:val="18"/>
                <w:szCs w:val="18"/>
              </w:rPr>
            </w:pPr>
            <w:r w:rsidRPr="00282858">
              <w:rPr>
                <w:rFonts w:eastAsia="Times New Roman"/>
                <w:sz w:val="18"/>
                <w:szCs w:val="18"/>
              </w:rPr>
              <w:t xml:space="preserve">PA </w:t>
            </w:r>
            <w:r w:rsidR="008A7F7E" w:rsidRPr="00282858">
              <w:rPr>
                <w:rFonts w:eastAsia="Times New Roman"/>
                <w:sz w:val="18"/>
                <w:szCs w:val="18"/>
              </w:rPr>
              <w:t>2</w:t>
            </w:r>
          </w:p>
        </w:tc>
        <w:tc>
          <w:tcPr>
            <w:tcW w:w="2693" w:type="dxa"/>
            <w:shd w:val="clear" w:color="auto" w:fill="auto"/>
          </w:tcPr>
          <w:p w:rsidR="00F10141" w:rsidRPr="00282858" w:rsidRDefault="00F10141" w:rsidP="00B85FF7">
            <w:pPr>
              <w:spacing w:after="0"/>
              <w:rPr>
                <w:rFonts w:eastAsia="Times New Roman"/>
                <w:sz w:val="18"/>
                <w:szCs w:val="18"/>
              </w:rPr>
            </w:pPr>
            <w:r w:rsidRPr="0064234B">
              <w:rPr>
                <w:rFonts w:eastAsia="Times New Roman"/>
                <w:sz w:val="18"/>
                <w:szCs w:val="18"/>
              </w:rPr>
              <w:t>07 Not applicable</w:t>
            </w:r>
          </w:p>
        </w:tc>
        <w:tc>
          <w:tcPr>
            <w:tcW w:w="2977" w:type="dxa"/>
            <w:shd w:val="clear" w:color="auto" w:fill="auto"/>
          </w:tcPr>
          <w:p w:rsidR="00F10141" w:rsidRPr="00282858" w:rsidRDefault="00F10141" w:rsidP="00B85FF7">
            <w:pPr>
              <w:spacing w:after="240"/>
              <w:jc w:val="right"/>
              <w:rPr>
                <w:rFonts w:eastAsia="Times New Roman"/>
                <w:sz w:val="18"/>
                <w:szCs w:val="18"/>
              </w:rPr>
            </w:pPr>
          </w:p>
        </w:tc>
      </w:tr>
    </w:tbl>
    <w:p w:rsidR="00F10141" w:rsidRDefault="00F10141" w:rsidP="0064234B">
      <w:pPr>
        <w:spacing w:after="240"/>
        <w:rPr>
          <w:rFonts w:eastAsia="Times New Roman"/>
          <w:b/>
        </w:rPr>
      </w:pPr>
    </w:p>
    <w:p w:rsidR="00F10141" w:rsidRPr="00567F19" w:rsidRDefault="00F10141" w:rsidP="00F10141">
      <w:pPr>
        <w:spacing w:after="240"/>
        <w:ind w:left="709" w:hanging="709"/>
      </w:pPr>
      <w:r w:rsidRPr="00B76110">
        <w:rPr>
          <w:rFonts w:eastAsia="Times New Roman"/>
          <w:b/>
        </w:rPr>
        <w:t>2.</w:t>
      </w:r>
      <w:r w:rsidR="008A7F7E">
        <w:rPr>
          <w:rFonts w:eastAsia="Times New Roman"/>
          <w:b/>
        </w:rPr>
        <w:t>2</w:t>
      </w:r>
      <w:r w:rsidRPr="00B76110">
        <w:rPr>
          <w:rFonts w:eastAsia="Times New Roman"/>
          <w:b/>
        </w:rPr>
        <w:t>.</w:t>
      </w:r>
      <w:r>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Pr>
          <w:rFonts w:eastAsia="Times New Roman"/>
          <w:b/>
        </w:rPr>
        <w:t xml:space="preserve">to enhance </w:t>
      </w:r>
      <w:r w:rsidRPr="00B76110">
        <w:rPr>
          <w:rFonts w:eastAsia="Times New Roman"/>
          <w:b/>
        </w:rPr>
        <w:t xml:space="preserve">the administrative capacity of relevant partners to participate in the implementation of programmes </w:t>
      </w:r>
      <w:r>
        <w:t xml:space="preserve"> </w:t>
      </w:r>
      <w:r w:rsidRPr="00567F19">
        <w:t>(where appropriate)</w:t>
      </w:r>
    </w:p>
    <w:p w:rsidR="00F10141" w:rsidRPr="00567F19" w:rsidRDefault="00F10141" w:rsidP="00F10141">
      <w:r w:rsidRPr="00567F19">
        <w:t xml:space="preserve">(Reference: </w:t>
      </w:r>
      <w:r>
        <w:t xml:space="preserve">point (b)(vi) of </w:t>
      </w:r>
      <w:r w:rsidRPr="00567F19">
        <w:t>Article 8(2) of Regulation (EU) No 1299/2013)</w:t>
      </w:r>
    </w:p>
    <w:p w:rsidR="00F10141" w:rsidRPr="00FA3CE3" w:rsidRDefault="00F10141" w:rsidP="00F10141">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10141" w:rsidRPr="00B76110" w:rsidTr="00B85FF7">
        <w:trPr>
          <w:trHeight w:val="518"/>
        </w:trPr>
        <w:tc>
          <w:tcPr>
            <w:tcW w:w="2235" w:type="dxa"/>
            <w:shd w:val="clear" w:color="auto" w:fill="auto"/>
          </w:tcPr>
          <w:p w:rsidR="00F10141" w:rsidRPr="00B76110" w:rsidRDefault="00F10141" w:rsidP="00B85FF7">
            <w:pPr>
              <w:spacing w:after="240"/>
              <w:rPr>
                <w:rFonts w:eastAsia="Times New Roman"/>
                <w:i/>
                <w:color w:val="8DB3E2"/>
                <w:sz w:val="18"/>
                <w:szCs w:val="18"/>
              </w:rPr>
            </w:pPr>
            <w:r>
              <w:rPr>
                <w:rFonts w:eastAsia="Times New Roman"/>
                <w:i/>
              </w:rPr>
              <w:t>Priority axis</w:t>
            </w:r>
          </w:p>
        </w:tc>
        <w:tc>
          <w:tcPr>
            <w:tcW w:w="6443" w:type="dxa"/>
            <w:shd w:val="clear" w:color="auto" w:fill="auto"/>
          </w:tcPr>
          <w:p w:rsidR="00F10141" w:rsidRPr="009378A6" w:rsidRDefault="00F10141" w:rsidP="008A7F7E">
            <w:pPr>
              <w:spacing w:after="240"/>
              <w:rPr>
                <w:rFonts w:eastAsia="Times New Roman"/>
                <w:color w:val="8DB3E2"/>
                <w:szCs w:val="24"/>
              </w:rPr>
            </w:pPr>
            <w:r>
              <w:rPr>
                <w:rFonts w:eastAsia="Times New Roman"/>
                <w:szCs w:val="24"/>
              </w:rPr>
              <w:t xml:space="preserve">PA </w:t>
            </w:r>
            <w:r w:rsidR="008A7F7E">
              <w:rPr>
                <w:rFonts w:eastAsia="Times New Roman"/>
                <w:szCs w:val="24"/>
              </w:rPr>
              <w:t>2</w:t>
            </w:r>
          </w:p>
        </w:tc>
      </w:tr>
      <w:tr w:rsidR="00F10141" w:rsidRPr="00B76110" w:rsidTr="00B85FF7">
        <w:trPr>
          <w:trHeight w:val="467"/>
        </w:trPr>
        <w:tc>
          <w:tcPr>
            <w:tcW w:w="8678" w:type="dxa"/>
            <w:gridSpan w:val="2"/>
            <w:shd w:val="clear" w:color="auto" w:fill="auto"/>
          </w:tcPr>
          <w:p w:rsidR="00F10141" w:rsidRPr="009378A6" w:rsidRDefault="00F10141" w:rsidP="00B85FF7">
            <w:pPr>
              <w:spacing w:after="240"/>
              <w:rPr>
                <w:rFonts w:eastAsia="Times New Roman"/>
                <w:szCs w:val="24"/>
              </w:rPr>
            </w:pPr>
            <w:r>
              <w:rPr>
                <w:rFonts w:eastAsia="Times New Roman"/>
                <w:szCs w:val="24"/>
              </w:rPr>
              <w:t>N/A</w:t>
            </w:r>
          </w:p>
        </w:tc>
      </w:tr>
    </w:tbl>
    <w:p w:rsidR="00DE0384" w:rsidRDefault="00DE0384" w:rsidP="0082645B"/>
    <w:p w:rsidR="002701C9" w:rsidRDefault="002701C9" w:rsidP="002701C9">
      <w:pPr>
        <w:spacing w:after="240"/>
        <w:rPr>
          <w:rFonts w:eastAsia="Times New Roman"/>
        </w:rPr>
      </w:pPr>
      <w:r>
        <w:rPr>
          <w:rFonts w:eastAsia="Times New Roman"/>
          <w:b/>
        </w:rPr>
        <w:t>2.</w:t>
      </w:r>
      <w:r w:rsidR="00BD697A">
        <w:rPr>
          <w:rFonts w:eastAsia="Times New Roman"/>
          <w:b/>
        </w:rPr>
        <w:t>3</w:t>
      </w:r>
      <w:r>
        <w:rPr>
          <w:rFonts w:eastAsia="Times New Roman"/>
          <w:b/>
        </w:rPr>
        <w:t>.1 Priority axis</w:t>
      </w:r>
      <w:r w:rsidRPr="00B76110">
        <w:rPr>
          <w:rFonts w:eastAsia="Times New Roman"/>
          <w:b/>
        </w:rPr>
        <w:t xml:space="preserve"> </w:t>
      </w:r>
      <w:r w:rsidR="00BD697A">
        <w:rPr>
          <w:rFonts w:eastAsia="Times New Roman"/>
          <w:b/>
        </w:rPr>
        <w:t>3</w:t>
      </w:r>
      <w:r>
        <w:rPr>
          <w:rFonts w:eastAsia="Times New Roman"/>
          <w:b/>
        </w:rPr>
        <w:t xml:space="preserve">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701C9" w:rsidRPr="00CD6BE3" w:rsidTr="002701C9">
        <w:trPr>
          <w:trHeight w:val="491"/>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t>ID</w:t>
            </w:r>
            <w:r>
              <w:rPr>
                <w:rFonts w:eastAsia="Times New Roman"/>
                <w:i/>
              </w:rPr>
              <w:t xml:space="preserve"> of the priority axis</w:t>
            </w:r>
          </w:p>
        </w:tc>
        <w:tc>
          <w:tcPr>
            <w:tcW w:w="4962" w:type="dxa"/>
            <w:shd w:val="clear" w:color="auto" w:fill="auto"/>
          </w:tcPr>
          <w:p w:rsidR="002701C9" w:rsidRPr="00B66D0E" w:rsidRDefault="008735E0" w:rsidP="002701C9">
            <w:pPr>
              <w:spacing w:after="240"/>
              <w:rPr>
                <w:rFonts w:eastAsia="Times New Roman"/>
                <w:color w:val="8DB3E2"/>
                <w:szCs w:val="24"/>
                <w:lang w:val="nb-NO"/>
              </w:rPr>
            </w:pPr>
            <w:r>
              <w:rPr>
                <w:rFonts w:eastAsia="Times New Roman"/>
                <w:szCs w:val="24"/>
                <w:lang w:val="nb-NO"/>
              </w:rPr>
              <w:t>PA 3</w:t>
            </w:r>
          </w:p>
        </w:tc>
      </w:tr>
      <w:tr w:rsidR="002701C9" w:rsidRPr="00B76110" w:rsidTr="002701C9">
        <w:trPr>
          <w:trHeight w:val="422"/>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lastRenderedPageBreak/>
              <w:t>Title</w:t>
            </w:r>
            <w:r>
              <w:rPr>
                <w:rFonts w:eastAsia="Times New Roman"/>
                <w:i/>
              </w:rPr>
              <w:t xml:space="preserve"> of the priority axis </w:t>
            </w:r>
          </w:p>
        </w:tc>
        <w:tc>
          <w:tcPr>
            <w:tcW w:w="4962" w:type="dxa"/>
            <w:shd w:val="clear" w:color="auto" w:fill="auto"/>
          </w:tcPr>
          <w:p w:rsidR="002701C9" w:rsidRPr="00B66D0E" w:rsidRDefault="008735E0" w:rsidP="002701C9">
            <w:pPr>
              <w:spacing w:after="0"/>
              <w:rPr>
                <w:rFonts w:eastAsia="Times New Roman"/>
                <w:szCs w:val="24"/>
              </w:rPr>
            </w:pPr>
            <w:r w:rsidRPr="008735E0">
              <w:rPr>
                <w:rFonts w:eastAsia="Times New Roman"/>
                <w:szCs w:val="24"/>
              </w:rPr>
              <w:t>Encouraging tourism and preserving cultural and natural heritage</w:t>
            </w:r>
          </w:p>
        </w:tc>
      </w:tr>
    </w:tbl>
    <w:p w:rsidR="002701C9" w:rsidRDefault="002701C9" w:rsidP="002701C9">
      <w:pPr>
        <w:spacing w:after="240"/>
        <w:rPr>
          <w:rFonts w:eastAsia="Times New Roman"/>
        </w:rPr>
      </w:pPr>
    </w:p>
    <w:p w:rsidR="002701C9" w:rsidRDefault="002701C9" w:rsidP="002701C9">
      <w:pPr>
        <w:keepNext/>
        <w:spacing w:before="360" w:after="240"/>
        <w:outlineLvl w:val="0"/>
        <w:rPr>
          <w:b/>
        </w:rPr>
      </w:pPr>
    </w:p>
    <w:p w:rsidR="002701C9" w:rsidRDefault="002701C9" w:rsidP="002701C9">
      <w:pPr>
        <w:keepNext/>
        <w:spacing w:before="360" w:after="240"/>
        <w:outlineLvl w:val="0"/>
        <w:rPr>
          <w:b/>
        </w:rPr>
      </w:pPr>
    </w:p>
    <w:tbl>
      <w:tblPr>
        <w:tblpPr w:leftFromText="180" w:rightFromText="180" w:vertAnchor="text"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2701C9" w:rsidRPr="00B76110" w:rsidTr="002701C9">
        <w:tc>
          <w:tcPr>
            <w:tcW w:w="4986" w:type="dxa"/>
            <w:shd w:val="clear" w:color="auto" w:fill="auto"/>
          </w:tcPr>
          <w:p w:rsidR="002701C9" w:rsidRPr="002E0699" w:rsidRDefault="002701C9" w:rsidP="002701C9">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through financial instruments</w:t>
            </w:r>
          </w:p>
        </w:tc>
        <w:tc>
          <w:tcPr>
            <w:tcW w:w="4300" w:type="dxa"/>
            <w:shd w:val="clear" w:color="auto" w:fill="auto"/>
          </w:tcPr>
          <w:p w:rsidR="002701C9" w:rsidRPr="00B76110" w:rsidRDefault="002701C9" w:rsidP="002701C9">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3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2701C9" w:rsidRPr="00B76110" w:rsidTr="002701C9">
        <w:tc>
          <w:tcPr>
            <w:tcW w:w="4986" w:type="dxa"/>
            <w:shd w:val="clear" w:color="auto" w:fill="auto"/>
          </w:tcPr>
          <w:p w:rsidR="002701C9" w:rsidRPr="002E0699" w:rsidRDefault="002701C9" w:rsidP="002701C9">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300" w:type="dxa"/>
            <w:shd w:val="clear" w:color="auto" w:fill="auto"/>
          </w:tcPr>
          <w:p w:rsidR="002701C9" w:rsidRPr="00B76110" w:rsidRDefault="002701C9" w:rsidP="002701C9">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4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2701C9" w:rsidRPr="00B76110" w:rsidTr="002701C9">
        <w:tc>
          <w:tcPr>
            <w:tcW w:w="4986" w:type="dxa"/>
            <w:shd w:val="clear" w:color="auto" w:fill="auto"/>
          </w:tcPr>
          <w:p w:rsidR="002701C9" w:rsidRPr="002E0699" w:rsidRDefault="002701C9" w:rsidP="002701C9">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300" w:type="dxa"/>
            <w:shd w:val="clear" w:color="auto" w:fill="auto"/>
          </w:tcPr>
          <w:p w:rsidR="002701C9" w:rsidRPr="00B76110" w:rsidRDefault="002701C9" w:rsidP="002701C9">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5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bl>
    <w:p w:rsidR="002701C9" w:rsidRDefault="002701C9" w:rsidP="002701C9">
      <w:pPr>
        <w:spacing w:after="240"/>
        <w:rPr>
          <w:b/>
        </w:rPr>
      </w:pPr>
    </w:p>
    <w:p w:rsidR="00487D34" w:rsidRPr="00B76110" w:rsidRDefault="00487D34" w:rsidP="002701C9">
      <w:pPr>
        <w:spacing w:after="240"/>
        <w:rPr>
          <w:rFonts w:eastAsia="Times New Roman"/>
          <w:b/>
        </w:rPr>
      </w:pPr>
    </w:p>
    <w:p w:rsidR="002701C9" w:rsidRDefault="002701C9" w:rsidP="002701C9">
      <w:pPr>
        <w:rPr>
          <w:b/>
        </w:rPr>
      </w:pPr>
    </w:p>
    <w:p w:rsidR="002701C9" w:rsidRPr="00B76110" w:rsidRDefault="002701C9" w:rsidP="002701C9">
      <w:pPr>
        <w:rPr>
          <w:b/>
        </w:rPr>
      </w:pPr>
      <w:r>
        <w:rPr>
          <w:b/>
        </w:rPr>
        <w:t>2.</w:t>
      </w:r>
      <w:r w:rsidR="008735E0">
        <w:rPr>
          <w:b/>
        </w:rPr>
        <w:t>3</w:t>
      </w:r>
      <w:r>
        <w:rPr>
          <w:b/>
        </w:rPr>
        <w:t>.2 Fund, c</w:t>
      </w:r>
      <w:r w:rsidRPr="00B76110">
        <w:rPr>
          <w:b/>
        </w:rPr>
        <w:t>alculation basis for Union support</w:t>
      </w:r>
      <w:r>
        <w:rPr>
          <w:b/>
        </w:rPr>
        <w:t xml:space="preserve"> and justification of the calculation basis choice</w:t>
      </w:r>
    </w:p>
    <w:p w:rsidR="002701C9" w:rsidRPr="00B76110" w:rsidRDefault="002701C9" w:rsidP="002701C9">
      <w:pPr>
        <w:rPr>
          <w:b/>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962"/>
      </w:tblGrid>
      <w:tr w:rsidR="002701C9" w:rsidRPr="00B76110" w:rsidTr="002701C9">
        <w:trPr>
          <w:jc w:val="center"/>
        </w:trPr>
        <w:tc>
          <w:tcPr>
            <w:tcW w:w="2070" w:type="dxa"/>
            <w:shd w:val="clear" w:color="auto" w:fill="auto"/>
          </w:tcPr>
          <w:p w:rsidR="002701C9" w:rsidRPr="00B76110" w:rsidRDefault="002701C9" w:rsidP="002701C9">
            <w:pPr>
              <w:spacing w:after="240"/>
              <w:rPr>
                <w:rFonts w:eastAsia="Times New Roman"/>
                <w:i/>
              </w:rPr>
            </w:pPr>
            <w:r>
              <w:rPr>
                <w:rFonts w:eastAsia="Times New Roman"/>
                <w:i/>
              </w:rPr>
              <w:t>Fund</w:t>
            </w:r>
          </w:p>
        </w:tc>
        <w:tc>
          <w:tcPr>
            <w:tcW w:w="4962" w:type="dxa"/>
            <w:shd w:val="clear" w:color="auto" w:fill="auto"/>
          </w:tcPr>
          <w:p w:rsidR="002701C9" w:rsidRPr="008D693C" w:rsidRDefault="002701C9" w:rsidP="002701C9">
            <w:pPr>
              <w:spacing w:after="240"/>
              <w:rPr>
                <w:rFonts w:eastAsia="Times New Roman"/>
                <w:szCs w:val="24"/>
              </w:rPr>
            </w:pPr>
            <w:r>
              <w:rPr>
                <w:rFonts w:eastAsia="Times New Roman"/>
                <w:szCs w:val="24"/>
              </w:rPr>
              <w:t>IPA</w:t>
            </w:r>
          </w:p>
        </w:tc>
      </w:tr>
      <w:tr w:rsidR="002701C9" w:rsidRPr="00B76110" w:rsidTr="002701C9">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2701C9" w:rsidRPr="00B76110" w:rsidRDefault="002701C9" w:rsidP="002701C9">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701C9" w:rsidRPr="008D693C" w:rsidRDefault="002701C9" w:rsidP="002701C9">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2701C9" w:rsidRPr="00B76110" w:rsidTr="002701C9">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2701C9" w:rsidRDefault="002701C9" w:rsidP="002701C9">
            <w:pPr>
              <w:spacing w:after="240"/>
              <w:rPr>
                <w:rFonts w:eastAsia="Times New Roman"/>
                <w:i/>
              </w:rPr>
            </w:pPr>
            <w:r>
              <w:rPr>
                <w:rFonts w:eastAsia="Times New Roman"/>
                <w:i/>
              </w:rPr>
              <w:t>J</w:t>
            </w:r>
            <w:r w:rsidRPr="00252DD5">
              <w:rPr>
                <w:rFonts w:eastAsia="Times New Roman"/>
                <w:i/>
              </w:rPr>
              <w:t>ustification of the calculation basis choice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2701C9" w:rsidRPr="00B76110" w:rsidRDefault="002701C9" w:rsidP="002701C9">
            <w:pPr>
              <w:spacing w:after="240"/>
              <w:rPr>
                <w:rFonts w:eastAsia="Times New Roman"/>
                <w:i/>
                <w:color w:val="8DB3E2"/>
                <w:sz w:val="18"/>
                <w:szCs w:val="18"/>
              </w:rPr>
            </w:pPr>
            <w:r>
              <w:rPr>
                <w:rFonts w:eastAsia="Times New Roman"/>
                <w:i/>
                <w:color w:val="8DB3E2"/>
                <w:sz w:val="18"/>
                <w:szCs w:val="18"/>
              </w:rPr>
              <w:t>&lt;2A.8 type=‘S’ input=‘M</w:t>
            </w:r>
            <w:r w:rsidRPr="00252DD5">
              <w:rPr>
                <w:rFonts w:eastAsia="Times New Roman"/>
                <w:i/>
                <w:color w:val="8DB3E2"/>
                <w:sz w:val="18"/>
                <w:szCs w:val="18"/>
              </w:rPr>
              <w:t>’&gt;</w:t>
            </w:r>
          </w:p>
        </w:tc>
      </w:tr>
    </w:tbl>
    <w:p w:rsidR="002701C9" w:rsidRPr="00B76110" w:rsidRDefault="002701C9" w:rsidP="002701C9">
      <w:pPr>
        <w:spacing w:after="240"/>
        <w:ind w:firstLine="720"/>
        <w:rPr>
          <w:rFonts w:eastAsia="Times New Roman"/>
          <w:b/>
        </w:rPr>
      </w:pPr>
    </w:p>
    <w:p w:rsidR="00AE59E5" w:rsidRDefault="00AE59E5" w:rsidP="002701C9">
      <w:pPr>
        <w:spacing w:after="240"/>
        <w:rPr>
          <w:rFonts w:eastAsia="Times New Roman"/>
          <w:b/>
        </w:rPr>
      </w:pPr>
    </w:p>
    <w:p w:rsidR="00AE59E5" w:rsidRDefault="00AE59E5" w:rsidP="002701C9">
      <w:pPr>
        <w:spacing w:after="240"/>
        <w:rPr>
          <w:rFonts w:eastAsia="Times New Roman"/>
          <w:b/>
        </w:rPr>
      </w:pPr>
    </w:p>
    <w:p w:rsidR="003D47A4" w:rsidRDefault="003D47A4" w:rsidP="002701C9">
      <w:pPr>
        <w:spacing w:after="240"/>
        <w:rPr>
          <w:rFonts w:eastAsia="Times New Roman"/>
          <w:b/>
        </w:rPr>
      </w:pPr>
    </w:p>
    <w:p w:rsidR="003D47A4" w:rsidRDefault="003D47A4" w:rsidP="002701C9">
      <w:pPr>
        <w:spacing w:after="240"/>
        <w:rPr>
          <w:rFonts w:eastAsia="Times New Roman"/>
          <w:b/>
        </w:rPr>
      </w:pPr>
    </w:p>
    <w:p w:rsidR="003D47A4" w:rsidRDefault="003D47A4" w:rsidP="002701C9">
      <w:pPr>
        <w:spacing w:after="240"/>
        <w:rPr>
          <w:rFonts w:eastAsia="Times New Roman"/>
          <w:b/>
        </w:rPr>
      </w:pPr>
    </w:p>
    <w:p w:rsidR="002701C9" w:rsidRDefault="002701C9" w:rsidP="002701C9">
      <w:pPr>
        <w:spacing w:after="240"/>
        <w:rPr>
          <w:rFonts w:eastAsia="Times New Roman"/>
          <w:b/>
        </w:rPr>
      </w:pPr>
      <w:r w:rsidRPr="00B76110">
        <w:rPr>
          <w:rFonts w:eastAsia="Times New Roman"/>
          <w:b/>
        </w:rPr>
        <w:t>2.</w:t>
      </w:r>
      <w:r w:rsidR="00AE59E5">
        <w:rPr>
          <w:rFonts w:eastAsia="Times New Roman"/>
          <w:b/>
        </w:rPr>
        <w:t>3</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 xml:space="preserve">pecific objectives </w:t>
      </w:r>
      <w:r>
        <w:rPr>
          <w:rFonts w:eastAsia="Times New Roman"/>
          <w:b/>
        </w:rPr>
        <w:t>of</w:t>
      </w:r>
      <w:r w:rsidRPr="00B76110">
        <w:rPr>
          <w:rFonts w:eastAsia="Times New Roman"/>
          <w:b/>
        </w:rPr>
        <w:t xml:space="preserve"> the </w:t>
      </w:r>
      <w:r>
        <w:rPr>
          <w:rFonts w:eastAsia="Times New Roman"/>
          <w:b/>
        </w:rPr>
        <w:t>thematic</w:t>
      </w:r>
      <w:r w:rsidRPr="00B76110">
        <w:rPr>
          <w:rFonts w:eastAsia="Times New Roman"/>
          <w:b/>
        </w:rPr>
        <w:t xml:space="preserve"> priority and expected results </w:t>
      </w:r>
    </w:p>
    <w:p w:rsidR="002701C9" w:rsidRPr="00B76110" w:rsidRDefault="002701C9" w:rsidP="002701C9">
      <w:r w:rsidRPr="00B76110" w:rsidDel="00E17367">
        <w:rPr>
          <w:rFonts w:eastAsia="Times New Roman"/>
        </w:rPr>
        <w:t xml:space="preserve"> </w:t>
      </w:r>
      <w:r w:rsidRPr="00B76110">
        <w:t>(</w:t>
      </w:r>
      <w:r>
        <w:t xml:space="preserve">Reference: points (b)(i) and (ii) of </w:t>
      </w:r>
      <w:r w:rsidRPr="00B76110">
        <w:t xml:space="preserve">Article </w:t>
      </w:r>
      <w:r>
        <w:t>8</w:t>
      </w:r>
      <w:r w:rsidRPr="00B76110">
        <w:t xml:space="preserve">(2) </w:t>
      </w:r>
      <w:r>
        <w:t>of Regulation (EU) No 1299/2013</w:t>
      </w:r>
      <w:r w:rsidRPr="00B76110">
        <w:t>)</w:t>
      </w:r>
    </w:p>
    <w:p w:rsidR="002701C9" w:rsidRPr="00B76110" w:rsidRDefault="002701C9" w:rsidP="002701C9">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2701C9" w:rsidRPr="00901CB6" w:rsidTr="002701C9">
        <w:trPr>
          <w:trHeight w:val="491"/>
          <w:jc w:val="center"/>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t>ID</w:t>
            </w:r>
          </w:p>
        </w:tc>
        <w:tc>
          <w:tcPr>
            <w:tcW w:w="5103" w:type="dxa"/>
            <w:shd w:val="clear" w:color="auto" w:fill="auto"/>
          </w:tcPr>
          <w:p w:rsidR="002701C9" w:rsidRPr="00624028" w:rsidRDefault="002701C9" w:rsidP="00C85DAB">
            <w:pPr>
              <w:spacing w:after="240"/>
              <w:rPr>
                <w:rFonts w:eastAsia="Times New Roman"/>
                <w:szCs w:val="24"/>
                <w:lang w:val="nb-NO"/>
              </w:rPr>
            </w:pPr>
            <w:r>
              <w:rPr>
                <w:rFonts w:eastAsia="Times New Roman"/>
                <w:szCs w:val="24"/>
                <w:lang w:val="nb-NO"/>
              </w:rPr>
              <w:t xml:space="preserve">PA </w:t>
            </w:r>
            <w:r w:rsidR="00C85DAB">
              <w:rPr>
                <w:rFonts w:eastAsia="Times New Roman"/>
                <w:szCs w:val="24"/>
                <w:lang w:val="nb-NO"/>
              </w:rPr>
              <w:t>3</w:t>
            </w:r>
          </w:p>
        </w:tc>
      </w:tr>
      <w:tr w:rsidR="002701C9" w:rsidRPr="00B76110" w:rsidTr="002701C9">
        <w:trPr>
          <w:trHeight w:val="360"/>
          <w:jc w:val="center"/>
        </w:trPr>
        <w:tc>
          <w:tcPr>
            <w:tcW w:w="3510" w:type="dxa"/>
            <w:shd w:val="clear" w:color="auto" w:fill="auto"/>
          </w:tcPr>
          <w:p w:rsidR="002701C9" w:rsidRPr="00B76110" w:rsidRDefault="002701C9" w:rsidP="00C85DAB">
            <w:pPr>
              <w:spacing w:after="0"/>
              <w:rPr>
                <w:rFonts w:eastAsia="Times New Roman"/>
                <w:i/>
              </w:rPr>
            </w:pPr>
            <w:r w:rsidRPr="00B76110">
              <w:rPr>
                <w:rFonts w:eastAsia="Times New Roman"/>
                <w:i/>
              </w:rPr>
              <w:t xml:space="preserve">Specific objective </w:t>
            </w:r>
            <w:r w:rsidR="00C85DAB">
              <w:rPr>
                <w:rFonts w:eastAsia="Times New Roman"/>
                <w:i/>
              </w:rPr>
              <w:t>3</w:t>
            </w:r>
            <w:r>
              <w:rPr>
                <w:rFonts w:eastAsia="Times New Roman"/>
                <w:i/>
              </w:rPr>
              <w:t>.1.</w:t>
            </w:r>
          </w:p>
        </w:tc>
        <w:tc>
          <w:tcPr>
            <w:tcW w:w="5103" w:type="dxa"/>
            <w:shd w:val="clear" w:color="auto" w:fill="auto"/>
          </w:tcPr>
          <w:p w:rsidR="002701C9" w:rsidRPr="00624028" w:rsidRDefault="00C85DAB" w:rsidP="002701C9">
            <w:pPr>
              <w:spacing w:after="0"/>
              <w:rPr>
                <w:rFonts w:eastAsia="Times New Roman"/>
                <w:szCs w:val="24"/>
              </w:rPr>
            </w:pPr>
            <w:r w:rsidRPr="00C85DAB">
              <w:rPr>
                <w:rFonts w:eastAsia="Times New Roman"/>
                <w:szCs w:val="24"/>
              </w:rPr>
              <w:t>To strengthen and diversify the tourism offer</w:t>
            </w:r>
          </w:p>
        </w:tc>
      </w:tr>
      <w:tr w:rsidR="002701C9" w:rsidRPr="00B76110" w:rsidTr="002701C9">
        <w:trPr>
          <w:trHeight w:val="360"/>
          <w:jc w:val="center"/>
        </w:trPr>
        <w:tc>
          <w:tcPr>
            <w:tcW w:w="3510" w:type="dxa"/>
            <w:shd w:val="clear" w:color="auto" w:fill="auto"/>
          </w:tcPr>
          <w:p w:rsidR="002701C9" w:rsidRPr="00B76110" w:rsidRDefault="002701C9" w:rsidP="002701C9">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2701C9" w:rsidRPr="00C20B0C" w:rsidRDefault="002701C9" w:rsidP="002701C9">
            <w:pPr>
              <w:spacing w:after="0"/>
              <w:rPr>
                <w:rFonts w:eastAsia="Times New Roman"/>
                <w:i/>
                <w:sz w:val="18"/>
                <w:szCs w:val="18"/>
              </w:rPr>
            </w:pPr>
            <w:r w:rsidRPr="00C20B0C">
              <w:rPr>
                <w:rFonts w:eastAsia="Times New Roman"/>
                <w:i/>
                <w:color w:val="8DB3E2" w:themeColor="text2" w:themeTint="66"/>
                <w:sz w:val="18"/>
                <w:szCs w:val="18"/>
              </w:rPr>
              <w:t xml:space="preserve">&lt;2A.1.3 type=‘S’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=‘3500’ input=‘M’&gt;</w:t>
            </w:r>
          </w:p>
          <w:p w:rsidR="002701C9" w:rsidRDefault="002701C9" w:rsidP="002701C9">
            <w:pPr>
              <w:spacing w:after="0"/>
              <w:rPr>
                <w:rFonts w:eastAsia="Times New Roman"/>
                <w:szCs w:val="24"/>
              </w:rPr>
            </w:pPr>
            <w:r>
              <w:rPr>
                <w:rFonts w:eastAsia="Times New Roman"/>
                <w:szCs w:val="24"/>
              </w:rPr>
              <w:t xml:space="preserve">Expected result </w:t>
            </w:r>
            <w:r w:rsidR="00C85DAB">
              <w:rPr>
                <w:rFonts w:eastAsia="Times New Roman"/>
                <w:szCs w:val="24"/>
              </w:rPr>
              <w:t>3</w:t>
            </w:r>
            <w:r>
              <w:rPr>
                <w:rFonts w:eastAsia="Times New Roman"/>
                <w:szCs w:val="24"/>
              </w:rPr>
              <w:t>.1.:</w:t>
            </w:r>
          </w:p>
          <w:p w:rsidR="002701C9" w:rsidRPr="00C229D2" w:rsidRDefault="00C85DAB" w:rsidP="002701C9">
            <w:pPr>
              <w:pStyle w:val="NumPar2"/>
              <w:numPr>
                <w:ilvl w:val="0"/>
                <w:numId w:val="0"/>
              </w:numPr>
              <w:spacing w:after="0"/>
              <w:ind w:left="868"/>
              <w:rPr>
                <w:szCs w:val="24"/>
              </w:rPr>
            </w:pPr>
            <w:r w:rsidRPr="00C85DAB">
              <w:rPr>
                <w:szCs w:val="24"/>
              </w:rPr>
              <w:t>Strengthened and diversified tourism offer in the programme area</w:t>
            </w:r>
          </w:p>
        </w:tc>
      </w:tr>
    </w:tbl>
    <w:p w:rsidR="002701C9" w:rsidRDefault="002701C9" w:rsidP="002701C9">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2701C9" w:rsidRPr="00901CB6" w:rsidTr="002701C9">
        <w:trPr>
          <w:trHeight w:val="491"/>
          <w:jc w:val="center"/>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t>ID</w:t>
            </w:r>
          </w:p>
        </w:tc>
        <w:tc>
          <w:tcPr>
            <w:tcW w:w="5103" w:type="dxa"/>
            <w:shd w:val="clear" w:color="auto" w:fill="auto"/>
          </w:tcPr>
          <w:p w:rsidR="002701C9" w:rsidRPr="00624028" w:rsidRDefault="002701C9" w:rsidP="00C85DAB">
            <w:pPr>
              <w:spacing w:after="240"/>
              <w:rPr>
                <w:rFonts w:eastAsia="Times New Roman"/>
                <w:szCs w:val="24"/>
                <w:lang w:val="nb-NO"/>
              </w:rPr>
            </w:pPr>
            <w:r>
              <w:rPr>
                <w:rFonts w:eastAsia="Times New Roman"/>
                <w:szCs w:val="24"/>
                <w:lang w:val="nb-NO"/>
              </w:rPr>
              <w:t xml:space="preserve">PA </w:t>
            </w:r>
            <w:r w:rsidR="00C85DAB">
              <w:rPr>
                <w:rFonts w:eastAsia="Times New Roman"/>
                <w:szCs w:val="24"/>
                <w:lang w:val="nb-NO"/>
              </w:rPr>
              <w:t>3</w:t>
            </w:r>
          </w:p>
        </w:tc>
      </w:tr>
      <w:tr w:rsidR="002701C9" w:rsidRPr="00B76110" w:rsidTr="002701C9">
        <w:trPr>
          <w:trHeight w:val="360"/>
          <w:jc w:val="center"/>
        </w:trPr>
        <w:tc>
          <w:tcPr>
            <w:tcW w:w="3510" w:type="dxa"/>
            <w:shd w:val="clear" w:color="auto" w:fill="auto"/>
          </w:tcPr>
          <w:p w:rsidR="002701C9" w:rsidRPr="00B76110" w:rsidRDefault="002701C9" w:rsidP="00C85DAB">
            <w:pPr>
              <w:spacing w:after="0"/>
              <w:rPr>
                <w:rFonts w:eastAsia="Times New Roman"/>
                <w:i/>
              </w:rPr>
            </w:pPr>
            <w:r w:rsidRPr="00B76110">
              <w:rPr>
                <w:rFonts w:eastAsia="Times New Roman"/>
                <w:i/>
              </w:rPr>
              <w:t xml:space="preserve">Specific objective </w:t>
            </w:r>
            <w:r w:rsidR="00C85DAB">
              <w:rPr>
                <w:rFonts w:eastAsia="Times New Roman"/>
                <w:i/>
              </w:rPr>
              <w:t>3</w:t>
            </w:r>
            <w:r>
              <w:rPr>
                <w:rFonts w:eastAsia="Times New Roman"/>
                <w:i/>
              </w:rPr>
              <w:t>.2.</w:t>
            </w:r>
          </w:p>
        </w:tc>
        <w:tc>
          <w:tcPr>
            <w:tcW w:w="5103" w:type="dxa"/>
            <w:shd w:val="clear" w:color="auto" w:fill="auto"/>
          </w:tcPr>
          <w:p w:rsidR="002701C9" w:rsidRPr="00624028" w:rsidRDefault="00C85DAB" w:rsidP="002701C9">
            <w:pPr>
              <w:spacing w:after="0"/>
              <w:rPr>
                <w:rFonts w:eastAsia="Times New Roman"/>
                <w:szCs w:val="24"/>
              </w:rPr>
            </w:pPr>
            <w:r w:rsidRPr="00C85DAB">
              <w:rPr>
                <w:rFonts w:eastAsia="Times New Roman"/>
                <w:szCs w:val="24"/>
              </w:rPr>
              <w:t>To enable a better management and sustainable use of the cultural and natural heritage</w:t>
            </w:r>
          </w:p>
        </w:tc>
      </w:tr>
      <w:tr w:rsidR="002701C9" w:rsidRPr="00B76110" w:rsidTr="002701C9">
        <w:trPr>
          <w:trHeight w:val="360"/>
          <w:jc w:val="center"/>
        </w:trPr>
        <w:tc>
          <w:tcPr>
            <w:tcW w:w="3510" w:type="dxa"/>
            <w:shd w:val="clear" w:color="auto" w:fill="auto"/>
          </w:tcPr>
          <w:p w:rsidR="002701C9" w:rsidRPr="00B76110" w:rsidRDefault="002701C9" w:rsidP="002701C9">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2701C9" w:rsidRPr="00C20B0C" w:rsidRDefault="002701C9" w:rsidP="002701C9">
            <w:pPr>
              <w:spacing w:after="0"/>
              <w:rPr>
                <w:rFonts w:eastAsia="Times New Roman"/>
                <w:i/>
                <w:sz w:val="18"/>
                <w:szCs w:val="18"/>
              </w:rPr>
            </w:pPr>
            <w:r w:rsidRPr="00C20B0C">
              <w:rPr>
                <w:rFonts w:eastAsia="Times New Roman"/>
                <w:i/>
                <w:color w:val="8DB3E2" w:themeColor="text2" w:themeTint="66"/>
                <w:sz w:val="18"/>
                <w:szCs w:val="18"/>
              </w:rPr>
              <w:t xml:space="preserve">&lt;2A.1.3 type=‘S’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=‘3500’ input=‘M’&gt;</w:t>
            </w:r>
          </w:p>
          <w:p w:rsidR="002701C9" w:rsidRDefault="002701C9" w:rsidP="002701C9">
            <w:pPr>
              <w:spacing w:after="0"/>
              <w:rPr>
                <w:rFonts w:eastAsia="Times New Roman"/>
                <w:szCs w:val="24"/>
              </w:rPr>
            </w:pPr>
            <w:r>
              <w:rPr>
                <w:rFonts w:eastAsia="Times New Roman"/>
                <w:szCs w:val="24"/>
              </w:rPr>
              <w:t xml:space="preserve">Expected result </w:t>
            </w:r>
            <w:r w:rsidR="00C85DAB">
              <w:rPr>
                <w:rFonts w:eastAsia="Times New Roman"/>
                <w:szCs w:val="24"/>
              </w:rPr>
              <w:t>3</w:t>
            </w:r>
            <w:r>
              <w:rPr>
                <w:rFonts w:eastAsia="Times New Roman"/>
                <w:szCs w:val="24"/>
              </w:rPr>
              <w:t>.2.:</w:t>
            </w:r>
          </w:p>
          <w:p w:rsidR="002701C9" w:rsidRPr="00C229D2" w:rsidRDefault="00C85DAB" w:rsidP="002701C9">
            <w:pPr>
              <w:pStyle w:val="NumPar2"/>
              <w:numPr>
                <w:ilvl w:val="0"/>
                <w:numId w:val="0"/>
              </w:numPr>
              <w:spacing w:after="0"/>
              <w:ind w:left="868"/>
              <w:rPr>
                <w:szCs w:val="24"/>
              </w:rPr>
            </w:pPr>
            <w:r w:rsidRPr="00C85DAB">
              <w:rPr>
                <w:szCs w:val="24"/>
              </w:rPr>
              <w:t>Improved management and sustainable use of cultural and natural heritage</w:t>
            </w:r>
          </w:p>
        </w:tc>
      </w:tr>
    </w:tbl>
    <w:p w:rsidR="002701C9" w:rsidRPr="00B76110" w:rsidRDefault="002701C9" w:rsidP="002701C9">
      <w:pPr>
        <w:spacing w:after="240"/>
        <w:rPr>
          <w:rFonts w:eastAsia="Times New Roman"/>
          <w:b/>
        </w:rPr>
      </w:pP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r>
        <w:rPr>
          <w:rFonts w:eastAsia="Times New Roman"/>
          <w:b/>
        </w:rPr>
        <w:t>2.</w:t>
      </w:r>
      <w:r w:rsidR="00380074">
        <w:rPr>
          <w:rFonts w:eastAsia="Times New Roman"/>
          <w:b/>
        </w:rPr>
        <w:t>3</w:t>
      </w:r>
      <w:r>
        <w:rPr>
          <w:rFonts w:eastAsia="Times New Roman"/>
          <w:b/>
        </w:rPr>
        <w:t>.4. Elements of other thematic priorities added to the priority axis</w:t>
      </w: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rPr>
      </w:pPr>
      <w:r w:rsidRPr="00A366E4">
        <w:rPr>
          <w:rFonts w:eastAsia="Times New Roman"/>
        </w:rPr>
        <w:t>(Reference: Article 35(1) of IPA II Implementing Regulation)</w:t>
      </w:r>
    </w:p>
    <w:p w:rsidR="002701C9" w:rsidRDefault="002701C9" w:rsidP="002701C9">
      <w:pPr>
        <w:tabs>
          <w:tab w:val="left" w:pos="720"/>
        </w:tabs>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701C9" w:rsidRPr="00901CB6" w:rsidTr="002701C9">
        <w:trPr>
          <w:trHeight w:val="491"/>
        </w:trPr>
        <w:tc>
          <w:tcPr>
            <w:tcW w:w="5103" w:type="dxa"/>
            <w:shd w:val="clear" w:color="auto" w:fill="auto"/>
          </w:tcPr>
          <w:p w:rsidR="002701C9" w:rsidRPr="00F13F0D" w:rsidRDefault="002701C9" w:rsidP="002701C9">
            <w:pPr>
              <w:spacing w:after="240"/>
              <w:rPr>
                <w:rFonts w:eastAsia="Times New Roman"/>
                <w:color w:val="8DB3E2"/>
                <w:szCs w:val="24"/>
                <w:lang w:val="nb-NO"/>
              </w:rPr>
            </w:pPr>
            <w:r>
              <w:rPr>
                <w:rFonts w:eastAsia="Times New Roman"/>
                <w:szCs w:val="24"/>
                <w:lang w:val="nb-NO"/>
              </w:rPr>
              <w:t>N/A</w:t>
            </w:r>
          </w:p>
        </w:tc>
      </w:tr>
    </w:tbl>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p>
    <w:p w:rsidR="00AE59E5" w:rsidRDefault="00AE59E5" w:rsidP="002701C9">
      <w:pPr>
        <w:tabs>
          <w:tab w:val="left" w:pos="720"/>
        </w:tabs>
        <w:rPr>
          <w:rFonts w:eastAsia="Times New Roman"/>
          <w:b/>
        </w:rPr>
      </w:pPr>
    </w:p>
    <w:p w:rsidR="00AE59E5" w:rsidRDefault="00AE59E5" w:rsidP="002701C9">
      <w:pPr>
        <w:tabs>
          <w:tab w:val="left" w:pos="720"/>
        </w:tabs>
        <w:rPr>
          <w:rFonts w:eastAsia="Times New Roman"/>
          <w:b/>
        </w:rPr>
      </w:pPr>
    </w:p>
    <w:p w:rsidR="002701C9" w:rsidRPr="00B76110" w:rsidRDefault="002701C9" w:rsidP="002701C9">
      <w:pPr>
        <w:suppressAutoHyphens/>
        <w:spacing w:after="240"/>
        <w:rPr>
          <w:rFonts w:eastAsia="Times New Roman"/>
          <w:b/>
        </w:rPr>
      </w:pPr>
      <w:r>
        <w:rPr>
          <w:rFonts w:eastAsia="Times New Roman"/>
          <w:b/>
        </w:rPr>
        <w:t>2.</w:t>
      </w:r>
      <w:r w:rsidR="004E29F3">
        <w:rPr>
          <w:rFonts w:eastAsia="Times New Roman"/>
          <w:b/>
        </w:rPr>
        <w:t>3</w:t>
      </w:r>
      <w:r w:rsidRPr="00B76110">
        <w:rPr>
          <w:rFonts w:eastAsia="Times New Roman"/>
          <w:b/>
        </w:rPr>
        <w:t>.</w:t>
      </w:r>
      <w:r>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AE59E5">
        <w:rPr>
          <w:rFonts w:eastAsia="Times New Roman"/>
          <w:b/>
        </w:rPr>
        <w:t>3</w:t>
      </w:r>
    </w:p>
    <w:p w:rsidR="002701C9" w:rsidRPr="00B76110" w:rsidRDefault="002701C9" w:rsidP="002701C9">
      <w:pPr>
        <w:keepNext/>
        <w:spacing w:after="240"/>
        <w:ind w:left="851" w:hanging="851"/>
        <w:outlineLvl w:val="2"/>
        <w:rPr>
          <w:rFonts w:eastAsia="Times New Roman"/>
          <w:b/>
          <w:i/>
        </w:rPr>
      </w:pPr>
      <w:r>
        <w:rPr>
          <w:rFonts w:eastAsia="Times New Roman"/>
          <w:b/>
          <w:i/>
        </w:rPr>
        <w:t>2.</w:t>
      </w:r>
      <w:r w:rsidR="004E29F3">
        <w:rPr>
          <w:rFonts w:eastAsia="Times New Roman"/>
          <w:b/>
          <w:i/>
        </w:rPr>
        <w:t>3</w:t>
      </w:r>
      <w:r w:rsidRPr="00B76110">
        <w:rPr>
          <w:rFonts w:eastAsia="Times New Roman"/>
          <w:b/>
          <w:i/>
        </w:rPr>
        <w:t>.</w:t>
      </w:r>
      <w:r>
        <w:rPr>
          <w:rFonts w:eastAsia="Times New Roman"/>
          <w:b/>
          <w:i/>
        </w:rPr>
        <w:t>5</w:t>
      </w:r>
      <w:r w:rsidRPr="00B76110">
        <w:rPr>
          <w:rFonts w:eastAsia="Times New Roman"/>
          <w:b/>
          <w:i/>
        </w:rPr>
        <w:t xml:space="preserve">.1. A description of the type and examples of actions to be </w:t>
      </w:r>
      <w:r>
        <w:rPr>
          <w:rFonts w:eastAsia="Times New Roman"/>
          <w:b/>
          <w:i/>
        </w:rPr>
        <w:t>supported</w:t>
      </w:r>
      <w:r w:rsidRPr="00B76110">
        <w:rPr>
          <w:rFonts w:eastAsia="Times New Roman"/>
          <w:b/>
          <w:i/>
        </w:rPr>
        <w:t xml:space="preserve"> and their expected contribution to the specific objectives, including, where appropriate</w:t>
      </w:r>
      <w:r>
        <w:rPr>
          <w:rFonts w:eastAsia="Times New Roman"/>
          <w:b/>
          <w:i/>
        </w:rPr>
        <w:t>,</w:t>
      </w:r>
      <w:r w:rsidRPr="00B76110">
        <w:rPr>
          <w:rFonts w:eastAsia="Times New Roman"/>
          <w:b/>
          <w:i/>
        </w:rPr>
        <w:t xml:space="preserve"> identification of the main target groups, specific territories targeted and types of beneficiaries</w:t>
      </w:r>
    </w:p>
    <w:p w:rsidR="002701C9" w:rsidRPr="00567F19" w:rsidRDefault="002701C9" w:rsidP="002701C9">
      <w:r w:rsidRPr="00567F19">
        <w:t xml:space="preserve">(Reference: </w:t>
      </w:r>
      <w:r>
        <w:t xml:space="preserve">point (b)(iii)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701C9" w:rsidRPr="00B76110" w:rsidTr="002701C9">
        <w:trPr>
          <w:trHeight w:val="518"/>
        </w:trPr>
        <w:tc>
          <w:tcPr>
            <w:tcW w:w="2235" w:type="dxa"/>
            <w:shd w:val="clear" w:color="auto" w:fill="auto"/>
          </w:tcPr>
          <w:p w:rsidR="002701C9" w:rsidRPr="00B76110" w:rsidRDefault="002701C9" w:rsidP="002701C9">
            <w:pPr>
              <w:spacing w:after="240"/>
              <w:rPr>
                <w:rFonts w:eastAsia="Times New Roman"/>
                <w:i/>
                <w:color w:val="8DB3E2"/>
                <w:sz w:val="18"/>
                <w:szCs w:val="18"/>
              </w:rPr>
            </w:pPr>
            <w:r>
              <w:rPr>
                <w:rFonts w:eastAsia="Times New Roman"/>
                <w:i/>
              </w:rPr>
              <w:t>Thematic</w:t>
            </w:r>
            <w:r w:rsidRPr="00B76110">
              <w:rPr>
                <w:rFonts w:eastAsia="Times New Roman"/>
                <w:i/>
              </w:rPr>
              <w:t xml:space="preserve"> Priority</w:t>
            </w:r>
          </w:p>
        </w:tc>
        <w:tc>
          <w:tcPr>
            <w:tcW w:w="6443" w:type="dxa"/>
            <w:shd w:val="clear" w:color="auto" w:fill="auto"/>
          </w:tcPr>
          <w:p w:rsidR="002701C9" w:rsidRPr="00663BB9" w:rsidRDefault="002701C9" w:rsidP="00AE59E5">
            <w:pPr>
              <w:spacing w:after="240"/>
              <w:rPr>
                <w:rFonts w:eastAsia="Times New Roman"/>
                <w:color w:val="8DB3E2"/>
                <w:szCs w:val="24"/>
              </w:rPr>
            </w:pPr>
            <w:r>
              <w:rPr>
                <w:rFonts w:eastAsia="Times New Roman"/>
                <w:szCs w:val="24"/>
              </w:rPr>
              <w:t xml:space="preserve">TP </w:t>
            </w:r>
            <w:r w:rsidR="00AE59E5">
              <w:rPr>
                <w:rFonts w:eastAsia="Times New Roman"/>
                <w:szCs w:val="24"/>
              </w:rPr>
              <w:t>4</w:t>
            </w:r>
            <w:r>
              <w:rPr>
                <w:rFonts w:eastAsia="Times New Roman"/>
                <w:szCs w:val="24"/>
              </w:rPr>
              <w:t xml:space="preserve"> </w:t>
            </w:r>
            <w:r w:rsidR="00AE59E5" w:rsidRPr="00AE59E5">
              <w:rPr>
                <w:rFonts w:eastAsia="Times New Roman"/>
                <w:szCs w:val="24"/>
              </w:rPr>
              <w:t>Tourism, cultural and natural heritage</w:t>
            </w:r>
          </w:p>
        </w:tc>
      </w:tr>
      <w:tr w:rsidR="002701C9" w:rsidRPr="00B76110" w:rsidTr="004E29F3">
        <w:trPr>
          <w:trHeight w:val="416"/>
        </w:trPr>
        <w:tc>
          <w:tcPr>
            <w:tcW w:w="8678" w:type="dxa"/>
            <w:gridSpan w:val="2"/>
            <w:shd w:val="clear" w:color="auto" w:fill="auto"/>
          </w:tcPr>
          <w:p w:rsidR="002701C9" w:rsidRDefault="002701C9" w:rsidP="002701C9">
            <w:pPr>
              <w:spacing w:after="240"/>
              <w:rPr>
                <w:rFonts w:eastAsia="Times New Roman"/>
                <w:i/>
                <w:color w:val="8DB3E2"/>
                <w:sz w:val="18"/>
                <w:szCs w:val="18"/>
              </w:rPr>
            </w:pPr>
            <w:r w:rsidRPr="00B76110">
              <w:rPr>
                <w:rFonts w:eastAsia="Times New Roman"/>
                <w:i/>
                <w:color w:val="8DB3E2"/>
                <w:sz w:val="18"/>
                <w:szCs w:val="18"/>
              </w:rPr>
              <w:t>&lt;2A.2.1.2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14000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2701C9" w:rsidRPr="00FF2FDE" w:rsidRDefault="002701C9" w:rsidP="002701C9">
            <w:pPr>
              <w:spacing w:after="0" w:line="280" w:lineRule="atLeast"/>
              <w:contextualSpacing/>
              <w:rPr>
                <w:sz w:val="22"/>
                <w:szCs w:val="22"/>
              </w:rPr>
            </w:pPr>
            <w:r w:rsidRPr="00FF2FDE">
              <w:rPr>
                <w:sz w:val="22"/>
                <w:szCs w:val="22"/>
              </w:rPr>
              <w:t xml:space="preserve">The supported actions under Priority axis </w:t>
            </w:r>
            <w:r w:rsidR="006C6864" w:rsidRPr="00FF2FDE">
              <w:rPr>
                <w:sz w:val="22"/>
                <w:szCs w:val="22"/>
              </w:rPr>
              <w:t>3</w:t>
            </w:r>
            <w:r w:rsidRPr="00FF2FDE">
              <w:rPr>
                <w:sz w:val="22"/>
                <w:szCs w:val="22"/>
              </w:rPr>
              <w:t xml:space="preserve"> will contribute to </w:t>
            </w:r>
            <w:r w:rsidR="00FF2FDE" w:rsidRPr="00FF2FDE">
              <w:rPr>
                <w:sz w:val="22"/>
                <w:szCs w:val="22"/>
              </w:rPr>
              <w:t>development and diversification of existing tourism potential and to protecting and more sustainably using of natural and cultural heritage</w:t>
            </w:r>
            <w:r w:rsidRPr="00FF2FDE">
              <w:rPr>
                <w:sz w:val="22"/>
                <w:szCs w:val="22"/>
              </w:rPr>
              <w:t xml:space="preserve">. </w:t>
            </w:r>
          </w:p>
          <w:p w:rsidR="002701C9" w:rsidRDefault="002701C9" w:rsidP="002701C9">
            <w:pPr>
              <w:spacing w:after="0" w:line="280" w:lineRule="atLeast"/>
              <w:contextualSpacing/>
              <w:rPr>
                <w:sz w:val="22"/>
                <w:szCs w:val="22"/>
              </w:rPr>
            </w:pPr>
          </w:p>
          <w:p w:rsidR="00FB5AAF" w:rsidRPr="00307B8F" w:rsidRDefault="00FB5AAF" w:rsidP="002701C9">
            <w:pPr>
              <w:spacing w:after="0" w:line="280" w:lineRule="atLeast"/>
              <w:contextualSpacing/>
              <w:rPr>
                <w:sz w:val="22"/>
                <w:szCs w:val="22"/>
              </w:rPr>
            </w:pPr>
            <w:r w:rsidRPr="00307B8F">
              <w:rPr>
                <w:sz w:val="22"/>
                <w:szCs w:val="22"/>
              </w:rPr>
              <w:t xml:space="preserve">Cross-border cooperation can add value </w:t>
            </w:r>
            <w:r w:rsidR="00087EA3" w:rsidRPr="00307B8F">
              <w:rPr>
                <w:sz w:val="22"/>
                <w:szCs w:val="22"/>
              </w:rPr>
              <w:t xml:space="preserve">through </w:t>
            </w:r>
            <w:r w:rsidR="004C15C5" w:rsidRPr="00307B8F">
              <w:rPr>
                <w:sz w:val="22"/>
                <w:szCs w:val="22"/>
              </w:rPr>
              <w:t>building new joint products and services in tourism</w:t>
            </w:r>
            <w:r w:rsidR="00087EA3" w:rsidRPr="00307B8F">
              <w:rPr>
                <w:sz w:val="22"/>
                <w:szCs w:val="22"/>
              </w:rPr>
              <w:t xml:space="preserve"> as well as</w:t>
            </w:r>
            <w:r w:rsidR="004C15C5" w:rsidRPr="00307B8F">
              <w:rPr>
                <w:sz w:val="22"/>
                <w:szCs w:val="22"/>
              </w:rPr>
              <w:t xml:space="preserve"> </w:t>
            </w:r>
            <w:r w:rsidR="00087EA3" w:rsidRPr="00307B8F">
              <w:rPr>
                <w:sz w:val="22"/>
                <w:szCs w:val="22"/>
              </w:rPr>
              <w:t xml:space="preserve">through improving skills and competences </w:t>
            </w:r>
            <w:r w:rsidRPr="00307B8F">
              <w:rPr>
                <w:sz w:val="22"/>
                <w:szCs w:val="22"/>
              </w:rPr>
              <w:t xml:space="preserve">addressing stakeholders dealing with </w:t>
            </w:r>
            <w:r w:rsidR="004C15C5" w:rsidRPr="00307B8F">
              <w:rPr>
                <w:sz w:val="22"/>
                <w:szCs w:val="22"/>
              </w:rPr>
              <w:t xml:space="preserve">tourism and </w:t>
            </w:r>
            <w:r w:rsidRPr="00307B8F">
              <w:rPr>
                <w:sz w:val="22"/>
                <w:szCs w:val="22"/>
              </w:rPr>
              <w:t xml:space="preserve">the protection of cultural </w:t>
            </w:r>
            <w:r w:rsidR="00C834F2" w:rsidRPr="00307B8F">
              <w:rPr>
                <w:sz w:val="22"/>
                <w:szCs w:val="22"/>
              </w:rPr>
              <w:t xml:space="preserve">and natural </w:t>
            </w:r>
            <w:r w:rsidRPr="00307B8F">
              <w:rPr>
                <w:sz w:val="22"/>
                <w:szCs w:val="22"/>
              </w:rPr>
              <w:t>heritage and resour</w:t>
            </w:r>
            <w:r w:rsidR="004C15C5" w:rsidRPr="00307B8F">
              <w:rPr>
                <w:sz w:val="22"/>
                <w:szCs w:val="22"/>
              </w:rPr>
              <w:t>ces</w:t>
            </w:r>
            <w:r w:rsidR="00D016F6" w:rsidRPr="00307B8F">
              <w:rPr>
                <w:sz w:val="22"/>
                <w:szCs w:val="22"/>
              </w:rPr>
              <w:t>,</w:t>
            </w:r>
            <w:r w:rsidR="004C15C5" w:rsidRPr="00307B8F">
              <w:rPr>
                <w:sz w:val="22"/>
                <w:szCs w:val="22"/>
              </w:rPr>
              <w:t xml:space="preserve"> in order to enable their sustainable management</w:t>
            </w:r>
            <w:r w:rsidRPr="00307B8F">
              <w:rPr>
                <w:sz w:val="22"/>
                <w:szCs w:val="22"/>
              </w:rPr>
              <w:t xml:space="preserve">. </w:t>
            </w:r>
          </w:p>
          <w:p w:rsidR="00C834F2" w:rsidRDefault="00C834F2" w:rsidP="002701C9">
            <w:pPr>
              <w:spacing w:after="0" w:line="280" w:lineRule="atLeast"/>
              <w:contextualSpacing/>
              <w:rPr>
                <w:sz w:val="22"/>
                <w:szCs w:val="22"/>
              </w:rPr>
            </w:pPr>
          </w:p>
          <w:p w:rsidR="002701C9" w:rsidRDefault="002701C9" w:rsidP="002701C9">
            <w:pPr>
              <w:spacing w:after="0" w:line="280" w:lineRule="atLeast"/>
              <w:contextualSpacing/>
              <w:rPr>
                <w:sz w:val="22"/>
                <w:szCs w:val="22"/>
              </w:rPr>
            </w:pPr>
            <w:r>
              <w:rPr>
                <w:sz w:val="22"/>
                <w:szCs w:val="22"/>
              </w:rPr>
              <w:t xml:space="preserve">According to the Specific objectives within </w:t>
            </w:r>
            <w:r w:rsidRPr="00AF1540">
              <w:rPr>
                <w:sz w:val="22"/>
                <w:szCs w:val="22"/>
              </w:rPr>
              <w:t xml:space="preserve">Priority axis </w:t>
            </w:r>
            <w:r w:rsidR="006C6864">
              <w:rPr>
                <w:sz w:val="22"/>
                <w:szCs w:val="22"/>
              </w:rPr>
              <w:t>3</w:t>
            </w:r>
            <w:r>
              <w:rPr>
                <w:sz w:val="22"/>
                <w:szCs w:val="22"/>
              </w:rPr>
              <w:t>, two sets of actions will be supported:</w:t>
            </w:r>
          </w:p>
          <w:p w:rsidR="002701C9" w:rsidRPr="00A11C62" w:rsidRDefault="002701C9" w:rsidP="00BC6579">
            <w:pPr>
              <w:pStyle w:val="Odlomakpopisa"/>
              <w:numPr>
                <w:ilvl w:val="0"/>
                <w:numId w:val="35"/>
              </w:numPr>
              <w:spacing w:after="0" w:line="280" w:lineRule="atLeast"/>
              <w:contextualSpacing/>
              <w:rPr>
                <w:sz w:val="22"/>
                <w:szCs w:val="22"/>
              </w:rPr>
            </w:pPr>
            <w:r w:rsidRPr="00A11C62">
              <w:rPr>
                <w:sz w:val="22"/>
                <w:szCs w:val="22"/>
              </w:rPr>
              <w:t xml:space="preserve">Actions to </w:t>
            </w:r>
            <w:r w:rsidR="00BC6579" w:rsidRPr="00BC6579">
              <w:rPr>
                <w:sz w:val="22"/>
                <w:szCs w:val="22"/>
              </w:rPr>
              <w:t>stren</w:t>
            </w:r>
            <w:r w:rsidR="004F7F97">
              <w:rPr>
                <w:sz w:val="22"/>
                <w:szCs w:val="22"/>
              </w:rPr>
              <w:t xml:space="preserve">gthen and diversify the tourism </w:t>
            </w:r>
            <w:r w:rsidR="00705693" w:rsidRPr="00BC6579">
              <w:rPr>
                <w:sz w:val="22"/>
                <w:szCs w:val="22"/>
              </w:rPr>
              <w:t>offer</w:t>
            </w:r>
            <w:r w:rsidR="00705693">
              <w:rPr>
                <w:sz w:val="22"/>
                <w:szCs w:val="22"/>
              </w:rPr>
              <w:t xml:space="preserve"> </w:t>
            </w:r>
            <w:r w:rsidR="00705693" w:rsidRPr="00657A33">
              <w:rPr>
                <w:sz w:val="22"/>
                <w:szCs w:val="22"/>
              </w:rPr>
              <w:t>(</w:t>
            </w:r>
            <w:r>
              <w:rPr>
                <w:sz w:val="22"/>
                <w:szCs w:val="22"/>
              </w:rPr>
              <w:t xml:space="preserve">as per SO </w:t>
            </w:r>
            <w:r w:rsidR="006C6864">
              <w:rPr>
                <w:sz w:val="22"/>
                <w:szCs w:val="22"/>
              </w:rPr>
              <w:t>3</w:t>
            </w:r>
            <w:r>
              <w:rPr>
                <w:sz w:val="22"/>
                <w:szCs w:val="22"/>
              </w:rPr>
              <w:t xml:space="preserve">.1. - Expected result </w:t>
            </w:r>
            <w:r w:rsidR="006C6864">
              <w:rPr>
                <w:sz w:val="22"/>
                <w:szCs w:val="22"/>
              </w:rPr>
              <w:t>3</w:t>
            </w:r>
            <w:r>
              <w:rPr>
                <w:sz w:val="22"/>
                <w:szCs w:val="22"/>
              </w:rPr>
              <w:t>.1.)</w:t>
            </w:r>
          </w:p>
          <w:p w:rsidR="002701C9" w:rsidRDefault="002701C9" w:rsidP="00BC6579">
            <w:pPr>
              <w:pStyle w:val="Odlomakpopisa"/>
              <w:numPr>
                <w:ilvl w:val="0"/>
                <w:numId w:val="35"/>
              </w:numPr>
              <w:spacing w:after="0" w:line="280" w:lineRule="atLeast"/>
              <w:contextualSpacing/>
              <w:rPr>
                <w:sz w:val="22"/>
                <w:szCs w:val="22"/>
              </w:rPr>
            </w:pPr>
            <w:r w:rsidRPr="00A11C62">
              <w:rPr>
                <w:sz w:val="22"/>
                <w:szCs w:val="22"/>
              </w:rPr>
              <w:t xml:space="preserve">Actions </w:t>
            </w:r>
            <w:r w:rsidR="000E0E41">
              <w:rPr>
                <w:sz w:val="22"/>
                <w:szCs w:val="22"/>
              </w:rPr>
              <w:t>t</w:t>
            </w:r>
            <w:r w:rsidR="00BC6579" w:rsidRPr="00BC6579">
              <w:rPr>
                <w:sz w:val="22"/>
                <w:szCs w:val="22"/>
              </w:rPr>
              <w:t xml:space="preserve">o enable a better management and sustainable use of the cultural and natural heritage </w:t>
            </w:r>
            <w:r>
              <w:rPr>
                <w:sz w:val="22"/>
                <w:szCs w:val="22"/>
              </w:rPr>
              <w:t xml:space="preserve">(as per SO </w:t>
            </w:r>
            <w:r w:rsidR="006C6864">
              <w:rPr>
                <w:sz w:val="22"/>
                <w:szCs w:val="22"/>
              </w:rPr>
              <w:t>3</w:t>
            </w:r>
            <w:r>
              <w:rPr>
                <w:sz w:val="22"/>
                <w:szCs w:val="22"/>
              </w:rPr>
              <w:t xml:space="preserve">.2. - Expected result </w:t>
            </w:r>
            <w:r w:rsidR="006C6864">
              <w:rPr>
                <w:sz w:val="22"/>
                <w:szCs w:val="22"/>
              </w:rPr>
              <w:t>3</w:t>
            </w:r>
            <w:r>
              <w:rPr>
                <w:sz w:val="22"/>
                <w:szCs w:val="22"/>
              </w:rPr>
              <w:t>.2.)</w:t>
            </w:r>
          </w:p>
          <w:p w:rsidR="002701C9" w:rsidRPr="00B85FF7" w:rsidRDefault="002701C9" w:rsidP="002701C9">
            <w:pPr>
              <w:spacing w:after="0" w:line="280" w:lineRule="atLeast"/>
              <w:contextualSpacing/>
              <w:rPr>
                <w:sz w:val="22"/>
                <w:szCs w:val="22"/>
              </w:rPr>
            </w:pPr>
          </w:p>
          <w:p w:rsidR="002701C9" w:rsidRDefault="00705693" w:rsidP="002701C9">
            <w:pPr>
              <w:spacing w:after="0" w:line="280" w:lineRule="atLeast"/>
              <w:contextualSpacing/>
              <w:rPr>
                <w:b/>
                <w:sz w:val="22"/>
                <w:szCs w:val="22"/>
              </w:rPr>
            </w:pPr>
            <w:r w:rsidRPr="00705693">
              <w:rPr>
                <w:b/>
                <w:sz w:val="22"/>
                <w:szCs w:val="22"/>
              </w:rPr>
              <w:t xml:space="preserve">Actions to strengthen and diversify the tourism offer </w:t>
            </w:r>
          </w:p>
          <w:p w:rsidR="00705693" w:rsidRDefault="00705693" w:rsidP="002701C9">
            <w:pPr>
              <w:spacing w:after="0" w:line="280" w:lineRule="atLeast"/>
              <w:contextualSpacing/>
              <w:rPr>
                <w:i/>
                <w:sz w:val="22"/>
                <w:szCs w:val="22"/>
              </w:rPr>
            </w:pPr>
          </w:p>
          <w:p w:rsidR="002701C9" w:rsidRPr="005D7739" w:rsidRDefault="002701C9" w:rsidP="002701C9">
            <w:pPr>
              <w:spacing w:after="0" w:line="280" w:lineRule="atLeast"/>
              <w:contextualSpacing/>
              <w:rPr>
                <w:i/>
                <w:sz w:val="22"/>
                <w:szCs w:val="22"/>
              </w:rPr>
            </w:pPr>
            <w:r w:rsidRPr="005D7739">
              <w:rPr>
                <w:i/>
                <w:sz w:val="22"/>
                <w:szCs w:val="22"/>
              </w:rPr>
              <w:t xml:space="preserve">Examples of actions supported within SO </w:t>
            </w:r>
            <w:r w:rsidR="004F7F97">
              <w:rPr>
                <w:i/>
                <w:sz w:val="22"/>
                <w:szCs w:val="22"/>
              </w:rPr>
              <w:t>3</w:t>
            </w:r>
            <w:r>
              <w:rPr>
                <w:i/>
                <w:sz w:val="22"/>
                <w:szCs w:val="22"/>
              </w:rPr>
              <w:t>.1.</w:t>
            </w:r>
            <w:r w:rsidRPr="005D7739">
              <w:rPr>
                <w:i/>
                <w:sz w:val="22"/>
                <w:szCs w:val="22"/>
              </w:rPr>
              <w:t xml:space="preserve"> are:</w:t>
            </w:r>
          </w:p>
          <w:p w:rsidR="002701C9" w:rsidRDefault="002701C9" w:rsidP="002701C9">
            <w:pPr>
              <w:spacing w:after="0" w:line="280" w:lineRule="atLeast"/>
              <w:contextualSpacing/>
              <w:rPr>
                <w:szCs w:val="24"/>
              </w:rPr>
            </w:pPr>
          </w:p>
          <w:p w:rsidR="004F7F97" w:rsidRDefault="004F7F97" w:rsidP="004F7F97">
            <w:pPr>
              <w:pStyle w:val="Odlomakpopisa"/>
              <w:numPr>
                <w:ilvl w:val="0"/>
                <w:numId w:val="35"/>
              </w:numPr>
              <w:spacing w:after="0" w:line="280" w:lineRule="atLeast"/>
              <w:contextualSpacing/>
              <w:rPr>
                <w:szCs w:val="24"/>
              </w:rPr>
            </w:pPr>
            <w:r w:rsidRPr="004F7F97">
              <w:rPr>
                <w:szCs w:val="24"/>
              </w:rPr>
              <w:t>Developing, promoting and branding of joint tourism niches and products including developing joint tourism activities such as: ecotourism, hunting, rural, mountain, excursion, cultural, adventure, religious, nautical, conference, health and wellness and spa tourism.</w:t>
            </w:r>
          </w:p>
          <w:p w:rsidR="004F7F97" w:rsidRDefault="004F7F97" w:rsidP="004F7F97">
            <w:pPr>
              <w:pStyle w:val="Odlomakpopisa"/>
              <w:numPr>
                <w:ilvl w:val="0"/>
                <w:numId w:val="35"/>
              </w:numPr>
              <w:spacing w:after="0" w:line="280" w:lineRule="atLeast"/>
              <w:contextualSpacing/>
              <w:rPr>
                <w:szCs w:val="24"/>
              </w:rPr>
            </w:pPr>
            <w:r w:rsidRPr="004F7F97">
              <w:rPr>
                <w:szCs w:val="24"/>
              </w:rPr>
              <w:t>Joint incentives of integrating culture, nature and leisure activities into tourism offer</w:t>
            </w:r>
          </w:p>
          <w:p w:rsidR="004F7F97" w:rsidRDefault="004F7F97" w:rsidP="004F7F97">
            <w:pPr>
              <w:pStyle w:val="Odlomakpopisa"/>
              <w:numPr>
                <w:ilvl w:val="0"/>
                <w:numId w:val="35"/>
              </w:numPr>
              <w:spacing w:after="0" w:line="280" w:lineRule="atLeast"/>
              <w:contextualSpacing/>
              <w:rPr>
                <w:szCs w:val="24"/>
              </w:rPr>
            </w:pPr>
            <w:r w:rsidRPr="004F7F97">
              <w:rPr>
                <w:szCs w:val="24"/>
              </w:rPr>
              <w:t>Diversifying the tourism offer by including other sectors (e.g. agriculture, organic food supply, handicrafts and other local products, culture, sustainable transport, etc.).</w:t>
            </w:r>
          </w:p>
          <w:p w:rsidR="004F7F97" w:rsidRDefault="004F7F97" w:rsidP="004F7F97">
            <w:pPr>
              <w:pStyle w:val="Odlomakpopisa"/>
              <w:numPr>
                <w:ilvl w:val="0"/>
                <w:numId w:val="35"/>
              </w:numPr>
              <w:spacing w:after="0" w:line="280" w:lineRule="atLeast"/>
              <w:contextualSpacing/>
              <w:rPr>
                <w:szCs w:val="24"/>
              </w:rPr>
            </w:pPr>
            <w:r w:rsidRPr="004F7F97">
              <w:rPr>
                <w:szCs w:val="24"/>
              </w:rPr>
              <w:t>Developing complementary services in tourist offer valorising natural and cultural potentials of the programme area.</w:t>
            </w:r>
          </w:p>
          <w:p w:rsidR="004F7F97" w:rsidRDefault="004F7F97" w:rsidP="004F7F97">
            <w:pPr>
              <w:pStyle w:val="Odlomakpopisa"/>
              <w:numPr>
                <w:ilvl w:val="0"/>
                <w:numId w:val="35"/>
              </w:numPr>
              <w:spacing w:after="0" w:line="280" w:lineRule="atLeast"/>
              <w:contextualSpacing/>
              <w:rPr>
                <w:szCs w:val="24"/>
              </w:rPr>
            </w:pPr>
            <w:r w:rsidRPr="004F7F97">
              <w:rPr>
                <w:szCs w:val="24"/>
              </w:rPr>
              <w:t>Promoting and introducing (international) certifications and standards, in order to improve the quality of tourism providers and their services.</w:t>
            </w:r>
          </w:p>
          <w:p w:rsidR="004F7F97" w:rsidRDefault="004F7F97" w:rsidP="004F7F97">
            <w:pPr>
              <w:pStyle w:val="Odlomakpopisa"/>
              <w:numPr>
                <w:ilvl w:val="0"/>
                <w:numId w:val="35"/>
              </w:numPr>
              <w:spacing w:after="0" w:line="280" w:lineRule="atLeast"/>
              <w:contextualSpacing/>
              <w:rPr>
                <w:szCs w:val="24"/>
              </w:rPr>
            </w:pPr>
            <w:r w:rsidRPr="004F7F97">
              <w:rPr>
                <w:szCs w:val="24"/>
              </w:rPr>
              <w:t xml:space="preserve">Support to development and improvement in destination management capacity </w:t>
            </w:r>
            <w:r w:rsidRPr="004F7F97">
              <w:rPr>
                <w:szCs w:val="24"/>
              </w:rPr>
              <w:lastRenderedPageBreak/>
              <w:t>building in tourism sector (e.g. by developing destination management skills and focusing on quality (e.g. standardisation) and integration of offers, tourist destination development, management, marketing and promotion).</w:t>
            </w:r>
          </w:p>
          <w:p w:rsidR="004F7F97" w:rsidRDefault="004F7F97" w:rsidP="004F7F97">
            <w:pPr>
              <w:pStyle w:val="Odlomakpopisa"/>
              <w:numPr>
                <w:ilvl w:val="0"/>
                <w:numId w:val="35"/>
              </w:numPr>
              <w:spacing w:after="0" w:line="280" w:lineRule="atLeast"/>
              <w:contextualSpacing/>
              <w:rPr>
                <w:szCs w:val="24"/>
              </w:rPr>
            </w:pPr>
            <w:r w:rsidRPr="004F7F97">
              <w:rPr>
                <w:szCs w:val="24"/>
              </w:rPr>
              <w:t xml:space="preserve">Cross-border networking of institutions in tourism sector, including establishment of clusters. </w:t>
            </w:r>
          </w:p>
          <w:p w:rsidR="004F7F97" w:rsidRDefault="004F7F97" w:rsidP="004F7F97">
            <w:pPr>
              <w:pStyle w:val="Odlomakpopisa"/>
              <w:numPr>
                <w:ilvl w:val="0"/>
                <w:numId w:val="35"/>
              </w:numPr>
              <w:spacing w:after="0" w:line="280" w:lineRule="atLeast"/>
              <w:contextualSpacing/>
              <w:rPr>
                <w:szCs w:val="24"/>
              </w:rPr>
            </w:pPr>
            <w:r w:rsidRPr="004F7F97">
              <w:rPr>
                <w:szCs w:val="24"/>
              </w:rPr>
              <w:t>Developing innovative offers and services using ICT and other technologies (e.g. GPS routes, booking systems).</w:t>
            </w:r>
          </w:p>
          <w:p w:rsidR="002701C9" w:rsidRPr="004F7F97" w:rsidRDefault="004F7F97" w:rsidP="004F7F97">
            <w:pPr>
              <w:pStyle w:val="Odlomakpopisa"/>
              <w:numPr>
                <w:ilvl w:val="0"/>
                <w:numId w:val="35"/>
              </w:numPr>
              <w:spacing w:after="0" w:line="280" w:lineRule="atLeast"/>
              <w:contextualSpacing/>
              <w:rPr>
                <w:szCs w:val="24"/>
              </w:rPr>
            </w:pPr>
            <w:r w:rsidRPr="004F7F97">
              <w:rPr>
                <w:szCs w:val="24"/>
              </w:rPr>
              <w:t>Developing and improving small-scale tourism infrastructure such as: walking paths, cycling routes, hiking, riding trails, signposting, visitor centres, etc.</w:t>
            </w:r>
          </w:p>
          <w:p w:rsidR="001F70B7" w:rsidRDefault="001F70B7" w:rsidP="002701C9">
            <w:pPr>
              <w:spacing w:after="0" w:line="280" w:lineRule="atLeast"/>
              <w:contextualSpacing/>
              <w:rPr>
                <w:b/>
                <w:sz w:val="22"/>
                <w:szCs w:val="22"/>
              </w:rPr>
            </w:pPr>
          </w:p>
          <w:p w:rsidR="002701C9" w:rsidRDefault="001F70B7" w:rsidP="002701C9">
            <w:pPr>
              <w:spacing w:after="0" w:line="280" w:lineRule="atLeast"/>
              <w:contextualSpacing/>
              <w:rPr>
                <w:b/>
                <w:sz w:val="22"/>
                <w:szCs w:val="22"/>
              </w:rPr>
            </w:pPr>
            <w:r w:rsidRPr="001F70B7">
              <w:rPr>
                <w:b/>
                <w:sz w:val="22"/>
                <w:szCs w:val="22"/>
              </w:rPr>
              <w:t xml:space="preserve">Actions to enable a better management and sustainable use of the cultural and natural heritage </w:t>
            </w:r>
          </w:p>
          <w:p w:rsidR="001F70B7" w:rsidRDefault="001F70B7" w:rsidP="002701C9">
            <w:pPr>
              <w:spacing w:after="0" w:line="280" w:lineRule="atLeast"/>
              <w:contextualSpacing/>
              <w:rPr>
                <w:i/>
                <w:sz w:val="22"/>
                <w:szCs w:val="22"/>
              </w:rPr>
            </w:pPr>
          </w:p>
          <w:p w:rsidR="002701C9" w:rsidRPr="005D7739" w:rsidRDefault="002701C9" w:rsidP="002701C9">
            <w:pPr>
              <w:spacing w:after="0" w:line="280" w:lineRule="atLeast"/>
              <w:contextualSpacing/>
              <w:rPr>
                <w:i/>
                <w:sz w:val="22"/>
                <w:szCs w:val="22"/>
              </w:rPr>
            </w:pPr>
            <w:r w:rsidRPr="005D7739">
              <w:rPr>
                <w:i/>
                <w:sz w:val="22"/>
                <w:szCs w:val="22"/>
              </w:rPr>
              <w:t xml:space="preserve">Examples of actions supported within SO </w:t>
            </w:r>
            <w:r w:rsidR="00F02289">
              <w:rPr>
                <w:i/>
                <w:sz w:val="22"/>
                <w:szCs w:val="22"/>
              </w:rPr>
              <w:t>3</w:t>
            </w:r>
            <w:r>
              <w:rPr>
                <w:i/>
                <w:sz w:val="22"/>
                <w:szCs w:val="22"/>
              </w:rPr>
              <w:t>.2.</w:t>
            </w:r>
            <w:r w:rsidRPr="005D7739">
              <w:rPr>
                <w:i/>
                <w:sz w:val="22"/>
                <w:szCs w:val="22"/>
              </w:rPr>
              <w:t xml:space="preserve"> are:</w:t>
            </w:r>
          </w:p>
          <w:p w:rsidR="002701C9" w:rsidRDefault="002701C9" w:rsidP="002701C9">
            <w:pPr>
              <w:spacing w:after="0" w:line="280" w:lineRule="atLeast"/>
              <w:contextualSpacing/>
              <w:rPr>
                <w:szCs w:val="24"/>
              </w:rPr>
            </w:pPr>
          </w:p>
          <w:p w:rsidR="00F02289" w:rsidRDefault="00F02289" w:rsidP="00F02289">
            <w:pPr>
              <w:pStyle w:val="Odlomakpopisa"/>
              <w:numPr>
                <w:ilvl w:val="0"/>
                <w:numId w:val="35"/>
              </w:numPr>
              <w:spacing w:after="0" w:line="280" w:lineRule="atLeast"/>
              <w:contextualSpacing/>
              <w:rPr>
                <w:szCs w:val="24"/>
              </w:rPr>
            </w:pPr>
            <w:r w:rsidRPr="00F02289">
              <w:rPr>
                <w:szCs w:val="24"/>
              </w:rPr>
              <w:t>Valuating, preserving, restoring and reviving (e.g. animation of site) cultural, historical and natural heritage e.g. UNESCO and other historical and cultural sites and landscapes, including enabling or improving access to them.</w:t>
            </w:r>
          </w:p>
          <w:p w:rsidR="00F02289" w:rsidRDefault="00F02289" w:rsidP="00F02289">
            <w:pPr>
              <w:pStyle w:val="Odlomakpopisa"/>
              <w:numPr>
                <w:ilvl w:val="0"/>
                <w:numId w:val="35"/>
              </w:numPr>
              <w:spacing w:after="0" w:line="280" w:lineRule="atLeast"/>
              <w:contextualSpacing/>
              <w:rPr>
                <w:szCs w:val="24"/>
              </w:rPr>
            </w:pPr>
            <w:r w:rsidRPr="00F02289">
              <w:rPr>
                <w:szCs w:val="24"/>
              </w:rPr>
              <w:t>Enabling joint cultural cooperation initiatives including creation of joint cultural events such as cultural festivals, cultural exchanges, joint theatre performances or joint/traveling exhibitions.</w:t>
            </w:r>
          </w:p>
          <w:p w:rsidR="00F02289" w:rsidRDefault="00F02289" w:rsidP="00F02289">
            <w:pPr>
              <w:pStyle w:val="Odlomakpopisa"/>
              <w:numPr>
                <w:ilvl w:val="0"/>
                <w:numId w:val="35"/>
              </w:numPr>
              <w:spacing w:after="0" w:line="280" w:lineRule="atLeast"/>
              <w:contextualSpacing/>
              <w:rPr>
                <w:szCs w:val="24"/>
              </w:rPr>
            </w:pPr>
            <w:r w:rsidRPr="00F02289">
              <w:rPr>
                <w:szCs w:val="24"/>
              </w:rPr>
              <w:t>Training programs in quality assurance systems and different types of standardisation (e.g. ISO certification, etc.) on cultural and natural heritage.</w:t>
            </w:r>
          </w:p>
          <w:p w:rsidR="002701C9" w:rsidRPr="00F02289" w:rsidRDefault="00F02289" w:rsidP="00F02289">
            <w:pPr>
              <w:pStyle w:val="Odlomakpopisa"/>
              <w:numPr>
                <w:ilvl w:val="0"/>
                <w:numId w:val="35"/>
              </w:numPr>
              <w:spacing w:after="0" w:line="280" w:lineRule="atLeast"/>
              <w:contextualSpacing/>
              <w:rPr>
                <w:szCs w:val="24"/>
              </w:rPr>
            </w:pPr>
            <w:r w:rsidRPr="00F02289">
              <w:rPr>
                <w:szCs w:val="24"/>
              </w:rPr>
              <w:t>Investments in certification including training, equipment supply but also small scale infrastructure on cultural and natural heritage.</w:t>
            </w:r>
          </w:p>
          <w:p w:rsidR="00F02289" w:rsidRPr="00080357" w:rsidRDefault="00F02289" w:rsidP="00F02289">
            <w:pPr>
              <w:spacing w:after="0" w:line="280" w:lineRule="atLeast"/>
              <w:contextualSpacing/>
              <w:rPr>
                <w:szCs w:val="24"/>
              </w:rPr>
            </w:pPr>
          </w:p>
          <w:p w:rsidR="002701C9" w:rsidRDefault="002701C9" w:rsidP="002701C9">
            <w:pPr>
              <w:spacing w:after="0" w:line="280" w:lineRule="atLeast"/>
              <w:contextualSpacing/>
              <w:rPr>
                <w:szCs w:val="24"/>
              </w:rPr>
            </w:pPr>
            <w:r w:rsidRPr="005D7739">
              <w:rPr>
                <w:i/>
                <w:szCs w:val="24"/>
              </w:rPr>
              <w:t>Main target groups and types of beneficiaries</w:t>
            </w:r>
          </w:p>
          <w:p w:rsidR="002701C9" w:rsidRPr="00C125BC" w:rsidRDefault="002701C9" w:rsidP="002701C9">
            <w:pPr>
              <w:spacing w:after="0" w:line="280" w:lineRule="atLeast"/>
              <w:contextualSpacing/>
              <w:rPr>
                <w:sz w:val="22"/>
                <w:szCs w:val="22"/>
              </w:rPr>
            </w:pPr>
            <w:r w:rsidRPr="00C125BC">
              <w:rPr>
                <w:sz w:val="22"/>
                <w:szCs w:val="22"/>
              </w:rPr>
              <w:t>The main target groups to be understood as those individuals and/or organisations positively affected by the activities and results of an operation, though not necessarily being dir</w:t>
            </w:r>
            <w:r>
              <w:rPr>
                <w:sz w:val="22"/>
                <w:szCs w:val="22"/>
              </w:rPr>
              <w:t xml:space="preserve">ectly involved in the operation. They </w:t>
            </w:r>
            <w:r w:rsidRPr="001A1048">
              <w:rPr>
                <w:sz w:val="22"/>
                <w:szCs w:val="22"/>
              </w:rPr>
              <w:t>include</w:t>
            </w:r>
            <w:r>
              <w:rPr>
                <w:sz w:val="22"/>
                <w:szCs w:val="22"/>
              </w:rPr>
              <w:t xml:space="preserve"> </w:t>
            </w:r>
            <w:r w:rsidRPr="001A1048">
              <w:rPr>
                <w:sz w:val="22"/>
                <w:szCs w:val="22"/>
              </w:rPr>
              <w:t>private</w:t>
            </w:r>
            <w:r>
              <w:rPr>
                <w:sz w:val="22"/>
                <w:szCs w:val="22"/>
              </w:rPr>
              <w:t>,</w:t>
            </w:r>
            <w:r w:rsidRPr="001A1048">
              <w:rPr>
                <w:sz w:val="22"/>
                <w:szCs w:val="22"/>
              </w:rPr>
              <w:t xml:space="preserve"> public</w:t>
            </w:r>
            <w:r>
              <w:rPr>
                <w:sz w:val="22"/>
                <w:szCs w:val="22"/>
              </w:rPr>
              <w:t xml:space="preserve"> and civil </w:t>
            </w:r>
            <w:r w:rsidRPr="001A1048">
              <w:rPr>
                <w:sz w:val="22"/>
                <w:szCs w:val="22"/>
              </w:rPr>
              <w:t xml:space="preserve">sector, such as </w:t>
            </w:r>
            <w:r>
              <w:rPr>
                <w:sz w:val="22"/>
                <w:szCs w:val="22"/>
              </w:rPr>
              <w:t xml:space="preserve">enterprises, </w:t>
            </w:r>
            <w:r w:rsidRPr="001A1048">
              <w:rPr>
                <w:sz w:val="22"/>
                <w:szCs w:val="22"/>
              </w:rPr>
              <w:t>policy makers and planners</w:t>
            </w:r>
            <w:r>
              <w:rPr>
                <w:sz w:val="22"/>
                <w:szCs w:val="22"/>
              </w:rPr>
              <w:t>,</w:t>
            </w:r>
            <w:r w:rsidRPr="001A1048">
              <w:rPr>
                <w:sz w:val="22"/>
                <w:szCs w:val="22"/>
              </w:rPr>
              <w:t xml:space="preserve"> organisations dealing with </w:t>
            </w:r>
            <w:r w:rsidR="00FD4585">
              <w:rPr>
                <w:sz w:val="22"/>
                <w:szCs w:val="22"/>
              </w:rPr>
              <w:t xml:space="preserve">tourism and </w:t>
            </w:r>
            <w:r w:rsidR="00FD4585" w:rsidRPr="00FD4585">
              <w:rPr>
                <w:sz w:val="22"/>
                <w:szCs w:val="22"/>
              </w:rPr>
              <w:t>cultural and natural heritage</w:t>
            </w:r>
            <w:r w:rsidRPr="005824D8">
              <w:rPr>
                <w:sz w:val="22"/>
                <w:szCs w:val="22"/>
              </w:rPr>
              <w:t xml:space="preserve"> </w:t>
            </w:r>
            <w:r w:rsidRPr="00C125BC">
              <w:rPr>
                <w:sz w:val="22"/>
                <w:szCs w:val="22"/>
              </w:rPr>
              <w:t>as well as all population groups which are affected by the issue.</w:t>
            </w:r>
          </w:p>
          <w:p w:rsidR="002701C9" w:rsidRDefault="002701C9" w:rsidP="002701C9">
            <w:pPr>
              <w:spacing w:after="0" w:line="280" w:lineRule="atLeast"/>
              <w:contextualSpacing/>
              <w:rPr>
                <w:sz w:val="22"/>
                <w:szCs w:val="22"/>
              </w:rPr>
            </w:pPr>
            <w:r w:rsidRPr="00FB0B87">
              <w:rPr>
                <w:sz w:val="22"/>
                <w:szCs w:val="22"/>
              </w:rPr>
              <w:t xml:space="preserve">Beneficiaries to be understood as project partners benefitting from programme funds and implementing activities within the operation are all legal personalities that can contribute to improving </w:t>
            </w:r>
            <w:r>
              <w:rPr>
                <w:sz w:val="22"/>
                <w:szCs w:val="22"/>
              </w:rPr>
              <w:t xml:space="preserve">in the area of </w:t>
            </w:r>
            <w:r w:rsidR="00FD4585">
              <w:rPr>
                <w:sz w:val="22"/>
                <w:szCs w:val="22"/>
              </w:rPr>
              <w:t xml:space="preserve">tourism and management </w:t>
            </w:r>
            <w:r w:rsidR="00FD4585" w:rsidRPr="00FD4585">
              <w:rPr>
                <w:sz w:val="22"/>
                <w:szCs w:val="22"/>
              </w:rPr>
              <w:t>of cultural and natural heritage</w:t>
            </w:r>
            <w:r w:rsidRPr="00E54D42">
              <w:rPr>
                <w:sz w:val="22"/>
                <w:szCs w:val="22"/>
              </w:rPr>
              <w:t xml:space="preserve"> </w:t>
            </w:r>
            <w:r w:rsidRPr="00FB0B87">
              <w:rPr>
                <w:sz w:val="22"/>
                <w:szCs w:val="22"/>
              </w:rPr>
              <w:t>throughout the programme area. They comprise amongst others:</w:t>
            </w:r>
            <w:r>
              <w:t xml:space="preserve"> </w:t>
            </w:r>
            <w:r w:rsidR="00FD4585" w:rsidRPr="00FD4585">
              <w:rPr>
                <w:sz w:val="22"/>
                <w:szCs w:val="22"/>
              </w:rPr>
              <w:t>NGOs (for example citizens associations, development agencies, local action groups, chambers, clu</w:t>
            </w:r>
            <w:r w:rsidR="00FD4585">
              <w:rPr>
                <w:sz w:val="22"/>
                <w:szCs w:val="22"/>
              </w:rPr>
              <w:t>sters, expert associations etc.), p</w:t>
            </w:r>
            <w:r w:rsidR="00FD4585" w:rsidRPr="00FD4585">
              <w:rPr>
                <w:sz w:val="22"/>
                <w:szCs w:val="22"/>
              </w:rPr>
              <w:t>ublic institutions (for example institutes and other research organisations, development agencies national/regional/local institutions responsible for environment and nature, national/regional/local institutions responsible for culture including museums,</w:t>
            </w:r>
            <w:r w:rsidR="00FD4585">
              <w:rPr>
                <w:sz w:val="22"/>
                <w:szCs w:val="22"/>
              </w:rPr>
              <w:t xml:space="preserve"> libraries and theatres, etc.), e</w:t>
            </w:r>
            <w:r w:rsidR="00FD4585" w:rsidRPr="00FD4585">
              <w:rPr>
                <w:sz w:val="22"/>
                <w:szCs w:val="22"/>
              </w:rPr>
              <w:t>ducational institutions (for example universities, faculties, open universities, adult education institutions, prima</w:t>
            </w:r>
            <w:r w:rsidR="00FD4585">
              <w:rPr>
                <w:sz w:val="22"/>
                <w:szCs w:val="22"/>
              </w:rPr>
              <w:t>ry and secondary schools etc.), local and regional authorities, tourist boards and organisations, b</w:t>
            </w:r>
            <w:r w:rsidR="00FD4585" w:rsidRPr="00FD4585">
              <w:rPr>
                <w:sz w:val="22"/>
                <w:szCs w:val="22"/>
              </w:rPr>
              <w:t>u</w:t>
            </w:r>
            <w:r w:rsidR="00FD4585">
              <w:rPr>
                <w:sz w:val="22"/>
                <w:szCs w:val="22"/>
              </w:rPr>
              <w:t>siness supporting organisations, e</w:t>
            </w:r>
            <w:r w:rsidR="00FD4585" w:rsidRPr="00FD4585">
              <w:rPr>
                <w:sz w:val="22"/>
                <w:szCs w:val="22"/>
              </w:rPr>
              <w:t>tc.</w:t>
            </w:r>
          </w:p>
          <w:p w:rsidR="002701C9" w:rsidRDefault="002701C9" w:rsidP="002701C9">
            <w:pPr>
              <w:spacing w:after="0" w:line="280" w:lineRule="atLeast"/>
              <w:contextualSpacing/>
              <w:rPr>
                <w:sz w:val="22"/>
                <w:szCs w:val="22"/>
              </w:rPr>
            </w:pPr>
          </w:p>
          <w:p w:rsidR="002701C9" w:rsidRPr="009B01E1" w:rsidRDefault="002701C9" w:rsidP="002701C9">
            <w:pPr>
              <w:spacing w:after="0" w:line="280" w:lineRule="atLeast"/>
              <w:contextualSpacing/>
              <w:rPr>
                <w:b/>
                <w:sz w:val="22"/>
                <w:szCs w:val="22"/>
              </w:rPr>
            </w:pPr>
            <w:r w:rsidRPr="009B01E1">
              <w:rPr>
                <w:b/>
                <w:sz w:val="22"/>
                <w:szCs w:val="22"/>
              </w:rPr>
              <w:t>Specific territories targeted</w:t>
            </w:r>
          </w:p>
          <w:p w:rsidR="002701C9" w:rsidRDefault="002701C9" w:rsidP="002701C9">
            <w:pPr>
              <w:spacing w:after="0" w:line="280" w:lineRule="atLeast"/>
              <w:contextualSpacing/>
              <w:rPr>
                <w:sz w:val="22"/>
                <w:szCs w:val="22"/>
              </w:rPr>
            </w:pPr>
            <w:r>
              <w:rPr>
                <w:sz w:val="22"/>
                <w:szCs w:val="22"/>
              </w:rPr>
              <w:t xml:space="preserve">Taking into account that common potentials and challenges have been identified throughout the whole programme area, no specific territories will be targeted under the Priority axes </w:t>
            </w:r>
            <w:r w:rsidR="00500BAC">
              <w:rPr>
                <w:sz w:val="22"/>
                <w:szCs w:val="22"/>
              </w:rPr>
              <w:t>3</w:t>
            </w:r>
            <w:r>
              <w:rPr>
                <w:sz w:val="22"/>
                <w:szCs w:val="22"/>
              </w:rPr>
              <w:t xml:space="preserve">. </w:t>
            </w:r>
          </w:p>
          <w:p w:rsidR="002701C9" w:rsidRPr="004E29F3" w:rsidRDefault="002701C9" w:rsidP="004E29F3">
            <w:pPr>
              <w:spacing w:after="0" w:line="280" w:lineRule="atLeast"/>
              <w:contextualSpacing/>
              <w:rPr>
                <w:sz w:val="22"/>
                <w:szCs w:val="22"/>
              </w:rPr>
            </w:pPr>
            <w:r>
              <w:rPr>
                <w:sz w:val="22"/>
                <w:szCs w:val="22"/>
              </w:rPr>
              <w:t>Therefore, t</w:t>
            </w:r>
            <w:r w:rsidRPr="009B01E1">
              <w:rPr>
                <w:sz w:val="22"/>
                <w:szCs w:val="22"/>
              </w:rPr>
              <w:t>he supported actions can be implemented throughout the whole programme area.</w:t>
            </w:r>
          </w:p>
        </w:tc>
      </w:tr>
    </w:tbl>
    <w:p w:rsidR="002701C9" w:rsidRPr="00B76110" w:rsidRDefault="002701C9" w:rsidP="004E29F3">
      <w:pPr>
        <w:keepNext/>
        <w:spacing w:after="240"/>
        <w:outlineLvl w:val="2"/>
        <w:rPr>
          <w:rFonts w:eastAsia="Times New Roman"/>
          <w:b/>
          <w:i/>
        </w:rPr>
      </w:pPr>
    </w:p>
    <w:p w:rsidR="002701C9" w:rsidRDefault="002701C9" w:rsidP="002701C9">
      <w:pPr>
        <w:keepNext/>
        <w:spacing w:after="240"/>
        <w:ind w:left="720" w:hanging="720"/>
        <w:outlineLvl w:val="2"/>
        <w:rPr>
          <w:rFonts w:eastAsia="Times New Roman"/>
          <w:b/>
          <w:i/>
        </w:rPr>
      </w:pPr>
      <w:r>
        <w:rPr>
          <w:rFonts w:eastAsia="Times New Roman"/>
          <w:b/>
          <w:i/>
        </w:rPr>
        <w:t>2.</w:t>
      </w:r>
      <w:r w:rsidR="004E29F3">
        <w:rPr>
          <w:rFonts w:eastAsia="Times New Roman"/>
          <w:b/>
          <w:i/>
        </w:rPr>
        <w:t>3</w:t>
      </w:r>
      <w:r w:rsidRPr="00B76110">
        <w:rPr>
          <w:rFonts w:eastAsia="Times New Roman"/>
          <w:b/>
          <w:i/>
        </w:rPr>
        <w:t>.</w:t>
      </w:r>
      <w:r>
        <w:rPr>
          <w:rFonts w:eastAsia="Times New Roman"/>
          <w:b/>
          <w:i/>
        </w:rPr>
        <w:t>5</w:t>
      </w:r>
      <w:r w:rsidRPr="00B76110">
        <w:rPr>
          <w:rFonts w:eastAsia="Times New Roman"/>
          <w:b/>
          <w:i/>
        </w:rPr>
        <w:t>.2.</w:t>
      </w:r>
      <w:r>
        <w:rPr>
          <w:rFonts w:eastAsia="Times New Roman"/>
          <w:b/>
          <w:i/>
        </w:rPr>
        <w:t xml:space="preserve"> G</w:t>
      </w:r>
      <w:r w:rsidRPr="00B76110">
        <w:rPr>
          <w:rFonts w:eastAsia="Times New Roman"/>
          <w:b/>
          <w:i/>
        </w:rPr>
        <w:t>uiding principles for</w:t>
      </w:r>
      <w:r>
        <w:rPr>
          <w:rFonts w:eastAsia="Times New Roman"/>
          <w:b/>
          <w:i/>
        </w:rPr>
        <w:t xml:space="preserve"> </w:t>
      </w:r>
      <w:r w:rsidRPr="00B76110">
        <w:rPr>
          <w:rFonts w:eastAsia="Times New Roman"/>
          <w:b/>
          <w:i/>
        </w:rPr>
        <w:t xml:space="preserve">the selection of operations </w:t>
      </w:r>
    </w:p>
    <w:p w:rsidR="002701C9" w:rsidRPr="00567F19" w:rsidRDefault="002701C9" w:rsidP="002701C9">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701C9" w:rsidRPr="00B76110" w:rsidTr="002701C9">
        <w:trPr>
          <w:trHeight w:val="518"/>
        </w:trPr>
        <w:tc>
          <w:tcPr>
            <w:tcW w:w="2235" w:type="dxa"/>
            <w:shd w:val="clear" w:color="auto" w:fill="auto"/>
          </w:tcPr>
          <w:p w:rsidR="002701C9" w:rsidRPr="00B76110" w:rsidRDefault="002701C9" w:rsidP="002701C9">
            <w:pPr>
              <w:spacing w:after="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6443" w:type="dxa"/>
            <w:shd w:val="clear" w:color="auto" w:fill="auto"/>
          </w:tcPr>
          <w:p w:rsidR="002701C9" w:rsidRPr="000C0BCF" w:rsidRDefault="002701C9" w:rsidP="00410538">
            <w:pPr>
              <w:spacing w:after="0"/>
              <w:rPr>
                <w:rFonts w:eastAsia="Times New Roman"/>
                <w:szCs w:val="24"/>
              </w:rPr>
            </w:pPr>
            <w:r>
              <w:rPr>
                <w:rFonts w:eastAsia="Times New Roman"/>
                <w:szCs w:val="24"/>
              </w:rPr>
              <w:t xml:space="preserve">TP </w:t>
            </w:r>
            <w:r w:rsidR="00410538">
              <w:rPr>
                <w:rFonts w:eastAsia="Times New Roman"/>
                <w:szCs w:val="24"/>
              </w:rPr>
              <w:t>4</w:t>
            </w:r>
            <w:r>
              <w:rPr>
                <w:rFonts w:eastAsia="Times New Roman"/>
                <w:szCs w:val="24"/>
              </w:rPr>
              <w:t xml:space="preserve"> </w:t>
            </w:r>
            <w:r w:rsidR="0067242A" w:rsidRPr="0067242A">
              <w:rPr>
                <w:rFonts w:eastAsia="Times New Roman"/>
                <w:szCs w:val="24"/>
              </w:rPr>
              <w:t>Tourism, cultural and natural heritage</w:t>
            </w:r>
          </w:p>
        </w:tc>
      </w:tr>
      <w:tr w:rsidR="002701C9" w:rsidRPr="00B76110" w:rsidTr="002701C9">
        <w:trPr>
          <w:trHeight w:val="1088"/>
        </w:trPr>
        <w:tc>
          <w:tcPr>
            <w:tcW w:w="8678" w:type="dxa"/>
            <w:gridSpan w:val="2"/>
            <w:shd w:val="clear" w:color="auto" w:fill="auto"/>
          </w:tcPr>
          <w:p w:rsidR="002701C9" w:rsidRPr="00A27A27" w:rsidRDefault="002701C9" w:rsidP="002701C9">
            <w:pPr>
              <w:spacing w:after="0"/>
              <w:rPr>
                <w:rFonts w:eastAsia="Times New Roman"/>
                <w:color w:val="8DB3E2"/>
                <w:sz w:val="18"/>
                <w:szCs w:val="18"/>
              </w:rPr>
            </w:pPr>
            <w:r w:rsidRPr="00B76110">
              <w:rPr>
                <w:rFonts w:eastAsia="Times New Roman"/>
                <w:i/>
                <w:color w:val="8DB3E2"/>
                <w:sz w:val="18"/>
                <w:szCs w:val="18"/>
              </w:rPr>
              <w:t>&lt;2A.2.2.2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3500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911E73" w:rsidRPr="00A0761C" w:rsidRDefault="00911E73" w:rsidP="00911E73">
            <w:pPr>
              <w:spacing w:before="0" w:after="0"/>
              <w:rPr>
                <w:rFonts w:eastAsia="Times New Roman"/>
                <w:szCs w:val="24"/>
              </w:rPr>
            </w:pPr>
            <w:r w:rsidRPr="00A0761C">
              <w:rPr>
                <w:rFonts w:eastAsia="Times New Roman"/>
                <w:szCs w:val="24"/>
              </w:rPr>
              <w:t>The selection of operations will be carried out in accordance to Article 53 of Commission Implementing Regulation (EU) No 447/2014 following a standardised assessment procedure. It includes 3 sets of predefined quality criteria (presented below) constituting the methodological framework.</w:t>
            </w:r>
          </w:p>
          <w:p w:rsidR="00911E73" w:rsidRPr="00A0761C" w:rsidRDefault="00911E73" w:rsidP="00911E73">
            <w:pPr>
              <w:spacing w:before="0" w:after="0"/>
              <w:rPr>
                <w:rFonts w:eastAsia="Times New Roman"/>
                <w:szCs w:val="24"/>
              </w:rPr>
            </w:pPr>
          </w:p>
          <w:p w:rsidR="00911E73" w:rsidRPr="00A0761C" w:rsidRDefault="00911E73" w:rsidP="00911E73">
            <w:pPr>
              <w:spacing w:before="0" w:after="0"/>
              <w:rPr>
                <w:rFonts w:eastAsia="Times New Roman"/>
                <w:szCs w:val="24"/>
              </w:rPr>
            </w:pPr>
            <w:r w:rsidRPr="00527E32">
              <w:rPr>
                <w:rFonts w:eastAsia="Times New Roman"/>
                <w:b/>
                <w:szCs w:val="24"/>
              </w:rPr>
              <w:t>Relevance criteria</w:t>
            </w:r>
            <w:r w:rsidRPr="00A0761C">
              <w:rPr>
                <w:rFonts w:eastAsia="Times New Roman"/>
                <w:szCs w:val="24"/>
              </w:rPr>
              <w:t xml:space="preserve"> allow for assessing the relevance of applications and the extent of their contribution to achieving a specific objective. They are directly linked to the results envisaged within a specific objective and can be summarised as follows: </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911E73" w:rsidRDefault="00911E73" w:rsidP="006535F6">
            <w:pPr>
              <w:pStyle w:val="Odlomakpopisa"/>
              <w:numPr>
                <w:ilvl w:val="0"/>
                <w:numId w:val="52"/>
              </w:numPr>
              <w:spacing w:after="0"/>
              <w:rPr>
                <w:szCs w:val="24"/>
              </w:rPr>
            </w:pPr>
            <w:r w:rsidRPr="00CC35B0">
              <w:rPr>
                <w:szCs w:val="24"/>
              </w:rPr>
              <w:t>Cooperation in the development and implementation of operations</w:t>
            </w:r>
          </w:p>
          <w:p w:rsidR="00911E73" w:rsidRPr="00CC35B0" w:rsidRDefault="00911E73" w:rsidP="006535F6">
            <w:pPr>
              <w:pStyle w:val="Odlomakpopisa"/>
              <w:numPr>
                <w:ilvl w:val="0"/>
                <w:numId w:val="52"/>
              </w:numPr>
              <w:spacing w:after="0"/>
              <w:rPr>
                <w:szCs w:val="24"/>
              </w:rPr>
            </w:pPr>
            <w:r w:rsidRPr="00CC35B0">
              <w:rPr>
                <w:szCs w:val="24"/>
              </w:rPr>
              <w:t>In addition, cooperation either in the staffing or the financing or both</w:t>
            </w:r>
          </w:p>
          <w:p w:rsidR="00911E73" w:rsidRPr="00A0761C" w:rsidRDefault="00911E73" w:rsidP="00911E73">
            <w:pPr>
              <w:spacing w:before="0" w:after="0"/>
              <w:rPr>
                <w:rFonts w:eastAsia="Times New Roman"/>
                <w:szCs w:val="24"/>
              </w:rPr>
            </w:pPr>
          </w:p>
          <w:p w:rsidR="00911E73" w:rsidRPr="00A0761C" w:rsidRDefault="00911E73" w:rsidP="00911E73">
            <w:pPr>
              <w:spacing w:before="0" w:after="0"/>
              <w:rPr>
                <w:rFonts w:eastAsia="Times New Roman"/>
                <w:szCs w:val="24"/>
              </w:rPr>
            </w:pPr>
            <w:r w:rsidRPr="00F81932">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 xml:space="preserve">Correlation between defined problems, activities, objectives and operation indicators </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Structures and procedures set in place for the daily management of operations</w:t>
            </w:r>
          </w:p>
          <w:p w:rsidR="00911E73" w:rsidRPr="00A0761C" w:rsidRDefault="00911E73" w:rsidP="00911E73">
            <w:pPr>
              <w:spacing w:before="0" w:after="0"/>
              <w:rPr>
                <w:rFonts w:eastAsia="Times New Roman"/>
                <w:szCs w:val="24"/>
              </w:rPr>
            </w:pPr>
            <w:r w:rsidRPr="00F81932">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The project is having an added value, is building on previous activities, is not repeating exactly the same activities in the same area.</w:t>
            </w:r>
          </w:p>
          <w:p w:rsidR="00911E73" w:rsidRPr="00A0761C" w:rsidRDefault="00911E73" w:rsidP="00911E73">
            <w:pPr>
              <w:spacing w:before="0"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p w:rsidR="00911E73" w:rsidRPr="00A0761C" w:rsidRDefault="00911E73" w:rsidP="00911E73">
            <w:pPr>
              <w:spacing w:before="0" w:after="0"/>
              <w:rPr>
                <w:rFonts w:eastAsia="Times New Roman"/>
                <w:szCs w:val="24"/>
              </w:rPr>
            </w:pPr>
          </w:p>
          <w:p w:rsidR="005A7849" w:rsidRPr="005A7849" w:rsidRDefault="005A7849" w:rsidP="005A7849">
            <w:pPr>
              <w:pStyle w:val="Default"/>
              <w:spacing w:line="276" w:lineRule="auto"/>
              <w:jc w:val="both"/>
              <w:rPr>
                <w:rFonts w:ascii="Times New Roman" w:hAnsi="Times New Roman" w:cs="Times New Roman"/>
                <w:lang w:val="en-GB"/>
              </w:rPr>
            </w:pPr>
            <w:r w:rsidRPr="005A7849">
              <w:rPr>
                <w:rFonts w:ascii="Times New Roman" w:hAnsi="Times New Roman" w:cs="Times New Roman"/>
                <w:lang w:val="en-GB"/>
              </w:rPr>
              <w:t>Detailed quality assessment criteria will be laid down and made available to applicants in call specific application documents. The assessment will be conducted by qualified independent assessors, in line with the required expertise.</w:t>
            </w:r>
          </w:p>
          <w:p w:rsidR="005A7849" w:rsidRPr="005A7849" w:rsidRDefault="005A7849" w:rsidP="005A7849">
            <w:pPr>
              <w:pStyle w:val="Default"/>
              <w:spacing w:line="276" w:lineRule="auto"/>
              <w:jc w:val="both"/>
              <w:rPr>
                <w:rFonts w:ascii="Times New Roman" w:hAnsi="Times New Roman" w:cs="Times New Roman"/>
                <w:lang w:val="en-GB"/>
              </w:rPr>
            </w:pPr>
          </w:p>
          <w:p w:rsidR="005A7849" w:rsidRPr="005A7849" w:rsidRDefault="005A7849" w:rsidP="005A7849">
            <w:pPr>
              <w:pStyle w:val="Default"/>
              <w:spacing w:line="276" w:lineRule="auto"/>
              <w:jc w:val="both"/>
              <w:rPr>
                <w:rFonts w:ascii="Times New Roman" w:hAnsi="Times New Roman" w:cs="Times New Roman"/>
                <w:lang w:val="en-GB"/>
              </w:rPr>
            </w:pPr>
            <w:r w:rsidRPr="005A7849">
              <w:rPr>
                <w:rFonts w:ascii="Times New Roman" w:hAnsi="Times New Roman" w:cs="Times New Roman"/>
                <w:lang w:val="en-GB"/>
              </w:rPr>
              <w:t>In cases when achievement of programme results requires implementation of targeted or strategic actions, JMC may decide to implement strategic projects or to launch targeted/strategic calls.</w:t>
            </w:r>
          </w:p>
          <w:p w:rsidR="005A7849" w:rsidRPr="005A7849" w:rsidRDefault="005A7849" w:rsidP="005A7849">
            <w:pPr>
              <w:pStyle w:val="Default"/>
              <w:spacing w:line="276" w:lineRule="auto"/>
              <w:jc w:val="both"/>
              <w:rPr>
                <w:rFonts w:ascii="Times New Roman" w:hAnsi="Times New Roman" w:cs="Times New Roman"/>
                <w:lang w:val="en-GB"/>
              </w:rPr>
            </w:pPr>
          </w:p>
          <w:p w:rsidR="005A7849" w:rsidRPr="005A7849" w:rsidRDefault="005A7849" w:rsidP="005A7849">
            <w:pPr>
              <w:pStyle w:val="Default"/>
              <w:spacing w:line="276" w:lineRule="auto"/>
              <w:jc w:val="both"/>
              <w:rPr>
                <w:rFonts w:ascii="Times New Roman" w:hAnsi="Times New Roman" w:cs="Times New Roman"/>
                <w:lang w:val="en-GB"/>
              </w:rPr>
            </w:pPr>
            <w:r w:rsidRPr="005A7849">
              <w:rPr>
                <w:rFonts w:ascii="Times New Roman" w:hAnsi="Times New Roman" w:cs="Times New Roman"/>
                <w:lang w:val="en-GB"/>
              </w:rPr>
              <w:t>A project that is critical to achieve the results of the programme is considered as strategic project.</w:t>
            </w:r>
          </w:p>
          <w:p w:rsidR="005A7849" w:rsidRPr="005A7849" w:rsidRDefault="005A7849" w:rsidP="005A7849">
            <w:pPr>
              <w:pStyle w:val="Default"/>
              <w:spacing w:line="276" w:lineRule="auto"/>
              <w:jc w:val="both"/>
              <w:rPr>
                <w:rFonts w:ascii="Times New Roman" w:hAnsi="Times New Roman" w:cs="Times New Roman"/>
                <w:lang w:val="en-GB"/>
              </w:rPr>
            </w:pPr>
          </w:p>
          <w:p w:rsidR="005A7849" w:rsidRPr="005A7849" w:rsidRDefault="005A7849" w:rsidP="005A7849">
            <w:pPr>
              <w:pStyle w:val="Default"/>
              <w:spacing w:line="276" w:lineRule="auto"/>
              <w:jc w:val="both"/>
              <w:rPr>
                <w:rFonts w:ascii="Times New Roman" w:hAnsi="Times New Roman" w:cs="Times New Roman"/>
                <w:lang w:val="en-GB"/>
              </w:rPr>
            </w:pPr>
            <w:r w:rsidRPr="005A7849">
              <w:rPr>
                <w:rFonts w:ascii="Times New Roman" w:hAnsi="Times New Roman" w:cs="Times New Roman"/>
                <w:lang w:val="en-GB"/>
              </w:rPr>
              <w:t>In case of targeted/strategic calls for proposals, the methodological framework for selection of strategic operations will include the following sets of criteria:</w:t>
            </w:r>
          </w:p>
          <w:p w:rsidR="005A7849" w:rsidRPr="005A7849" w:rsidRDefault="005A7849" w:rsidP="005A7849">
            <w:pPr>
              <w:pStyle w:val="Default"/>
              <w:spacing w:line="276" w:lineRule="auto"/>
              <w:jc w:val="both"/>
              <w:rPr>
                <w:rFonts w:ascii="Times New Roman" w:hAnsi="Times New Roman" w:cs="Times New Roman"/>
                <w:lang w:val="en-GB"/>
              </w:rPr>
            </w:pPr>
            <w:r w:rsidRPr="005A7849">
              <w:rPr>
                <w:rFonts w:ascii="Times New Roman" w:hAnsi="Times New Roman" w:cs="Times New Roman"/>
                <w:b/>
                <w:bCs/>
                <w:lang w:val="en-GB"/>
              </w:rPr>
              <w:t>Strategic criteria</w:t>
            </w:r>
            <w:r w:rsidRPr="005A7849">
              <w:rPr>
                <w:rFonts w:ascii="Times New Roman" w:hAnsi="Times New Roman" w:cs="Times New Roman"/>
                <w:lang w:val="en-GB"/>
              </w:rPr>
              <w:t>:</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The Monitoring Committee considers an operation as strategic one</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The operation is considered to be crucial to realise the objectives of the CBC programme</w:t>
            </w:r>
          </w:p>
          <w:p w:rsidR="005A7849" w:rsidRPr="005A7849" w:rsidRDefault="005A7849" w:rsidP="005A7849">
            <w:pPr>
              <w:rPr>
                <w:b/>
                <w:bCs/>
                <w:szCs w:val="24"/>
              </w:rPr>
            </w:pPr>
            <w:r w:rsidRPr="005A7849">
              <w:rPr>
                <w:b/>
                <w:bCs/>
                <w:szCs w:val="24"/>
              </w:rPr>
              <w:t xml:space="preserve">Relevance criteria: </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Contribution to programme objectives and results, as defined by relevant specific objective</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Contribution to relevant programme indicators</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Coherence of planned activities and outputs with types and examples of actions and outputs, as per relevant priority axis</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 xml:space="preserve">Coherence of operation relevance to programme area challenges and needs addressed by specific objectives </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Coherence with relevant policies at different level</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Contribution to the requirement of operation delivering clear cross-border impacts and benefits.</w:t>
            </w:r>
          </w:p>
          <w:p w:rsidR="005A7849" w:rsidRPr="005A7849" w:rsidRDefault="005A7849" w:rsidP="005A7849">
            <w:pPr>
              <w:pStyle w:val="Odlomakpopisa"/>
              <w:numPr>
                <w:ilvl w:val="0"/>
                <w:numId w:val="69"/>
              </w:numPr>
              <w:spacing w:before="120" w:after="120"/>
              <w:ind w:hanging="11"/>
              <w:rPr>
                <w:szCs w:val="24"/>
              </w:rPr>
            </w:pPr>
            <w:r w:rsidRPr="005A7849">
              <w:rPr>
                <w:szCs w:val="24"/>
              </w:rPr>
              <w:t>Cooperation in the development and implementation of operations</w:t>
            </w:r>
          </w:p>
          <w:p w:rsidR="005A7849" w:rsidRPr="005A7849" w:rsidRDefault="005A7849" w:rsidP="005A7849">
            <w:pPr>
              <w:pStyle w:val="Odlomakpopisa"/>
              <w:numPr>
                <w:ilvl w:val="0"/>
                <w:numId w:val="69"/>
              </w:numPr>
              <w:spacing w:before="120" w:after="120"/>
              <w:ind w:hanging="11"/>
              <w:rPr>
                <w:szCs w:val="24"/>
                <w:lang w:val="hr-HR"/>
              </w:rPr>
            </w:pPr>
            <w:r w:rsidRPr="005A7849">
              <w:rPr>
                <w:szCs w:val="24"/>
              </w:rPr>
              <w:t>In addition, cooperation either in the staffing or the financing or both</w:t>
            </w:r>
          </w:p>
          <w:p w:rsidR="005A7849" w:rsidRPr="005A7849" w:rsidRDefault="005A7849" w:rsidP="005A7849">
            <w:pPr>
              <w:pStyle w:val="Default"/>
              <w:jc w:val="both"/>
              <w:rPr>
                <w:rFonts w:ascii="Times New Roman" w:hAnsi="Times New Roman" w:cs="Times New Roman"/>
                <w:b/>
                <w:bCs/>
                <w:lang w:val="en-GB"/>
              </w:rPr>
            </w:pPr>
          </w:p>
          <w:p w:rsidR="005A7849" w:rsidRPr="005A7849" w:rsidRDefault="005A7849" w:rsidP="005A7849">
            <w:pPr>
              <w:pStyle w:val="Default"/>
              <w:jc w:val="both"/>
              <w:rPr>
                <w:rFonts w:ascii="Times New Roman" w:hAnsi="Times New Roman" w:cs="Times New Roman"/>
                <w:lang w:val="en-GB"/>
              </w:rPr>
            </w:pPr>
            <w:r w:rsidRPr="005A7849">
              <w:rPr>
                <w:rFonts w:ascii="Times New Roman" w:hAnsi="Times New Roman" w:cs="Times New Roman"/>
                <w:b/>
                <w:bCs/>
                <w:lang w:val="en-GB"/>
              </w:rPr>
              <w:t>Operational criteria</w:t>
            </w:r>
            <w:r w:rsidRPr="005A7849">
              <w:rPr>
                <w:rFonts w:ascii="Times New Roman" w:hAnsi="Times New Roman" w:cs="Times New Roman"/>
                <w:lang w:val="en-GB"/>
              </w:rPr>
              <w:t xml:space="preserve"> allow for assessing the quality of implementation with regard to the feasibility of applications as well as their value for money (invested resources in relation to results delivered). They can be summarised as follows:</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Structure, coherence and transparency of the operation work plan</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 xml:space="preserve">Correlation between defined problems, activities, objectives and operation indicators </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Operation communication and capitalisation strategy and activities</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Coherence of the budget with project work plan and value for money</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Structures and procedures set in place for the daily management of operations</w:t>
            </w:r>
          </w:p>
          <w:p w:rsidR="005A7849" w:rsidRPr="005A7849" w:rsidRDefault="005A7849" w:rsidP="005A7849">
            <w:pPr>
              <w:pStyle w:val="Default"/>
              <w:jc w:val="both"/>
              <w:rPr>
                <w:rFonts w:ascii="Times New Roman" w:hAnsi="Times New Roman" w:cs="Times New Roman"/>
                <w:lang w:val="en-GB"/>
              </w:rPr>
            </w:pPr>
          </w:p>
          <w:p w:rsidR="005A7849" w:rsidRPr="005A7849" w:rsidRDefault="005A7849" w:rsidP="005A7849">
            <w:pPr>
              <w:pStyle w:val="Default"/>
              <w:jc w:val="both"/>
              <w:rPr>
                <w:rFonts w:ascii="Times New Roman" w:hAnsi="Times New Roman" w:cs="Times New Roman"/>
                <w:lang w:val="en-GB"/>
              </w:rPr>
            </w:pPr>
          </w:p>
          <w:p w:rsidR="005A7849" w:rsidRPr="005A7849" w:rsidRDefault="005A7849" w:rsidP="005A7849">
            <w:pPr>
              <w:pStyle w:val="Default"/>
              <w:jc w:val="both"/>
              <w:rPr>
                <w:rFonts w:ascii="Times New Roman" w:hAnsi="Times New Roman" w:cs="Times New Roman"/>
                <w:lang w:val="en-GB"/>
              </w:rPr>
            </w:pPr>
            <w:r w:rsidRPr="005A7849">
              <w:rPr>
                <w:rFonts w:ascii="Times New Roman" w:hAnsi="Times New Roman" w:cs="Times New Roman"/>
                <w:b/>
                <w:bCs/>
                <w:lang w:val="en-GB"/>
              </w:rPr>
              <w:t>Sustainability criteria</w:t>
            </w:r>
            <w:r w:rsidRPr="005A7849">
              <w:rPr>
                <w:rFonts w:ascii="Times New Roman" w:hAnsi="Times New Roman" w:cs="Times New Roman"/>
                <w:lang w:val="en-GB"/>
              </w:rPr>
              <w:t xml:space="preserve"> allow for assessing the quality of sustainability factors such as added value or horizontal issues. They can be summarised as follows:</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The project is expected to have a long lasting effect</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 xml:space="preserve">The project is having an added value, is building on previous activities, is not </w:t>
            </w:r>
            <w:r w:rsidRPr="005A7849">
              <w:rPr>
                <w:rFonts w:ascii="Times New Roman" w:hAnsi="Times New Roman" w:cs="Times New Roman"/>
                <w:lang w:val="en-GB"/>
              </w:rPr>
              <w:lastRenderedPageBreak/>
              <w:t>repeating exactly the same activities in the same area.</w:t>
            </w:r>
          </w:p>
          <w:p w:rsidR="005A7849" w:rsidRPr="005A7849" w:rsidRDefault="005A7849" w:rsidP="005A7849">
            <w:pPr>
              <w:pStyle w:val="Default"/>
              <w:widowControl/>
              <w:numPr>
                <w:ilvl w:val="0"/>
                <w:numId w:val="68"/>
              </w:numPr>
              <w:adjustRightInd/>
              <w:spacing w:line="276" w:lineRule="auto"/>
              <w:jc w:val="both"/>
              <w:rPr>
                <w:rFonts w:ascii="Times New Roman" w:hAnsi="Times New Roman" w:cs="Times New Roman"/>
                <w:lang w:val="en-GB"/>
              </w:rPr>
            </w:pPr>
            <w:r w:rsidRPr="005A7849">
              <w:rPr>
                <w:rFonts w:ascii="Times New Roman" w:hAnsi="Times New Roman" w:cs="Times New Roman"/>
                <w:lang w:val="en-GB"/>
              </w:rPr>
              <w:t>The project is contributing to the horizontal quality requirements (sustainable development, gender equality, etc.)</w:t>
            </w:r>
          </w:p>
          <w:p w:rsidR="005A7849" w:rsidRPr="00E65620" w:rsidRDefault="005A7849" w:rsidP="005A7849">
            <w:pPr>
              <w:spacing w:after="0"/>
              <w:rPr>
                <w:rFonts w:eastAsia="Times New Roman"/>
                <w:szCs w:val="24"/>
              </w:rPr>
            </w:pPr>
          </w:p>
        </w:tc>
      </w:tr>
    </w:tbl>
    <w:p w:rsidR="006C614D" w:rsidRDefault="006C614D" w:rsidP="002701C9">
      <w:pPr>
        <w:rPr>
          <w:rFonts w:eastAsia="Times New Roman"/>
          <w:b/>
          <w:i/>
        </w:rPr>
      </w:pPr>
    </w:p>
    <w:p w:rsidR="002701C9" w:rsidRDefault="002701C9" w:rsidP="002701C9">
      <w:r>
        <w:rPr>
          <w:rFonts w:eastAsia="Times New Roman"/>
          <w:b/>
          <w:i/>
        </w:rPr>
        <w:t>2.</w:t>
      </w:r>
      <w:r w:rsidR="004E29F3">
        <w:rPr>
          <w:rFonts w:eastAsia="Times New Roman"/>
          <w:b/>
          <w:i/>
        </w:rPr>
        <w:t>3</w:t>
      </w:r>
      <w:r w:rsidRPr="00B76110">
        <w:rPr>
          <w:rFonts w:eastAsia="Times New Roman"/>
          <w:b/>
          <w:i/>
        </w:rPr>
        <w:t>.</w:t>
      </w:r>
      <w:r>
        <w:rPr>
          <w:rFonts w:eastAsia="Times New Roman"/>
          <w:b/>
          <w:i/>
        </w:rPr>
        <w:t>5</w:t>
      </w:r>
      <w:r w:rsidRPr="00B76110">
        <w:rPr>
          <w:rFonts w:eastAsia="Times New Roman"/>
          <w:b/>
          <w:i/>
        </w:rPr>
        <w:t xml:space="preserve">.3. </w:t>
      </w:r>
      <w:r>
        <w:rPr>
          <w:rFonts w:eastAsia="Times New Roman"/>
          <w:b/>
          <w:i/>
        </w:rPr>
        <w:t>P</w:t>
      </w:r>
      <w:r w:rsidRPr="00B76110">
        <w:rPr>
          <w:rFonts w:eastAsia="Times New Roman"/>
          <w:b/>
          <w:i/>
        </w:rPr>
        <w:t xml:space="preserve">lanned use of financial instruments </w:t>
      </w:r>
      <w:r>
        <w:t xml:space="preserve">(where appropriate) </w:t>
      </w:r>
    </w:p>
    <w:p w:rsidR="002701C9" w:rsidRPr="00567F19" w:rsidRDefault="002701C9" w:rsidP="002701C9">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2701C9" w:rsidRPr="00B76110" w:rsidTr="002701C9">
        <w:trPr>
          <w:trHeight w:val="518"/>
        </w:trPr>
        <w:tc>
          <w:tcPr>
            <w:tcW w:w="4339" w:type="dxa"/>
            <w:shd w:val="clear" w:color="auto" w:fill="auto"/>
          </w:tcPr>
          <w:p w:rsidR="002701C9" w:rsidRPr="00B76110" w:rsidRDefault="002701C9" w:rsidP="002701C9">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2701C9" w:rsidRPr="00B76110" w:rsidRDefault="002701C9" w:rsidP="00410538">
            <w:pPr>
              <w:spacing w:after="240"/>
              <w:rPr>
                <w:rFonts w:eastAsia="Times New Roman"/>
                <w:i/>
                <w:color w:val="8DB3E2"/>
                <w:sz w:val="18"/>
                <w:szCs w:val="18"/>
              </w:rPr>
            </w:pPr>
            <w:r>
              <w:rPr>
                <w:rFonts w:eastAsia="Times New Roman"/>
                <w:szCs w:val="24"/>
              </w:rPr>
              <w:t xml:space="preserve">TP </w:t>
            </w:r>
            <w:r w:rsidR="00410538">
              <w:rPr>
                <w:rFonts w:eastAsia="Times New Roman"/>
                <w:szCs w:val="24"/>
              </w:rPr>
              <w:t>4</w:t>
            </w:r>
            <w:r>
              <w:rPr>
                <w:rFonts w:eastAsia="Times New Roman"/>
                <w:szCs w:val="24"/>
              </w:rPr>
              <w:t xml:space="preserve"> </w:t>
            </w:r>
            <w:r w:rsidR="004E29F3" w:rsidRPr="004E29F3">
              <w:rPr>
                <w:rFonts w:eastAsia="Times New Roman"/>
                <w:szCs w:val="24"/>
              </w:rPr>
              <w:t>Tourism, cultural and natural heritage</w:t>
            </w:r>
          </w:p>
        </w:tc>
      </w:tr>
      <w:tr w:rsidR="002701C9" w:rsidRPr="00B76110" w:rsidTr="002701C9">
        <w:trPr>
          <w:trHeight w:val="379"/>
        </w:trPr>
        <w:tc>
          <w:tcPr>
            <w:tcW w:w="4339" w:type="dxa"/>
            <w:shd w:val="clear" w:color="auto" w:fill="auto"/>
          </w:tcPr>
          <w:p w:rsidR="002701C9" w:rsidRPr="00B76110" w:rsidRDefault="002701C9" w:rsidP="002701C9">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2701C9" w:rsidRPr="00DE0643" w:rsidRDefault="002701C9" w:rsidP="002701C9">
            <w:pPr>
              <w:spacing w:after="240"/>
              <w:rPr>
                <w:rFonts w:eastAsia="Times New Roman"/>
                <w:color w:val="8DB3E2"/>
                <w:szCs w:val="24"/>
              </w:rPr>
            </w:pPr>
            <w:r>
              <w:rPr>
                <w:rFonts w:eastAsia="Times New Roman"/>
                <w:szCs w:val="24"/>
              </w:rPr>
              <w:t>N/A</w:t>
            </w:r>
          </w:p>
        </w:tc>
      </w:tr>
      <w:tr w:rsidR="002701C9" w:rsidRPr="00B76110" w:rsidTr="002701C9">
        <w:trPr>
          <w:trHeight w:val="476"/>
        </w:trPr>
        <w:tc>
          <w:tcPr>
            <w:tcW w:w="8678" w:type="dxa"/>
            <w:gridSpan w:val="2"/>
            <w:shd w:val="clear" w:color="auto" w:fill="auto"/>
          </w:tcPr>
          <w:p w:rsidR="002701C9" w:rsidRPr="0041684A" w:rsidRDefault="002701C9" w:rsidP="002701C9">
            <w:pPr>
              <w:spacing w:after="0"/>
              <w:rPr>
                <w:rFonts w:eastAsia="Times New Roman"/>
                <w:szCs w:val="24"/>
              </w:rPr>
            </w:pPr>
            <w:r w:rsidRPr="00400D63">
              <w:rPr>
                <w:rFonts w:eastAsia="Times New Roman"/>
                <w:szCs w:val="24"/>
              </w:rPr>
              <w:t>N/A</w:t>
            </w:r>
          </w:p>
        </w:tc>
      </w:tr>
    </w:tbl>
    <w:p w:rsidR="002701C9" w:rsidRDefault="002701C9" w:rsidP="002701C9">
      <w:pPr>
        <w:keepNext/>
        <w:spacing w:after="240"/>
        <w:ind w:left="851" w:hanging="851"/>
        <w:outlineLvl w:val="2"/>
        <w:rPr>
          <w:rFonts w:eastAsia="Times New Roman"/>
          <w:b/>
          <w:i/>
        </w:rPr>
      </w:pPr>
    </w:p>
    <w:p w:rsidR="002701C9" w:rsidRPr="00B76110" w:rsidRDefault="002701C9" w:rsidP="002701C9">
      <w:pPr>
        <w:tabs>
          <w:tab w:val="left" w:pos="720"/>
        </w:tabs>
        <w:rPr>
          <w:rFonts w:eastAsia="Times New Roman"/>
          <w:b/>
        </w:rPr>
        <w:sectPr w:rsidR="002701C9" w:rsidRPr="00B76110" w:rsidSect="006A4BDD">
          <w:headerReference w:type="default" r:id="rId31"/>
          <w:footerReference w:type="default" r:id="rId32"/>
          <w:headerReference w:type="first" r:id="rId33"/>
          <w:footerReference w:type="first" r:id="rId34"/>
          <w:pgSz w:w="11906" w:h="16838"/>
          <w:pgMar w:top="1021" w:right="1418" w:bottom="1021" w:left="1418" w:header="601" w:footer="1077" w:gutter="0"/>
          <w:cols w:space="720"/>
          <w:docGrid w:linePitch="326"/>
        </w:sectPr>
      </w:pPr>
    </w:p>
    <w:p w:rsidR="002701C9" w:rsidRDefault="002701C9" w:rsidP="002701C9">
      <w:pPr>
        <w:rPr>
          <w:b/>
        </w:rPr>
      </w:pPr>
      <w:r>
        <w:rPr>
          <w:b/>
        </w:rPr>
        <w:lastRenderedPageBreak/>
        <w:t>2.</w:t>
      </w:r>
      <w:r w:rsidR="008E69DD">
        <w:rPr>
          <w:b/>
        </w:rPr>
        <w:t>3</w:t>
      </w:r>
      <w:r>
        <w:rPr>
          <w:b/>
        </w:rPr>
        <w:t xml:space="preserve">.6 Common and programme specific indicators </w:t>
      </w:r>
    </w:p>
    <w:p w:rsidR="002701C9" w:rsidRPr="00567F19" w:rsidRDefault="002701C9" w:rsidP="002701C9">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2701C9" w:rsidRDefault="002701C9" w:rsidP="002701C9">
      <w:pPr>
        <w:rPr>
          <w:b/>
          <w:i/>
        </w:rPr>
      </w:pPr>
    </w:p>
    <w:p w:rsidR="002701C9" w:rsidRPr="0019744A" w:rsidRDefault="002701C9" w:rsidP="002701C9">
      <w:pPr>
        <w:rPr>
          <w:b/>
        </w:rPr>
      </w:pPr>
      <w:r w:rsidRPr="00A366E4">
        <w:rPr>
          <w:b/>
          <w:i/>
        </w:rPr>
        <w:t>2.</w:t>
      </w:r>
      <w:r w:rsidR="008E69DD">
        <w:rPr>
          <w:b/>
          <w:i/>
        </w:rPr>
        <w:t>3</w:t>
      </w:r>
      <w:r w:rsidRPr="00A366E4">
        <w:rPr>
          <w:b/>
          <w:i/>
        </w:rPr>
        <w:t xml:space="preserve">.6.1 Priority axis </w:t>
      </w:r>
      <w:r>
        <w:rPr>
          <w:b/>
          <w:i/>
        </w:rPr>
        <w:t>result</w:t>
      </w:r>
      <w:r w:rsidRPr="00A366E4">
        <w:rPr>
          <w:b/>
          <w:i/>
        </w:rPr>
        <w:t xml:space="preserve"> indicators (programme specific)</w:t>
      </w:r>
    </w:p>
    <w:p w:rsidR="002701C9" w:rsidRDefault="002701C9" w:rsidP="002701C9">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038"/>
        <w:gridCol w:w="2159"/>
        <w:gridCol w:w="1674"/>
        <w:gridCol w:w="1397"/>
        <w:gridCol w:w="2123"/>
        <w:gridCol w:w="1698"/>
        <w:gridCol w:w="1277"/>
      </w:tblGrid>
      <w:tr w:rsidR="002701C9" w:rsidRPr="00B76110" w:rsidTr="0071029E">
        <w:trPr>
          <w:trHeight w:val="531"/>
        </w:trPr>
        <w:tc>
          <w:tcPr>
            <w:tcW w:w="486" w:type="pct"/>
            <w:tcBorders>
              <w:top w:val="single" w:sz="4" w:space="0" w:color="auto"/>
              <w:left w:val="single" w:sz="4" w:space="0" w:color="auto"/>
              <w:bottom w:val="single" w:sz="4" w:space="0" w:color="auto"/>
              <w:right w:val="single" w:sz="4" w:space="0" w:color="auto"/>
            </w:tcBorders>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ID</w:t>
            </w:r>
          </w:p>
        </w:tc>
        <w:tc>
          <w:tcPr>
            <w:tcW w:w="744"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Indicator </w:t>
            </w:r>
          </w:p>
        </w:tc>
        <w:tc>
          <w:tcPr>
            <w:tcW w:w="788"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snapToGrid w:val="0"/>
              <w:rPr>
                <w:rFonts w:eastAsia="Times New Roman"/>
                <w:b/>
                <w:sz w:val="18"/>
                <w:szCs w:val="18"/>
              </w:rPr>
            </w:pPr>
            <w:r w:rsidRPr="00B76110">
              <w:rPr>
                <w:rFonts w:eastAsia="Times New Roman"/>
                <w:b/>
                <w:sz w:val="18"/>
                <w:szCs w:val="18"/>
              </w:rPr>
              <w:t xml:space="preserve">Measurement </w:t>
            </w:r>
            <w:r>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Baseline </w:t>
            </w:r>
            <w:r>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snapToGrid w:val="0"/>
              <w:rPr>
                <w:rFonts w:eastAsia="Times New Roman"/>
                <w:b/>
                <w:sz w:val="18"/>
                <w:szCs w:val="18"/>
              </w:rPr>
            </w:pPr>
            <w:r w:rsidRPr="00B76110">
              <w:rPr>
                <w:rFonts w:eastAsia="Times New Roman"/>
                <w:b/>
                <w:sz w:val="18"/>
                <w:szCs w:val="18"/>
              </w:rPr>
              <w:t xml:space="preserve">Baseline </w:t>
            </w:r>
            <w:r>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Target </w:t>
            </w:r>
            <w:r>
              <w:rPr>
                <w:rFonts w:eastAsia="Times New Roman"/>
                <w:b/>
                <w:sz w:val="18"/>
                <w:szCs w:val="18"/>
              </w:rPr>
              <w:t>v</w:t>
            </w:r>
            <w:r w:rsidRPr="00B76110">
              <w:rPr>
                <w:rFonts w:eastAsia="Times New Roman"/>
                <w:b/>
                <w:sz w:val="18"/>
                <w:szCs w:val="18"/>
              </w:rPr>
              <w:t>alue (2023)</w:t>
            </w:r>
            <w:r>
              <w:rPr>
                <w:rStyle w:val="Referencafusnote"/>
                <w:rFonts w:eastAsia="Times New Roman"/>
                <w:b/>
                <w:sz w:val="18"/>
                <w:szCs w:val="18"/>
              </w:rPr>
              <w:footnoteReference w:id="4"/>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Source of </w:t>
            </w:r>
            <w:r>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Frequency of reporting</w:t>
            </w:r>
          </w:p>
        </w:tc>
      </w:tr>
      <w:tr w:rsidR="00102326" w:rsidRPr="00C12589" w:rsidTr="00102326">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tabs>
                <w:tab w:val="left" w:pos="720"/>
              </w:tabs>
              <w:spacing w:after="0"/>
              <w:rPr>
                <w:rFonts w:eastAsia="Times New Roman"/>
                <w:sz w:val="20"/>
              </w:rPr>
            </w:pPr>
            <w:r w:rsidRPr="00AB336D">
              <w:rPr>
                <w:rFonts w:eastAsia="Times New Roman"/>
                <w:sz w:val="20"/>
              </w:rPr>
              <w:t xml:space="preserve">PA </w:t>
            </w:r>
            <w:r>
              <w:rPr>
                <w:rFonts w:eastAsia="Times New Roman"/>
                <w:sz w:val="20"/>
              </w:rPr>
              <w:t>3</w:t>
            </w:r>
            <w:r w:rsidRPr="00AB336D">
              <w:rPr>
                <w:rFonts w:eastAsia="Times New Roman"/>
                <w:sz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102326" w:rsidRPr="00990476" w:rsidRDefault="00970BD4" w:rsidP="00102326">
            <w:pPr>
              <w:spacing w:after="0"/>
              <w:jc w:val="left"/>
            </w:pPr>
            <w:r w:rsidRPr="00970BD4">
              <w:t>Increase in number of tourist overnights in programme area</w:t>
            </w:r>
          </w:p>
        </w:tc>
        <w:tc>
          <w:tcPr>
            <w:tcW w:w="788"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napToGrid w:val="0"/>
              <w:spacing w:after="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102326">
            <w:pPr>
              <w:snapToGrid w:val="0"/>
              <w:spacing w:after="0"/>
              <w:rPr>
                <w:rFonts w:eastAsia="Times New Roman"/>
                <w:sz w:val="20"/>
              </w:rPr>
            </w:pPr>
            <w:r w:rsidRPr="00102326">
              <w:rPr>
                <w:rFonts w:eastAsia="Times New Roman"/>
                <w:sz w:val="20"/>
              </w:rPr>
              <w:t>73.522.546</w:t>
            </w:r>
          </w:p>
        </w:tc>
        <w:tc>
          <w:tcPr>
            <w:tcW w:w="51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102326">
            <w:pPr>
              <w:snapToGrid w:val="0"/>
              <w:spacing w:after="0"/>
              <w:rPr>
                <w:rFonts w:eastAsia="Times New Roman"/>
                <w:sz w:val="20"/>
                <w:lang w:val="nb-NO"/>
              </w:rPr>
            </w:pPr>
            <w:r>
              <w:rPr>
                <w:rFonts w:eastAsia="Times New Roman"/>
                <w:sz w:val="20"/>
                <w:lang w:val="nb-NO"/>
              </w:rPr>
              <w:t>2012</w:t>
            </w:r>
          </w:p>
        </w:tc>
        <w:tc>
          <w:tcPr>
            <w:tcW w:w="775" w:type="pct"/>
            <w:tcBorders>
              <w:top w:val="single" w:sz="4" w:space="0" w:color="auto"/>
              <w:left w:val="single" w:sz="4" w:space="0" w:color="auto"/>
              <w:bottom w:val="single" w:sz="4" w:space="0" w:color="auto"/>
              <w:right w:val="single" w:sz="4" w:space="0" w:color="auto"/>
            </w:tcBorders>
            <w:vAlign w:val="center"/>
          </w:tcPr>
          <w:p w:rsidR="00102326" w:rsidRPr="00102326" w:rsidRDefault="00102326" w:rsidP="00970BD4">
            <w:pPr>
              <w:jc w:val="left"/>
              <w:rPr>
                <w:sz w:val="20"/>
              </w:rPr>
            </w:pPr>
            <w:r w:rsidRPr="00102326">
              <w:rPr>
                <w:sz w:val="20"/>
              </w:rPr>
              <w:t>73.</w:t>
            </w:r>
            <w:r w:rsidR="00970BD4">
              <w:rPr>
                <w:sz w:val="20"/>
              </w:rPr>
              <w:t>525</w:t>
            </w:r>
            <w:r w:rsidRPr="00102326">
              <w:rPr>
                <w:sz w:val="20"/>
              </w:rPr>
              <w:t>.</w:t>
            </w:r>
            <w:r w:rsidR="00970BD4">
              <w:rPr>
                <w:sz w:val="20"/>
              </w:rPr>
              <w:t>546</w:t>
            </w:r>
          </w:p>
        </w:tc>
        <w:tc>
          <w:tcPr>
            <w:tcW w:w="62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211C1C">
            <w:pPr>
              <w:spacing w:after="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sidR="00122116">
              <w:rPr>
                <w:rFonts w:eastAsia="Times New Roman"/>
                <w:sz w:val="20"/>
              </w:rPr>
              <w:t>(</w:t>
            </w:r>
            <w:r w:rsidR="00211C1C">
              <w:rPr>
                <w:rFonts w:eastAsia="Times New Roman"/>
                <w:sz w:val="20"/>
              </w:rPr>
              <w:t>Situation</w:t>
            </w:r>
            <w:r w:rsidR="00122116">
              <w:rPr>
                <w:rFonts w:eastAsia="Times New Roman"/>
                <w:sz w:val="20"/>
              </w:rPr>
              <w:t xml:space="preserve"> analysis)</w:t>
            </w:r>
            <w:r w:rsidR="00970BD4">
              <w:rPr>
                <w:rFonts w:eastAsia="Times New Roman"/>
                <w:sz w:val="20"/>
              </w:rPr>
              <w:t xml:space="preserve"> and </w:t>
            </w:r>
            <w:r w:rsidR="00970BD4" w:rsidRPr="00B87B39">
              <w:rPr>
                <w:rFonts w:eastAsia="Times New Roman"/>
                <w:sz w:val="20"/>
              </w:rPr>
              <w:t>Monitoring of operations</w:t>
            </w:r>
            <w:r w:rsidR="00970BD4">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pacing w:after="0"/>
              <w:rPr>
                <w:rFonts w:eastAsia="Times New Roman"/>
                <w:sz w:val="20"/>
              </w:rPr>
            </w:pPr>
            <w:r w:rsidRPr="00B87B39">
              <w:rPr>
                <w:rFonts w:eastAsia="Times New Roman"/>
                <w:sz w:val="20"/>
              </w:rPr>
              <w:t>Annually</w:t>
            </w:r>
          </w:p>
        </w:tc>
      </w:tr>
      <w:tr w:rsidR="00102326" w:rsidRPr="00C12589" w:rsidTr="00102326">
        <w:trPr>
          <w:trHeight w:val="870"/>
        </w:trPr>
        <w:tc>
          <w:tcPr>
            <w:tcW w:w="486" w:type="pct"/>
            <w:tcBorders>
              <w:top w:val="single" w:sz="4" w:space="0" w:color="auto"/>
              <w:left w:val="single" w:sz="4" w:space="0" w:color="auto"/>
              <w:bottom w:val="single" w:sz="4" w:space="0" w:color="auto"/>
              <w:right w:val="single" w:sz="4" w:space="0" w:color="auto"/>
            </w:tcBorders>
          </w:tcPr>
          <w:p w:rsidR="00102326" w:rsidRDefault="00102326" w:rsidP="0071029E">
            <w:pPr>
              <w:spacing w:after="0"/>
              <w:rPr>
                <w:rFonts w:eastAsia="Times New Roman"/>
                <w:sz w:val="20"/>
              </w:rPr>
            </w:pPr>
          </w:p>
          <w:p w:rsidR="00102326" w:rsidRDefault="00102326" w:rsidP="0071029E">
            <w:pPr>
              <w:spacing w:after="0"/>
            </w:pPr>
            <w:r w:rsidRPr="001066C6">
              <w:rPr>
                <w:rFonts w:eastAsia="Times New Roman"/>
                <w:sz w:val="20"/>
              </w:rPr>
              <w:t xml:space="preserve">PA 3 </w:t>
            </w:r>
          </w:p>
        </w:tc>
        <w:tc>
          <w:tcPr>
            <w:tcW w:w="744" w:type="pct"/>
            <w:tcBorders>
              <w:top w:val="single" w:sz="4" w:space="0" w:color="auto"/>
              <w:left w:val="single" w:sz="4" w:space="0" w:color="auto"/>
              <w:bottom w:val="single" w:sz="4" w:space="0" w:color="auto"/>
              <w:right w:val="single" w:sz="4" w:space="0" w:color="auto"/>
            </w:tcBorders>
          </w:tcPr>
          <w:p w:rsidR="00102326" w:rsidRPr="00990476" w:rsidRDefault="00970BD4" w:rsidP="007C2B90">
            <w:pPr>
              <w:spacing w:after="0"/>
              <w:jc w:val="left"/>
            </w:pPr>
            <w:r w:rsidRPr="00970BD4">
              <w:t>Nr of improved cultural</w:t>
            </w:r>
            <w:r w:rsidR="00A723AC">
              <w:t xml:space="preserve"> and </w:t>
            </w:r>
            <w:r w:rsidR="00A723AC" w:rsidRPr="00970BD4">
              <w:t>natural heritage</w:t>
            </w:r>
            <w:r w:rsidRPr="00970BD4">
              <w:t xml:space="preserve"> sites</w:t>
            </w:r>
          </w:p>
        </w:tc>
        <w:tc>
          <w:tcPr>
            <w:tcW w:w="788"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napToGrid w:val="0"/>
              <w:spacing w:after="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102326" w:rsidRPr="00AB336D" w:rsidRDefault="00970BD4" w:rsidP="00970BD4">
            <w:pPr>
              <w:snapToGrid w:val="0"/>
              <w:spacing w:after="0"/>
              <w:rPr>
                <w:rFonts w:eastAsia="Times New Roman"/>
                <w:sz w:val="20"/>
              </w:rPr>
            </w:pPr>
            <w:r w:rsidRPr="00970BD4">
              <w:rPr>
                <w:rFonts w:eastAsia="Times New Roman"/>
                <w:sz w:val="20"/>
              </w:rPr>
              <w:t>There are more than 100 cultural sites in the programme area</w:t>
            </w:r>
          </w:p>
        </w:tc>
        <w:tc>
          <w:tcPr>
            <w:tcW w:w="51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napToGrid w:val="0"/>
              <w:spacing w:after="0"/>
              <w:rPr>
                <w:rFonts w:eastAsia="Times New Roman"/>
                <w:sz w:val="20"/>
                <w:lang w:val="nb-NO"/>
              </w:rPr>
            </w:pPr>
            <w:r>
              <w:rPr>
                <w:rFonts w:eastAsia="Times New Roman"/>
                <w:sz w:val="20"/>
                <w:lang w:val="nb-NO"/>
              </w:rPr>
              <w:t>2014</w:t>
            </w:r>
          </w:p>
        </w:tc>
        <w:tc>
          <w:tcPr>
            <w:tcW w:w="775" w:type="pct"/>
            <w:tcBorders>
              <w:top w:val="single" w:sz="4" w:space="0" w:color="auto"/>
              <w:left w:val="single" w:sz="4" w:space="0" w:color="auto"/>
              <w:bottom w:val="single" w:sz="4" w:space="0" w:color="auto"/>
              <w:right w:val="single" w:sz="4" w:space="0" w:color="auto"/>
            </w:tcBorders>
            <w:vAlign w:val="center"/>
          </w:tcPr>
          <w:p w:rsidR="00102326" w:rsidRPr="00102326" w:rsidRDefault="00970BD4" w:rsidP="00102326">
            <w:pPr>
              <w:jc w:val="left"/>
              <w:rPr>
                <w:sz w:val="20"/>
              </w:rPr>
            </w:pPr>
            <w:r w:rsidRPr="00970BD4">
              <w:rPr>
                <w:sz w:val="20"/>
              </w:rPr>
              <w:t>20 of the sites = 20%</w:t>
            </w:r>
          </w:p>
        </w:tc>
        <w:tc>
          <w:tcPr>
            <w:tcW w:w="62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pacing w:after="0"/>
              <w:rPr>
                <w:rFonts w:eastAsia="Times New Roman"/>
                <w:sz w:val="20"/>
              </w:rPr>
            </w:pPr>
            <w:r w:rsidRPr="00B87B39">
              <w:rPr>
                <w:rFonts w:eastAsia="Times New Roman"/>
                <w:sz w:val="20"/>
              </w:rPr>
              <w:t>Monitoring of operations</w:t>
            </w:r>
            <w:r>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pacing w:after="0"/>
              <w:rPr>
                <w:rFonts w:eastAsia="Times New Roman"/>
                <w:sz w:val="20"/>
              </w:rPr>
            </w:pPr>
            <w:r w:rsidRPr="00B87B39">
              <w:rPr>
                <w:rFonts w:eastAsia="Times New Roman"/>
                <w:sz w:val="20"/>
              </w:rPr>
              <w:t>Annually</w:t>
            </w:r>
          </w:p>
        </w:tc>
      </w:tr>
    </w:tbl>
    <w:p w:rsidR="002701C9" w:rsidRPr="00B76110" w:rsidRDefault="002701C9" w:rsidP="002701C9">
      <w:pPr>
        <w:suppressAutoHyphens/>
        <w:spacing w:after="240"/>
        <w:rPr>
          <w:rFonts w:eastAsia="Times New Roman"/>
          <w:b/>
        </w:rPr>
        <w:sectPr w:rsidR="002701C9" w:rsidRPr="00B76110" w:rsidSect="006A4BDD">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20"/>
          <w:docGrid w:linePitch="326"/>
        </w:sectPr>
      </w:pPr>
    </w:p>
    <w:p w:rsidR="002701C9" w:rsidRDefault="002701C9" w:rsidP="002701C9">
      <w:pPr>
        <w:keepNext/>
        <w:spacing w:after="240"/>
        <w:ind w:left="851" w:hanging="851"/>
        <w:outlineLvl w:val="2"/>
        <w:rPr>
          <w:rFonts w:eastAsia="Times New Roman"/>
          <w:b/>
          <w:i/>
        </w:rPr>
      </w:pPr>
      <w:r w:rsidRPr="00B76110">
        <w:rPr>
          <w:rFonts w:eastAsia="Times New Roman"/>
          <w:b/>
          <w:i/>
        </w:rPr>
        <w:lastRenderedPageBreak/>
        <w:t>2.</w:t>
      </w:r>
      <w:r w:rsidR="008E69DD">
        <w:rPr>
          <w:rFonts w:eastAsia="Times New Roman"/>
          <w:b/>
          <w:i/>
        </w:rPr>
        <w:t>3</w:t>
      </w:r>
      <w:r w:rsidRPr="00B76110">
        <w:rPr>
          <w:rFonts w:eastAsia="Times New Roman"/>
          <w:b/>
          <w:i/>
        </w:rPr>
        <w:t>.</w:t>
      </w:r>
      <w:r>
        <w:rPr>
          <w:rFonts w:eastAsia="Times New Roman"/>
          <w:b/>
          <w:i/>
        </w:rPr>
        <w:t>6</w:t>
      </w:r>
      <w:r w:rsidRPr="00B76110">
        <w:rPr>
          <w:rFonts w:eastAsia="Times New Roman"/>
          <w:b/>
          <w:i/>
        </w:rPr>
        <w:t>.</w:t>
      </w:r>
      <w:r>
        <w:rPr>
          <w:rFonts w:eastAsia="Times New Roman"/>
          <w:b/>
          <w:i/>
        </w:rPr>
        <w:t>2</w:t>
      </w:r>
      <w:r w:rsidRPr="00B76110">
        <w:rPr>
          <w:rFonts w:eastAsia="Times New Roman"/>
          <w:b/>
          <w:i/>
        </w:rPr>
        <w:t xml:space="preserve">. </w:t>
      </w:r>
      <w:r>
        <w:rPr>
          <w:rFonts w:eastAsia="Times New Roman"/>
          <w:b/>
          <w:i/>
        </w:rPr>
        <w:t>Priority axis o</w:t>
      </w:r>
      <w:r w:rsidRPr="00B76110">
        <w:rPr>
          <w:rFonts w:eastAsia="Times New Roman"/>
          <w:b/>
          <w:i/>
        </w:rPr>
        <w:t>utput indicator</w:t>
      </w:r>
      <w:r>
        <w:rPr>
          <w:rFonts w:eastAsia="Times New Roman"/>
          <w:b/>
          <w:i/>
        </w:rPr>
        <w:t>s (common or programme specific)</w:t>
      </w:r>
    </w:p>
    <w:p w:rsidR="002701C9" w:rsidRDefault="002701C9" w:rsidP="002701C9">
      <w:pPr>
        <w:spacing w:after="0"/>
        <w:rPr>
          <w:rFonts w:eastAsia="Times New Roman"/>
          <w:b/>
        </w:rPr>
      </w:pPr>
      <w:r w:rsidRPr="00B76110">
        <w:rPr>
          <w:rFonts w:eastAsia="Times New Roman"/>
          <w:b/>
        </w:rPr>
        <w:t xml:space="preserve">Table </w:t>
      </w:r>
      <w:r>
        <w:rPr>
          <w:rFonts w:eastAsia="Times New Roman"/>
          <w:b/>
        </w:rPr>
        <w:t>4</w:t>
      </w:r>
      <w:r w:rsidRPr="00B76110">
        <w:rPr>
          <w:rFonts w:eastAsia="Times New Roman"/>
          <w:b/>
        </w:rPr>
        <w:t xml:space="preserve">: </w:t>
      </w:r>
      <w:r>
        <w:rPr>
          <w:rFonts w:eastAsia="Times New Roman"/>
          <w:b/>
        </w:rPr>
        <w:t>P</w:t>
      </w:r>
      <w:r w:rsidRPr="00B76110">
        <w:rPr>
          <w:rFonts w:eastAsia="Times New Roman"/>
          <w:b/>
        </w:rPr>
        <w:t>rogra</w:t>
      </w:r>
      <w:r>
        <w:rPr>
          <w:rFonts w:eastAsia="Times New Roman"/>
          <w:b/>
        </w:rPr>
        <w:t xml:space="preserve">mme </w:t>
      </w:r>
      <w:r w:rsidR="001E62FA">
        <w:rPr>
          <w:rFonts w:eastAsia="Times New Roman"/>
          <w:b/>
        </w:rPr>
        <w:t xml:space="preserve">common* and </w:t>
      </w:r>
      <w:r>
        <w:rPr>
          <w:rFonts w:eastAsia="Times New Roman"/>
          <w:b/>
        </w:rPr>
        <w:t xml:space="preserve">specific output indicators </w:t>
      </w:r>
    </w:p>
    <w:p w:rsidR="002701C9" w:rsidRPr="00B76110" w:rsidRDefault="002701C9" w:rsidP="002701C9">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2701C9" w:rsidRPr="00B76110" w:rsidTr="002701C9">
        <w:trPr>
          <w:trHeight w:val="706"/>
          <w:jc w:val="center"/>
        </w:trPr>
        <w:tc>
          <w:tcPr>
            <w:tcW w:w="326" w:type="pct"/>
          </w:tcPr>
          <w:p w:rsidR="002701C9" w:rsidRPr="00B76110" w:rsidRDefault="002701C9" w:rsidP="002701C9">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2701C9" w:rsidRPr="00B76110" w:rsidRDefault="002701C9" w:rsidP="002701C9">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2701C9" w:rsidRPr="00B76110" w:rsidRDefault="002701C9" w:rsidP="002701C9">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2701C9" w:rsidRPr="00B76110" w:rsidRDefault="002701C9" w:rsidP="002701C9">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2701C9" w:rsidRPr="00B76110" w:rsidRDefault="002701C9" w:rsidP="002701C9">
            <w:pPr>
              <w:spacing w:after="240"/>
              <w:jc w:val="center"/>
              <w:rPr>
                <w:rFonts w:eastAsia="Times New Roman"/>
                <w:b/>
                <w:sz w:val="20"/>
              </w:rPr>
            </w:pPr>
            <w:r w:rsidRPr="00B76110">
              <w:rPr>
                <w:rFonts w:eastAsia="Times New Roman"/>
                <w:b/>
                <w:sz w:val="20"/>
              </w:rPr>
              <w:t>Source of data</w:t>
            </w:r>
          </w:p>
        </w:tc>
        <w:tc>
          <w:tcPr>
            <w:tcW w:w="715" w:type="pct"/>
          </w:tcPr>
          <w:p w:rsidR="002701C9" w:rsidRPr="00B76110" w:rsidRDefault="002701C9" w:rsidP="002701C9">
            <w:pPr>
              <w:spacing w:after="240"/>
              <w:jc w:val="center"/>
              <w:rPr>
                <w:rFonts w:eastAsia="Times New Roman"/>
                <w:b/>
                <w:sz w:val="20"/>
              </w:rPr>
            </w:pPr>
            <w:r w:rsidRPr="00B76110">
              <w:rPr>
                <w:rFonts w:eastAsia="Times New Roman"/>
                <w:b/>
                <w:sz w:val="20"/>
              </w:rPr>
              <w:t>Frequency of reporting</w:t>
            </w:r>
          </w:p>
        </w:tc>
      </w:tr>
      <w:tr w:rsidR="00936AC8" w:rsidRPr="00B76110" w:rsidTr="00E929AF">
        <w:trPr>
          <w:trHeight w:val="79"/>
          <w:jc w:val="center"/>
        </w:trPr>
        <w:tc>
          <w:tcPr>
            <w:tcW w:w="326" w:type="pct"/>
          </w:tcPr>
          <w:p w:rsidR="00936AC8" w:rsidRPr="00374A8C" w:rsidRDefault="00936AC8" w:rsidP="004E7B2E">
            <w:pPr>
              <w:spacing w:after="0"/>
              <w:rPr>
                <w:rFonts w:eastAsia="Times New Roman"/>
                <w:sz w:val="22"/>
                <w:szCs w:val="22"/>
              </w:rPr>
            </w:pPr>
            <w:r>
              <w:rPr>
                <w:rFonts w:eastAsia="Times New Roman"/>
                <w:sz w:val="22"/>
                <w:szCs w:val="22"/>
              </w:rPr>
              <w:t>PA 3</w:t>
            </w:r>
            <w:r w:rsidRPr="00374A8C">
              <w:rPr>
                <w:rFonts w:eastAsia="Times New Roman"/>
                <w:sz w:val="22"/>
                <w:szCs w:val="22"/>
              </w:rPr>
              <w:t xml:space="preserve"> </w:t>
            </w:r>
          </w:p>
        </w:tc>
        <w:tc>
          <w:tcPr>
            <w:tcW w:w="1976" w:type="pct"/>
            <w:shd w:val="clear" w:color="auto" w:fill="auto"/>
          </w:tcPr>
          <w:p w:rsidR="00936AC8" w:rsidRPr="00914216" w:rsidRDefault="00936AC8" w:rsidP="00AA76C2">
            <w:r w:rsidRPr="00914216">
              <w:t>Nr of joint tools/interventions developed</w:t>
            </w:r>
          </w:p>
        </w:tc>
        <w:tc>
          <w:tcPr>
            <w:tcW w:w="661" w:type="pct"/>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Number</w:t>
            </w:r>
          </w:p>
        </w:tc>
        <w:tc>
          <w:tcPr>
            <w:tcW w:w="472" w:type="pct"/>
            <w:shd w:val="clear" w:color="auto" w:fill="auto"/>
          </w:tcPr>
          <w:p w:rsidR="00936AC8" w:rsidRPr="008F4BE0" w:rsidRDefault="00936AC8" w:rsidP="00E929AF">
            <w:r>
              <w:t>75</w:t>
            </w:r>
          </w:p>
        </w:tc>
        <w:tc>
          <w:tcPr>
            <w:tcW w:w="850" w:type="pct"/>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936AC8" w:rsidRPr="00374A8C" w:rsidRDefault="00936AC8" w:rsidP="002701C9">
            <w:pPr>
              <w:spacing w:after="0"/>
              <w:rPr>
                <w:rFonts w:eastAsia="Times New Roman"/>
                <w:sz w:val="22"/>
                <w:szCs w:val="22"/>
              </w:rPr>
            </w:pPr>
            <w:r w:rsidRPr="00374A8C">
              <w:rPr>
                <w:rFonts w:eastAsia="Times New Roman"/>
                <w:sz w:val="22"/>
                <w:szCs w:val="22"/>
              </w:rPr>
              <w:t>Annually</w:t>
            </w:r>
          </w:p>
        </w:tc>
      </w:tr>
      <w:tr w:rsidR="00936AC8"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936AC8" w:rsidRDefault="00936AC8">
            <w:r w:rsidRPr="00643449">
              <w:rPr>
                <w:rFonts w:eastAsia="Times New Roman"/>
                <w:sz w:val="22"/>
                <w:szCs w:val="22"/>
              </w:rPr>
              <w:t xml:space="preserve">PA 3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936AC8" w:rsidRPr="00914216" w:rsidRDefault="00936AC8" w:rsidP="00AA76C2">
            <w:r w:rsidRPr="00914216">
              <w:t>Increase in expected number of visits to supported sites of cultural and natural heritage and attractions</w:t>
            </w:r>
            <w:r w:rsidR="001E62FA">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936AC8" w:rsidRPr="008F4BE0" w:rsidRDefault="00936AC8" w:rsidP="00E929AF">
            <w:r>
              <w:t>1000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936AC8" w:rsidRPr="00374A8C" w:rsidRDefault="00936AC8" w:rsidP="002701C9">
            <w:pPr>
              <w:rPr>
                <w:sz w:val="22"/>
                <w:szCs w:val="22"/>
              </w:rPr>
            </w:pPr>
            <w:r w:rsidRPr="00374A8C">
              <w:rPr>
                <w:rFonts w:eastAsia="Times New Roman"/>
                <w:sz w:val="22"/>
                <w:szCs w:val="22"/>
              </w:rPr>
              <w:t>Annually</w:t>
            </w:r>
          </w:p>
        </w:tc>
      </w:tr>
      <w:tr w:rsidR="00936AC8"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936AC8" w:rsidRDefault="00936AC8">
            <w:r w:rsidRPr="00643449">
              <w:rPr>
                <w:rFonts w:eastAsia="Times New Roman"/>
                <w:sz w:val="22"/>
                <w:szCs w:val="22"/>
              </w:rPr>
              <w:t xml:space="preserve">PA 3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936AC8" w:rsidRPr="00914216" w:rsidRDefault="00936AC8" w:rsidP="00AA76C2">
            <w:r w:rsidRPr="00914216">
              <w:t>Nr of tourism providers with (internationa</w:t>
            </w:r>
            <w:r w:rsidR="00C36B44">
              <w:t>l) certifications and standards</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936AC8" w:rsidRPr="008F4BE0" w:rsidRDefault="00936AC8" w:rsidP="00E929AF">
            <w:r>
              <w:t>45</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936AC8" w:rsidRPr="00374A8C" w:rsidRDefault="00936AC8" w:rsidP="002701C9">
            <w:pPr>
              <w:rPr>
                <w:sz w:val="22"/>
                <w:szCs w:val="22"/>
              </w:rPr>
            </w:pPr>
            <w:r w:rsidRPr="00374A8C">
              <w:rPr>
                <w:rFonts w:eastAsia="Times New Roman"/>
                <w:sz w:val="22"/>
                <w:szCs w:val="22"/>
              </w:rPr>
              <w:t>Annually</w:t>
            </w:r>
          </w:p>
        </w:tc>
      </w:tr>
      <w:tr w:rsidR="00936AC8"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936AC8" w:rsidRDefault="00936AC8">
            <w:r w:rsidRPr="00643449">
              <w:rPr>
                <w:rFonts w:eastAsia="Times New Roman"/>
                <w:sz w:val="22"/>
                <w:szCs w:val="22"/>
              </w:rPr>
              <w:t xml:space="preserve">PA 3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936AC8" w:rsidRPr="00914216" w:rsidRDefault="00936AC8" w:rsidP="00AA76C2">
            <w:r w:rsidRPr="00914216">
              <w:t>Nr of joint touris</w:t>
            </w:r>
            <w:r w:rsidR="00C36B44">
              <w:t>m offers developed and promoted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936AC8" w:rsidRPr="008F4BE0" w:rsidRDefault="00936AC8" w:rsidP="00E929AF">
            <w:r>
              <w:t>25</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936AC8" w:rsidRPr="00374A8C" w:rsidRDefault="00936AC8" w:rsidP="002701C9">
            <w:pPr>
              <w:rPr>
                <w:sz w:val="22"/>
                <w:szCs w:val="22"/>
              </w:rPr>
            </w:pPr>
            <w:r w:rsidRPr="00374A8C">
              <w:rPr>
                <w:rFonts w:eastAsia="Times New Roman"/>
                <w:sz w:val="22"/>
                <w:szCs w:val="22"/>
              </w:rPr>
              <w:t>Annually</w:t>
            </w:r>
          </w:p>
        </w:tc>
      </w:tr>
      <w:tr w:rsidR="00936AC8"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936AC8" w:rsidRDefault="00936AC8">
            <w:r w:rsidRPr="00643449">
              <w:rPr>
                <w:rFonts w:eastAsia="Times New Roman"/>
                <w:sz w:val="22"/>
                <w:szCs w:val="22"/>
              </w:rPr>
              <w:t xml:space="preserve">PA 3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936AC8" w:rsidRPr="00914216" w:rsidRDefault="00936AC8" w:rsidP="00AA76C2">
            <w:r w:rsidRPr="00914216">
              <w:t>Nr of people train</w:t>
            </w:r>
            <w:r w:rsidR="00C36B44">
              <w:t>ed or coached in tourism sector</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936AC8" w:rsidRPr="008F4BE0" w:rsidRDefault="00936AC8" w:rsidP="00E929AF">
            <w:r>
              <w:t>900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936AC8" w:rsidRPr="00374A8C" w:rsidRDefault="00936AC8" w:rsidP="002701C9">
            <w:pPr>
              <w:rPr>
                <w:sz w:val="22"/>
                <w:szCs w:val="22"/>
              </w:rPr>
            </w:pPr>
            <w:r w:rsidRPr="00374A8C">
              <w:rPr>
                <w:rFonts w:eastAsia="Times New Roman"/>
                <w:sz w:val="22"/>
                <w:szCs w:val="22"/>
              </w:rPr>
              <w:t>Annually</w:t>
            </w:r>
          </w:p>
        </w:tc>
      </w:tr>
      <w:tr w:rsidR="00936AC8"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936AC8" w:rsidRDefault="00936AC8">
            <w:r w:rsidRPr="00643449">
              <w:rPr>
                <w:rFonts w:eastAsia="Times New Roman"/>
                <w:sz w:val="22"/>
                <w:szCs w:val="22"/>
              </w:rPr>
              <w:t xml:space="preserve">PA 3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936AC8" w:rsidRDefault="00936AC8" w:rsidP="00AA76C2">
            <w:r w:rsidRPr="00914216">
              <w:t>m2/km of new/improved tourist infra</w:t>
            </w:r>
            <w:r w:rsidR="00C36B44">
              <w:t>structure in the programme area</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sz w:val="22"/>
                <w:szCs w:val="22"/>
              </w:rPr>
            </w:pPr>
            <w:r>
              <w:rPr>
                <w:rFonts w:eastAsia="Times New Roman"/>
                <w:sz w:val="22"/>
                <w:szCs w:val="22"/>
              </w:rPr>
              <w:t>m2/km</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936AC8" w:rsidRPr="008F4BE0" w:rsidRDefault="00936AC8" w:rsidP="00E929AF">
            <w:r>
              <w:t>38</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936AC8" w:rsidRPr="00374A8C" w:rsidRDefault="00936AC8" w:rsidP="002701C9">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936AC8" w:rsidRPr="00374A8C" w:rsidRDefault="00936AC8" w:rsidP="002701C9">
            <w:pPr>
              <w:rPr>
                <w:sz w:val="22"/>
                <w:szCs w:val="22"/>
              </w:rPr>
            </w:pPr>
            <w:r w:rsidRPr="00374A8C">
              <w:rPr>
                <w:rFonts w:eastAsia="Times New Roman"/>
                <w:sz w:val="22"/>
                <w:szCs w:val="22"/>
              </w:rPr>
              <w:t>Annually</w:t>
            </w:r>
          </w:p>
        </w:tc>
      </w:tr>
    </w:tbl>
    <w:p w:rsidR="002701C9" w:rsidRPr="00B76110" w:rsidRDefault="002701C9" w:rsidP="002701C9">
      <w:pPr>
        <w:ind w:left="283"/>
        <w:rPr>
          <w:rFonts w:eastAsia="Times New Roman"/>
        </w:rPr>
      </w:pPr>
    </w:p>
    <w:p w:rsidR="002701C9" w:rsidRPr="00B76110" w:rsidRDefault="002701C9" w:rsidP="002701C9">
      <w:pPr>
        <w:suppressAutoHyphens/>
        <w:spacing w:after="240"/>
        <w:rPr>
          <w:rFonts w:eastAsia="Times New Roman"/>
          <w:b/>
        </w:rPr>
      </w:pPr>
    </w:p>
    <w:p w:rsidR="002701C9" w:rsidRPr="00C36B44" w:rsidRDefault="001E62FA" w:rsidP="001E62FA">
      <w:pPr>
        <w:suppressAutoHyphens/>
        <w:spacing w:after="240"/>
        <w:jc w:val="left"/>
        <w:rPr>
          <w:rFonts w:eastAsia="Times New Roman"/>
        </w:rPr>
        <w:sectPr w:rsidR="002701C9" w:rsidRPr="00C36B44" w:rsidSect="006A4BDD">
          <w:pgSz w:w="16838" w:h="11906" w:orient="landscape"/>
          <w:pgMar w:top="1418" w:right="1021" w:bottom="1418" w:left="1021" w:header="601" w:footer="1077" w:gutter="0"/>
          <w:cols w:space="720"/>
          <w:docGrid w:linePitch="326"/>
        </w:sectPr>
      </w:pPr>
      <w:r w:rsidRPr="00C36B44">
        <w:rPr>
          <w:rFonts w:eastAsia="Times New Roman"/>
        </w:rPr>
        <w:t>*Common output indicator</w:t>
      </w:r>
    </w:p>
    <w:p w:rsidR="002701C9" w:rsidRDefault="002701C9" w:rsidP="002701C9">
      <w:pPr>
        <w:suppressAutoHyphens/>
        <w:spacing w:after="240"/>
        <w:rPr>
          <w:rFonts w:eastAsia="Times New Roman"/>
          <w:b/>
        </w:rPr>
      </w:pPr>
      <w:r w:rsidRPr="00B76110">
        <w:rPr>
          <w:rFonts w:eastAsia="Times New Roman"/>
          <w:b/>
        </w:rPr>
        <w:lastRenderedPageBreak/>
        <w:t>2.</w:t>
      </w:r>
      <w:r w:rsidR="00EC2AC6">
        <w:rPr>
          <w:rFonts w:eastAsia="Times New Roman"/>
          <w:b/>
        </w:rPr>
        <w:t>3</w:t>
      </w:r>
      <w:r w:rsidRPr="00B76110">
        <w:rPr>
          <w:rFonts w:eastAsia="Times New Roman"/>
          <w:b/>
        </w:rPr>
        <w:t>.</w:t>
      </w:r>
      <w:r>
        <w:rPr>
          <w:rFonts w:eastAsia="Times New Roman"/>
          <w:b/>
        </w:rPr>
        <w:t>7</w:t>
      </w:r>
      <w:r w:rsidRPr="00B76110">
        <w:rPr>
          <w:rFonts w:eastAsia="Times New Roman"/>
          <w:b/>
        </w:rPr>
        <w:t xml:space="preserve">. Categories of intervention </w:t>
      </w:r>
    </w:p>
    <w:p w:rsidR="002701C9" w:rsidRPr="00567F19" w:rsidRDefault="002701C9" w:rsidP="002701C9">
      <w:r w:rsidRPr="00567F19">
        <w:t xml:space="preserve">(Reference: </w:t>
      </w:r>
      <w:r>
        <w:t xml:space="preserve">point (b)(vii) of </w:t>
      </w:r>
      <w:r w:rsidRPr="00567F19">
        <w:t>Article 8(2) of Regulation (EU) No 1299/2013)</w:t>
      </w:r>
    </w:p>
    <w:p w:rsidR="002701C9" w:rsidRPr="008A7F7E" w:rsidRDefault="002701C9" w:rsidP="002701C9">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Pr>
          <w:rFonts w:eastAsia="Times New Roman"/>
        </w:rPr>
        <w:t xml:space="preserve">ive breakdown of Union support </w:t>
      </w:r>
    </w:p>
    <w:p w:rsidR="002701C9" w:rsidRPr="00B76110" w:rsidRDefault="002701C9" w:rsidP="002701C9">
      <w:pPr>
        <w:suppressAutoHyphens/>
        <w:spacing w:after="240"/>
        <w:rPr>
          <w:rFonts w:eastAsia="Times New Roman"/>
          <w:szCs w:val="24"/>
        </w:rPr>
      </w:pPr>
      <w:r w:rsidRPr="00B76110">
        <w:rPr>
          <w:rFonts w:eastAsia="Times New Roman"/>
          <w:b/>
          <w:szCs w:val="24"/>
        </w:rPr>
        <w:t xml:space="preserve">Tables </w:t>
      </w:r>
      <w:r>
        <w:rPr>
          <w:rFonts w:eastAsia="Times New Roman"/>
          <w:b/>
          <w:szCs w:val="24"/>
        </w:rPr>
        <w:t>5</w:t>
      </w:r>
      <w:r w:rsidRPr="00B76110">
        <w:rPr>
          <w:rFonts w:eastAsia="Times New Roman"/>
          <w:b/>
          <w:szCs w:val="24"/>
        </w:rPr>
        <w:t>-</w:t>
      </w:r>
      <w:r>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2701C9" w:rsidRPr="00127CAE" w:rsidTr="002701C9">
        <w:trPr>
          <w:trHeight w:val="364"/>
        </w:trPr>
        <w:tc>
          <w:tcPr>
            <w:tcW w:w="8472" w:type="dxa"/>
            <w:gridSpan w:val="3"/>
            <w:shd w:val="clear" w:color="auto" w:fill="auto"/>
          </w:tcPr>
          <w:p w:rsidR="002701C9" w:rsidRPr="00127CAE" w:rsidRDefault="002701C9" w:rsidP="002701C9">
            <w:pPr>
              <w:autoSpaceDE w:val="0"/>
              <w:autoSpaceDN w:val="0"/>
              <w:adjustRightInd w:val="0"/>
              <w:spacing w:after="0"/>
              <w:rPr>
                <w:rFonts w:ascii="TimesNewRoman" w:eastAsia="Times New Roman" w:hAnsi="TimesNewRoman" w:cs="TimesNewRoman"/>
                <w:b/>
                <w:color w:val="000000"/>
                <w:sz w:val="18"/>
                <w:szCs w:val="18"/>
              </w:rPr>
            </w:pPr>
            <w:r w:rsidRPr="00127CAE">
              <w:rPr>
                <w:rFonts w:ascii="TimesNewRoman,Bold" w:eastAsia="Times New Roman" w:hAnsi="TimesNewRoman,Bold" w:cs="TimesNewRoman,Bold"/>
                <w:b/>
                <w:bCs/>
                <w:color w:val="000000"/>
                <w:sz w:val="18"/>
                <w:szCs w:val="18"/>
              </w:rPr>
              <w:t xml:space="preserve">Table 5: Dimension 1 </w:t>
            </w:r>
            <w:r w:rsidRPr="00127CAE">
              <w:rPr>
                <w:rFonts w:ascii="TimesNewRoman" w:eastAsia="Times New Roman" w:hAnsi="TimesNewRoman" w:cs="TimesNewRoman"/>
                <w:b/>
                <w:color w:val="000000"/>
                <w:sz w:val="18"/>
                <w:szCs w:val="18"/>
              </w:rPr>
              <w:t>Intervention field</w:t>
            </w:r>
          </w:p>
        </w:tc>
      </w:tr>
      <w:tr w:rsidR="002701C9" w:rsidRPr="00127CAE" w:rsidTr="002701C9">
        <w:trPr>
          <w:trHeight w:val="267"/>
        </w:trPr>
        <w:tc>
          <w:tcPr>
            <w:tcW w:w="1526" w:type="dxa"/>
            <w:shd w:val="clear" w:color="auto" w:fill="auto"/>
          </w:tcPr>
          <w:p w:rsidR="002701C9" w:rsidRPr="00127CAE" w:rsidRDefault="002701C9" w:rsidP="002701C9">
            <w:pPr>
              <w:spacing w:after="240"/>
              <w:jc w:val="center"/>
              <w:rPr>
                <w:rFonts w:eastAsia="Times New Roman"/>
                <w:b/>
                <w:sz w:val="18"/>
                <w:szCs w:val="18"/>
              </w:rPr>
            </w:pPr>
            <w:r w:rsidRPr="00127CAE">
              <w:rPr>
                <w:rFonts w:eastAsia="Times New Roman"/>
                <w:b/>
                <w:sz w:val="18"/>
                <w:szCs w:val="18"/>
              </w:rPr>
              <w:t>Priority axis</w:t>
            </w:r>
          </w:p>
        </w:tc>
        <w:tc>
          <w:tcPr>
            <w:tcW w:w="4394" w:type="dxa"/>
            <w:shd w:val="clear" w:color="auto" w:fill="auto"/>
          </w:tcPr>
          <w:p w:rsidR="002701C9" w:rsidRPr="00127CAE" w:rsidRDefault="002701C9" w:rsidP="002701C9">
            <w:pPr>
              <w:spacing w:after="240"/>
              <w:jc w:val="center"/>
              <w:rPr>
                <w:rFonts w:eastAsia="Times New Roman"/>
                <w:sz w:val="18"/>
                <w:szCs w:val="18"/>
              </w:rPr>
            </w:pPr>
            <w:r w:rsidRPr="00127CAE">
              <w:rPr>
                <w:rFonts w:eastAsia="Times New Roman"/>
                <w:b/>
                <w:sz w:val="18"/>
                <w:szCs w:val="18"/>
              </w:rPr>
              <w:t>Code</w:t>
            </w:r>
          </w:p>
        </w:tc>
        <w:tc>
          <w:tcPr>
            <w:tcW w:w="2552" w:type="dxa"/>
            <w:shd w:val="clear" w:color="auto" w:fill="auto"/>
          </w:tcPr>
          <w:p w:rsidR="002701C9" w:rsidRPr="00127CAE" w:rsidRDefault="002701C9" w:rsidP="002701C9">
            <w:pPr>
              <w:spacing w:after="240"/>
              <w:jc w:val="center"/>
              <w:rPr>
                <w:rFonts w:eastAsia="Times New Roman"/>
                <w:sz w:val="18"/>
                <w:szCs w:val="18"/>
              </w:rPr>
            </w:pPr>
            <w:r w:rsidRPr="00127CAE">
              <w:rPr>
                <w:b/>
                <w:sz w:val="18"/>
                <w:szCs w:val="18"/>
              </w:rPr>
              <w:t>Amount (EUR)</w:t>
            </w:r>
          </w:p>
        </w:tc>
      </w:tr>
      <w:tr w:rsidR="002701C9" w:rsidRPr="00127CAE" w:rsidTr="002701C9">
        <w:tc>
          <w:tcPr>
            <w:tcW w:w="1526" w:type="dxa"/>
            <w:shd w:val="clear" w:color="auto" w:fill="auto"/>
          </w:tcPr>
          <w:p w:rsidR="002701C9" w:rsidRPr="00127CAE" w:rsidRDefault="002701C9" w:rsidP="00DD258B">
            <w:pPr>
              <w:spacing w:after="0"/>
              <w:rPr>
                <w:rFonts w:eastAsia="Times New Roman"/>
                <w:sz w:val="18"/>
                <w:szCs w:val="18"/>
              </w:rPr>
            </w:pPr>
            <w:r w:rsidRPr="00127CAE">
              <w:rPr>
                <w:rFonts w:eastAsia="Times New Roman"/>
                <w:sz w:val="18"/>
                <w:szCs w:val="18"/>
              </w:rPr>
              <w:t xml:space="preserve">PA </w:t>
            </w:r>
            <w:r w:rsidR="00DD258B" w:rsidRPr="00127CAE">
              <w:rPr>
                <w:rFonts w:eastAsia="Times New Roman"/>
                <w:sz w:val="18"/>
                <w:szCs w:val="18"/>
              </w:rPr>
              <w:t>3</w:t>
            </w:r>
          </w:p>
        </w:tc>
        <w:tc>
          <w:tcPr>
            <w:tcW w:w="4394" w:type="dxa"/>
            <w:shd w:val="clear" w:color="auto" w:fill="auto"/>
          </w:tcPr>
          <w:p w:rsidR="002701C9" w:rsidRPr="00127CAE" w:rsidRDefault="003D249A" w:rsidP="002701C9">
            <w:pPr>
              <w:spacing w:after="0"/>
              <w:rPr>
                <w:rFonts w:eastAsia="Times New Roman"/>
                <w:sz w:val="18"/>
                <w:szCs w:val="18"/>
              </w:rPr>
            </w:pPr>
            <w:r w:rsidRPr="00127CAE">
              <w:rPr>
                <w:rFonts w:eastAsia="Times New Roman"/>
                <w:sz w:val="18"/>
                <w:szCs w:val="18"/>
              </w:rPr>
              <w:t>090 Cycle tracks and footpaths</w:t>
            </w:r>
          </w:p>
        </w:tc>
        <w:tc>
          <w:tcPr>
            <w:tcW w:w="2552" w:type="dxa"/>
            <w:shd w:val="clear" w:color="auto" w:fill="auto"/>
          </w:tcPr>
          <w:p w:rsidR="002701C9" w:rsidRPr="00127CAE" w:rsidRDefault="002701C9" w:rsidP="002701C9">
            <w:pPr>
              <w:spacing w:after="0"/>
              <w:jc w:val="right"/>
              <w:rPr>
                <w:rFonts w:eastAsia="Times New Roman"/>
                <w:sz w:val="18"/>
                <w:szCs w:val="18"/>
              </w:rPr>
            </w:pPr>
          </w:p>
        </w:tc>
      </w:tr>
      <w:tr w:rsidR="00DD258B" w:rsidRPr="00127CAE" w:rsidTr="002701C9">
        <w:trPr>
          <w:trHeight w:val="233"/>
        </w:trPr>
        <w:tc>
          <w:tcPr>
            <w:tcW w:w="1526" w:type="dxa"/>
            <w:shd w:val="clear" w:color="auto" w:fill="auto"/>
          </w:tcPr>
          <w:p w:rsidR="00DD258B" w:rsidRPr="00127CAE" w:rsidRDefault="00DD258B">
            <w:pPr>
              <w:rPr>
                <w:sz w:val="18"/>
                <w:szCs w:val="18"/>
              </w:rPr>
            </w:pPr>
            <w:r w:rsidRPr="00127CAE">
              <w:rPr>
                <w:rFonts w:eastAsia="Times New Roman"/>
                <w:sz w:val="18"/>
                <w:szCs w:val="18"/>
              </w:rPr>
              <w:t>PA 3</w:t>
            </w:r>
          </w:p>
        </w:tc>
        <w:tc>
          <w:tcPr>
            <w:tcW w:w="4394" w:type="dxa"/>
            <w:shd w:val="clear" w:color="auto" w:fill="auto"/>
          </w:tcPr>
          <w:p w:rsidR="00DD258B" w:rsidRPr="00127CAE" w:rsidRDefault="003D249A" w:rsidP="002701C9">
            <w:pPr>
              <w:spacing w:after="0"/>
              <w:rPr>
                <w:rFonts w:eastAsia="Times New Roman"/>
                <w:sz w:val="18"/>
                <w:szCs w:val="18"/>
              </w:rPr>
            </w:pPr>
            <w:r w:rsidRPr="00127CAE">
              <w:rPr>
                <w:rFonts w:eastAsia="Times New Roman"/>
                <w:sz w:val="18"/>
                <w:szCs w:val="18"/>
              </w:rPr>
              <w:t>091 Development and promotion of the tourism potential of natural areas</w:t>
            </w:r>
          </w:p>
        </w:tc>
        <w:tc>
          <w:tcPr>
            <w:tcW w:w="2552" w:type="dxa"/>
            <w:shd w:val="clear" w:color="auto" w:fill="auto"/>
          </w:tcPr>
          <w:p w:rsidR="00DD258B" w:rsidRPr="00127CAE" w:rsidRDefault="00DD258B" w:rsidP="002701C9">
            <w:pPr>
              <w:spacing w:after="0"/>
              <w:jc w:val="right"/>
              <w:rPr>
                <w:rFonts w:eastAsia="Times New Roman"/>
                <w:sz w:val="18"/>
                <w:szCs w:val="18"/>
              </w:rPr>
            </w:pPr>
          </w:p>
        </w:tc>
      </w:tr>
      <w:tr w:rsidR="00DD258B" w:rsidRPr="00127CAE" w:rsidTr="002701C9">
        <w:trPr>
          <w:trHeight w:val="47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DD258B">
            <w:pPr>
              <w:rPr>
                <w:sz w:val="18"/>
                <w:szCs w:val="18"/>
              </w:rPr>
            </w:pPr>
            <w:r w:rsidRPr="00127CAE">
              <w:rPr>
                <w:rFonts w:eastAsia="Times New Roman"/>
                <w:sz w:val="18"/>
                <w:szCs w:val="18"/>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3D249A" w:rsidP="002701C9">
            <w:pPr>
              <w:spacing w:after="0"/>
              <w:rPr>
                <w:rFonts w:eastAsia="Times New Roman"/>
                <w:sz w:val="18"/>
                <w:szCs w:val="18"/>
              </w:rPr>
            </w:pPr>
            <w:r w:rsidRPr="00127CAE">
              <w:rPr>
                <w:rFonts w:eastAsia="Times New Roman"/>
                <w:sz w:val="18"/>
                <w:szCs w:val="18"/>
              </w:rPr>
              <w:t>092 Protection, development and promotion of public tourism assets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DD258B" w:rsidP="002701C9">
            <w:pPr>
              <w:spacing w:after="0"/>
              <w:jc w:val="right"/>
              <w:rPr>
                <w:rFonts w:eastAsia="Times New Roman"/>
                <w:sz w:val="18"/>
                <w:szCs w:val="18"/>
              </w:rPr>
            </w:pPr>
          </w:p>
        </w:tc>
      </w:tr>
      <w:tr w:rsidR="00DD258B" w:rsidRPr="00127CAE" w:rsidTr="002701C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DD258B">
            <w:pPr>
              <w:rPr>
                <w:sz w:val="18"/>
                <w:szCs w:val="18"/>
              </w:rPr>
            </w:pPr>
            <w:r w:rsidRPr="00127CAE">
              <w:rPr>
                <w:rFonts w:eastAsia="Times New Roman"/>
                <w:sz w:val="18"/>
                <w:szCs w:val="18"/>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3D249A" w:rsidP="002701C9">
            <w:pPr>
              <w:spacing w:after="0"/>
              <w:rPr>
                <w:rFonts w:eastAsia="Times New Roman"/>
                <w:sz w:val="18"/>
                <w:szCs w:val="18"/>
              </w:rPr>
            </w:pPr>
            <w:r w:rsidRPr="00127CAE">
              <w:rPr>
                <w:rFonts w:eastAsia="Times New Roman"/>
                <w:sz w:val="18"/>
                <w:szCs w:val="18"/>
              </w:rPr>
              <w:t>093 Development and promotion of public tourism services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DD258B" w:rsidP="002701C9">
            <w:pPr>
              <w:spacing w:after="0"/>
              <w:jc w:val="right"/>
              <w:rPr>
                <w:rFonts w:eastAsia="Times New Roman"/>
                <w:sz w:val="18"/>
                <w:szCs w:val="18"/>
              </w:rPr>
            </w:pPr>
          </w:p>
        </w:tc>
      </w:tr>
      <w:tr w:rsidR="00DD258B" w:rsidRPr="00127CAE" w:rsidTr="002701C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DD258B">
            <w:pPr>
              <w:rPr>
                <w:sz w:val="18"/>
                <w:szCs w:val="18"/>
              </w:rPr>
            </w:pPr>
            <w:r w:rsidRPr="00127CAE">
              <w:rPr>
                <w:rFonts w:eastAsia="Times New Roman"/>
                <w:sz w:val="18"/>
                <w:szCs w:val="18"/>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3D249A" w:rsidP="002701C9">
            <w:pPr>
              <w:spacing w:after="0"/>
              <w:rPr>
                <w:rFonts w:eastAsia="Times New Roman"/>
                <w:sz w:val="18"/>
                <w:szCs w:val="18"/>
              </w:rPr>
            </w:pPr>
            <w:r w:rsidRPr="00127CAE">
              <w:rPr>
                <w:rFonts w:eastAsia="Times New Roman"/>
                <w:sz w:val="18"/>
                <w:szCs w:val="18"/>
              </w:rPr>
              <w:t>094 Protection, development and promotion of public cultural and heritage assets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258B" w:rsidRPr="00127CAE" w:rsidRDefault="00DD258B" w:rsidP="002701C9">
            <w:pPr>
              <w:spacing w:after="0"/>
              <w:jc w:val="right"/>
              <w:rPr>
                <w:rFonts w:eastAsia="Times New Roman"/>
                <w:sz w:val="18"/>
                <w:szCs w:val="18"/>
              </w:rPr>
            </w:pPr>
          </w:p>
        </w:tc>
      </w:tr>
      <w:tr w:rsidR="00C41DFE" w:rsidRPr="00127CAE" w:rsidTr="002701C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41DFE" w:rsidRPr="00127CAE" w:rsidRDefault="00C41DFE">
            <w:pPr>
              <w:rPr>
                <w:rFonts w:eastAsia="Times New Roman"/>
                <w:sz w:val="18"/>
                <w:szCs w:val="18"/>
              </w:rPr>
            </w:pPr>
            <w:r w:rsidRPr="00127CAE">
              <w:rPr>
                <w:rFonts w:eastAsia="Times New Roman"/>
                <w:sz w:val="18"/>
                <w:szCs w:val="18"/>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41DFE" w:rsidRPr="00127CAE" w:rsidRDefault="00C41DFE" w:rsidP="002701C9">
            <w:pPr>
              <w:spacing w:after="0"/>
              <w:rPr>
                <w:rFonts w:eastAsia="Times New Roman"/>
                <w:sz w:val="18"/>
                <w:szCs w:val="18"/>
              </w:rPr>
            </w:pPr>
            <w:r w:rsidRPr="00127CAE">
              <w:rPr>
                <w:rFonts w:eastAsia="Times New Roman"/>
                <w:sz w:val="18"/>
                <w:szCs w:val="18"/>
              </w:rPr>
              <w:t>095 Development and promotion of public cultural and heritage services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41DFE" w:rsidRPr="00127CAE" w:rsidRDefault="00C41DFE" w:rsidP="002701C9">
            <w:pPr>
              <w:spacing w:after="0"/>
              <w:jc w:val="right"/>
              <w:rPr>
                <w:rFonts w:eastAsia="Times New Roman"/>
                <w:sz w:val="18"/>
                <w:szCs w:val="18"/>
              </w:rPr>
            </w:pPr>
          </w:p>
        </w:tc>
      </w:tr>
    </w:tbl>
    <w:p w:rsidR="003D249A" w:rsidRPr="006E5E3B" w:rsidRDefault="003D249A" w:rsidP="002701C9">
      <w:pPr>
        <w:suppressAutoHyphens/>
        <w:spacing w:after="240"/>
        <w:rPr>
          <w:rFonts w:eastAsia="Times New Roman"/>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701C9" w:rsidRPr="00282858" w:rsidTr="002701C9">
        <w:trPr>
          <w:trHeight w:val="364"/>
        </w:trPr>
        <w:tc>
          <w:tcPr>
            <w:tcW w:w="8472" w:type="dxa"/>
            <w:gridSpan w:val="3"/>
            <w:shd w:val="clear" w:color="auto" w:fill="auto"/>
          </w:tcPr>
          <w:p w:rsidR="002701C9" w:rsidRPr="00282858" w:rsidRDefault="002701C9" w:rsidP="002701C9">
            <w:pPr>
              <w:autoSpaceDE w:val="0"/>
              <w:autoSpaceDN w:val="0"/>
              <w:adjustRightInd w:val="0"/>
              <w:spacing w:after="0"/>
              <w:rPr>
                <w:rFonts w:ascii="TimesNewRoman" w:eastAsia="Times New Roman" w:hAnsi="TimesNewRoman" w:cs="TimesNewRoman"/>
                <w:b/>
                <w:color w:val="000000"/>
                <w:sz w:val="18"/>
                <w:szCs w:val="18"/>
              </w:rPr>
            </w:pPr>
            <w:r w:rsidRPr="00282858">
              <w:rPr>
                <w:rFonts w:ascii="TimesNewRoman,Bold" w:eastAsia="Times New Roman" w:hAnsi="TimesNewRoman,Bold" w:cs="TimesNewRoman,Bold"/>
                <w:b/>
                <w:bCs/>
                <w:color w:val="000000"/>
                <w:sz w:val="18"/>
                <w:szCs w:val="18"/>
              </w:rPr>
              <w:t xml:space="preserve">Table 6: Dimension 2 </w:t>
            </w:r>
            <w:r w:rsidRPr="00282858">
              <w:rPr>
                <w:rFonts w:ascii="TimesNewRoman" w:eastAsia="Times New Roman" w:hAnsi="TimesNewRoman" w:cs="TimesNewRoman"/>
                <w:b/>
                <w:color w:val="000000"/>
                <w:sz w:val="18"/>
                <w:szCs w:val="18"/>
              </w:rPr>
              <w:t>Form of finance</w:t>
            </w:r>
          </w:p>
        </w:tc>
      </w:tr>
      <w:tr w:rsidR="002701C9" w:rsidRPr="00282858" w:rsidTr="002701C9">
        <w:trPr>
          <w:trHeight w:val="267"/>
        </w:trPr>
        <w:tc>
          <w:tcPr>
            <w:tcW w:w="2802" w:type="dxa"/>
            <w:shd w:val="clear" w:color="auto" w:fill="auto"/>
          </w:tcPr>
          <w:p w:rsidR="002701C9" w:rsidRPr="00282858" w:rsidRDefault="002701C9" w:rsidP="002701C9">
            <w:pPr>
              <w:spacing w:after="240"/>
              <w:jc w:val="center"/>
              <w:rPr>
                <w:rFonts w:eastAsia="Times New Roman"/>
                <w:b/>
                <w:sz w:val="18"/>
                <w:szCs w:val="18"/>
              </w:rPr>
            </w:pPr>
            <w:r w:rsidRPr="00282858">
              <w:rPr>
                <w:rFonts w:eastAsia="Times New Roman"/>
                <w:b/>
                <w:sz w:val="18"/>
                <w:szCs w:val="18"/>
              </w:rPr>
              <w:t>Priority axis</w:t>
            </w:r>
          </w:p>
        </w:tc>
        <w:tc>
          <w:tcPr>
            <w:tcW w:w="2693" w:type="dxa"/>
            <w:shd w:val="clear" w:color="auto" w:fill="auto"/>
          </w:tcPr>
          <w:p w:rsidR="002701C9" w:rsidRPr="00282858" w:rsidRDefault="002701C9" w:rsidP="002701C9">
            <w:pPr>
              <w:spacing w:after="240"/>
              <w:jc w:val="center"/>
              <w:rPr>
                <w:rFonts w:eastAsia="Times New Roman"/>
                <w:sz w:val="18"/>
                <w:szCs w:val="18"/>
              </w:rPr>
            </w:pPr>
            <w:r w:rsidRPr="00282858">
              <w:rPr>
                <w:rFonts w:eastAsia="Times New Roman"/>
                <w:b/>
                <w:sz w:val="18"/>
                <w:szCs w:val="18"/>
              </w:rPr>
              <w:t>Code</w:t>
            </w:r>
          </w:p>
        </w:tc>
        <w:tc>
          <w:tcPr>
            <w:tcW w:w="2977" w:type="dxa"/>
            <w:shd w:val="clear" w:color="auto" w:fill="auto"/>
          </w:tcPr>
          <w:p w:rsidR="002701C9" w:rsidRPr="00282858" w:rsidRDefault="002701C9" w:rsidP="002701C9">
            <w:pPr>
              <w:spacing w:after="240"/>
              <w:jc w:val="center"/>
              <w:rPr>
                <w:rFonts w:eastAsia="Times New Roman"/>
                <w:sz w:val="18"/>
                <w:szCs w:val="18"/>
              </w:rPr>
            </w:pPr>
            <w:r w:rsidRPr="00282858">
              <w:rPr>
                <w:b/>
                <w:sz w:val="18"/>
                <w:szCs w:val="18"/>
              </w:rPr>
              <w:t>Amount (EUR)</w:t>
            </w:r>
          </w:p>
        </w:tc>
      </w:tr>
      <w:tr w:rsidR="002701C9" w:rsidRPr="00282858" w:rsidTr="002701C9">
        <w:tc>
          <w:tcPr>
            <w:tcW w:w="2802" w:type="dxa"/>
            <w:shd w:val="clear" w:color="auto" w:fill="auto"/>
          </w:tcPr>
          <w:p w:rsidR="002701C9" w:rsidRPr="00282858" w:rsidRDefault="002701C9" w:rsidP="008E69DD">
            <w:pPr>
              <w:spacing w:after="240"/>
              <w:rPr>
                <w:rFonts w:eastAsia="Times New Roman"/>
                <w:sz w:val="18"/>
                <w:szCs w:val="18"/>
              </w:rPr>
            </w:pPr>
            <w:r w:rsidRPr="00282858">
              <w:rPr>
                <w:rFonts w:eastAsia="Times New Roman"/>
                <w:sz w:val="18"/>
                <w:szCs w:val="18"/>
              </w:rPr>
              <w:t xml:space="preserve">PA </w:t>
            </w:r>
            <w:r w:rsidR="008E69DD" w:rsidRPr="00282858">
              <w:rPr>
                <w:rFonts w:eastAsia="Times New Roman"/>
                <w:sz w:val="18"/>
                <w:szCs w:val="18"/>
              </w:rPr>
              <w:t>3</w:t>
            </w:r>
          </w:p>
        </w:tc>
        <w:tc>
          <w:tcPr>
            <w:tcW w:w="2693" w:type="dxa"/>
            <w:shd w:val="clear" w:color="auto" w:fill="auto"/>
          </w:tcPr>
          <w:p w:rsidR="002701C9" w:rsidRPr="00282858" w:rsidRDefault="002701C9" w:rsidP="002701C9">
            <w:pPr>
              <w:suppressAutoHyphens/>
              <w:spacing w:after="0"/>
              <w:rPr>
                <w:rFonts w:eastAsia="Times New Roman"/>
                <w:sz w:val="18"/>
                <w:szCs w:val="18"/>
              </w:rPr>
            </w:pPr>
            <w:r w:rsidRPr="000655FA">
              <w:rPr>
                <w:rFonts w:eastAsia="Times New Roman"/>
                <w:sz w:val="18"/>
                <w:szCs w:val="18"/>
              </w:rPr>
              <w:t>01 Non-repayable grant</w:t>
            </w:r>
          </w:p>
        </w:tc>
        <w:tc>
          <w:tcPr>
            <w:tcW w:w="2977" w:type="dxa"/>
            <w:shd w:val="clear" w:color="auto" w:fill="auto"/>
          </w:tcPr>
          <w:p w:rsidR="002701C9" w:rsidRPr="00282858" w:rsidRDefault="00282858" w:rsidP="00282858">
            <w:pPr>
              <w:spacing w:after="240"/>
              <w:jc w:val="left"/>
              <w:rPr>
                <w:rFonts w:eastAsia="Times New Roman"/>
                <w:sz w:val="18"/>
                <w:szCs w:val="18"/>
              </w:rPr>
            </w:pPr>
            <w:r w:rsidRPr="00282858">
              <w:rPr>
                <w:rFonts w:eastAsia="Times New Roman"/>
                <w:sz w:val="18"/>
                <w:szCs w:val="18"/>
              </w:rPr>
              <w:t>15.500.000,00</w:t>
            </w:r>
          </w:p>
        </w:tc>
      </w:tr>
    </w:tbl>
    <w:p w:rsidR="002701C9" w:rsidRPr="00BF6086" w:rsidRDefault="002701C9" w:rsidP="002701C9">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701C9" w:rsidRPr="00127CAE" w:rsidTr="002701C9">
        <w:trPr>
          <w:trHeight w:val="364"/>
        </w:trPr>
        <w:tc>
          <w:tcPr>
            <w:tcW w:w="8472" w:type="dxa"/>
            <w:gridSpan w:val="3"/>
            <w:shd w:val="clear" w:color="auto" w:fill="auto"/>
          </w:tcPr>
          <w:p w:rsidR="002701C9" w:rsidRPr="00127CAE" w:rsidRDefault="002701C9" w:rsidP="002701C9">
            <w:pPr>
              <w:autoSpaceDE w:val="0"/>
              <w:autoSpaceDN w:val="0"/>
              <w:adjustRightInd w:val="0"/>
              <w:spacing w:after="0"/>
              <w:rPr>
                <w:rFonts w:ascii="TimesNewRoman" w:eastAsia="Times New Roman" w:hAnsi="TimesNewRoman" w:cs="TimesNewRoman"/>
                <w:b/>
                <w:color w:val="000000"/>
                <w:sz w:val="18"/>
                <w:szCs w:val="18"/>
              </w:rPr>
            </w:pPr>
            <w:r w:rsidRPr="00127CAE">
              <w:rPr>
                <w:rFonts w:ascii="TimesNewRoman,Bold" w:eastAsia="Times New Roman" w:hAnsi="TimesNewRoman,Bold" w:cs="TimesNewRoman,Bold"/>
                <w:b/>
                <w:bCs/>
                <w:color w:val="000000"/>
                <w:sz w:val="18"/>
                <w:szCs w:val="18"/>
              </w:rPr>
              <w:t xml:space="preserve">Table 7: Dimension 3 </w:t>
            </w:r>
            <w:r w:rsidRPr="00127CAE">
              <w:rPr>
                <w:rFonts w:ascii="TimesNewRoman" w:eastAsia="Times New Roman" w:hAnsi="TimesNewRoman" w:cs="TimesNewRoman"/>
                <w:b/>
                <w:color w:val="000000"/>
                <w:sz w:val="18"/>
                <w:szCs w:val="18"/>
              </w:rPr>
              <w:t>Territory type</w:t>
            </w:r>
          </w:p>
        </w:tc>
      </w:tr>
      <w:tr w:rsidR="002701C9" w:rsidRPr="00127CAE" w:rsidTr="002701C9">
        <w:trPr>
          <w:trHeight w:val="267"/>
        </w:trPr>
        <w:tc>
          <w:tcPr>
            <w:tcW w:w="2802" w:type="dxa"/>
            <w:shd w:val="clear" w:color="auto" w:fill="auto"/>
          </w:tcPr>
          <w:p w:rsidR="002701C9" w:rsidRPr="00127CAE" w:rsidRDefault="002701C9" w:rsidP="002701C9">
            <w:pPr>
              <w:spacing w:after="240"/>
              <w:jc w:val="center"/>
              <w:rPr>
                <w:rFonts w:eastAsia="Times New Roman"/>
                <w:b/>
                <w:sz w:val="18"/>
                <w:szCs w:val="18"/>
              </w:rPr>
            </w:pPr>
            <w:r w:rsidRPr="00127CAE">
              <w:rPr>
                <w:rFonts w:eastAsia="Times New Roman"/>
                <w:b/>
                <w:sz w:val="18"/>
                <w:szCs w:val="18"/>
              </w:rPr>
              <w:t>Priority axis</w:t>
            </w:r>
          </w:p>
        </w:tc>
        <w:tc>
          <w:tcPr>
            <w:tcW w:w="2693" w:type="dxa"/>
            <w:shd w:val="clear" w:color="auto" w:fill="auto"/>
          </w:tcPr>
          <w:p w:rsidR="002701C9" w:rsidRPr="00127CAE" w:rsidRDefault="002701C9" w:rsidP="002701C9">
            <w:pPr>
              <w:spacing w:after="240"/>
              <w:jc w:val="center"/>
              <w:rPr>
                <w:rFonts w:eastAsia="Times New Roman"/>
                <w:sz w:val="18"/>
                <w:szCs w:val="18"/>
              </w:rPr>
            </w:pPr>
            <w:r w:rsidRPr="00127CAE">
              <w:rPr>
                <w:rFonts w:eastAsia="Times New Roman"/>
                <w:b/>
                <w:sz w:val="18"/>
                <w:szCs w:val="18"/>
              </w:rPr>
              <w:t>Code</w:t>
            </w:r>
          </w:p>
        </w:tc>
        <w:tc>
          <w:tcPr>
            <w:tcW w:w="2977" w:type="dxa"/>
            <w:shd w:val="clear" w:color="auto" w:fill="auto"/>
          </w:tcPr>
          <w:p w:rsidR="002701C9" w:rsidRPr="00127CAE" w:rsidRDefault="002701C9" w:rsidP="002701C9">
            <w:pPr>
              <w:spacing w:after="240"/>
              <w:jc w:val="center"/>
              <w:rPr>
                <w:rFonts w:eastAsia="Times New Roman"/>
                <w:sz w:val="18"/>
                <w:szCs w:val="18"/>
              </w:rPr>
            </w:pPr>
            <w:r w:rsidRPr="00127CAE">
              <w:rPr>
                <w:b/>
                <w:sz w:val="18"/>
                <w:szCs w:val="18"/>
              </w:rPr>
              <w:t>Amount (EUR)</w:t>
            </w:r>
          </w:p>
        </w:tc>
      </w:tr>
      <w:tr w:rsidR="0082645B" w:rsidRPr="00127CAE" w:rsidTr="002701C9">
        <w:tc>
          <w:tcPr>
            <w:tcW w:w="2802" w:type="dxa"/>
            <w:shd w:val="clear" w:color="auto" w:fill="auto"/>
          </w:tcPr>
          <w:p w:rsidR="0082645B" w:rsidRPr="00127CAE" w:rsidRDefault="0082645B" w:rsidP="008E69DD">
            <w:pPr>
              <w:spacing w:after="240"/>
              <w:rPr>
                <w:rFonts w:eastAsia="Times New Roman"/>
                <w:sz w:val="18"/>
                <w:szCs w:val="18"/>
              </w:rPr>
            </w:pPr>
            <w:r w:rsidRPr="00127CAE">
              <w:rPr>
                <w:rFonts w:eastAsia="Times New Roman"/>
                <w:sz w:val="18"/>
                <w:szCs w:val="18"/>
              </w:rPr>
              <w:t>PA 3</w:t>
            </w:r>
          </w:p>
        </w:tc>
        <w:tc>
          <w:tcPr>
            <w:tcW w:w="2693" w:type="dxa"/>
            <w:shd w:val="clear" w:color="auto" w:fill="auto"/>
          </w:tcPr>
          <w:p w:rsidR="0082645B" w:rsidRPr="00127CAE" w:rsidRDefault="0082645B" w:rsidP="00B8035B">
            <w:pPr>
              <w:suppressAutoHyphens/>
              <w:spacing w:after="0"/>
              <w:rPr>
                <w:rFonts w:eastAsia="Times New Roman"/>
                <w:sz w:val="18"/>
                <w:szCs w:val="18"/>
              </w:rPr>
            </w:pPr>
            <w:r w:rsidRPr="00127CAE">
              <w:rPr>
                <w:rFonts w:eastAsia="Times New Roman"/>
                <w:sz w:val="18"/>
                <w:szCs w:val="18"/>
              </w:rPr>
              <w:t>01 Large Urban areas (densely populated &gt; 50 000 population)</w:t>
            </w:r>
          </w:p>
        </w:tc>
        <w:tc>
          <w:tcPr>
            <w:tcW w:w="2977" w:type="dxa"/>
            <w:shd w:val="clear" w:color="auto" w:fill="auto"/>
          </w:tcPr>
          <w:p w:rsidR="0082645B" w:rsidRPr="00127CAE" w:rsidRDefault="0082645B" w:rsidP="002701C9">
            <w:pPr>
              <w:spacing w:after="240"/>
              <w:jc w:val="right"/>
              <w:rPr>
                <w:rFonts w:eastAsia="Times New Roman"/>
                <w:sz w:val="18"/>
                <w:szCs w:val="18"/>
              </w:rPr>
            </w:pPr>
          </w:p>
        </w:tc>
      </w:tr>
      <w:tr w:rsidR="0082645B" w:rsidRPr="00127CAE" w:rsidTr="002701C9">
        <w:tc>
          <w:tcPr>
            <w:tcW w:w="2802" w:type="dxa"/>
            <w:shd w:val="clear" w:color="auto" w:fill="auto"/>
          </w:tcPr>
          <w:p w:rsidR="0082645B" w:rsidRPr="00127CAE" w:rsidRDefault="0082645B" w:rsidP="008E69DD">
            <w:pPr>
              <w:spacing w:after="240"/>
              <w:rPr>
                <w:rFonts w:eastAsia="Times New Roman"/>
                <w:sz w:val="18"/>
                <w:szCs w:val="18"/>
              </w:rPr>
            </w:pPr>
            <w:r w:rsidRPr="00127CAE">
              <w:rPr>
                <w:rFonts w:eastAsia="Times New Roman"/>
                <w:sz w:val="18"/>
                <w:szCs w:val="18"/>
              </w:rPr>
              <w:t>PA 3</w:t>
            </w:r>
          </w:p>
        </w:tc>
        <w:tc>
          <w:tcPr>
            <w:tcW w:w="2693" w:type="dxa"/>
            <w:shd w:val="clear" w:color="auto" w:fill="auto"/>
          </w:tcPr>
          <w:p w:rsidR="0082645B" w:rsidRPr="00127CAE" w:rsidRDefault="0082645B" w:rsidP="00B8035B">
            <w:pPr>
              <w:suppressAutoHyphens/>
              <w:spacing w:after="0"/>
              <w:rPr>
                <w:rFonts w:eastAsia="Times New Roman"/>
                <w:sz w:val="18"/>
                <w:szCs w:val="18"/>
              </w:rPr>
            </w:pPr>
            <w:r w:rsidRPr="00127CAE">
              <w:rPr>
                <w:rFonts w:eastAsia="Times New Roman"/>
                <w:sz w:val="18"/>
                <w:szCs w:val="18"/>
              </w:rPr>
              <w:t>02 Small Urban areas (intermediate density &gt; 5 000 population)</w:t>
            </w:r>
          </w:p>
        </w:tc>
        <w:tc>
          <w:tcPr>
            <w:tcW w:w="2977" w:type="dxa"/>
            <w:shd w:val="clear" w:color="auto" w:fill="auto"/>
          </w:tcPr>
          <w:p w:rsidR="0082645B" w:rsidRPr="00127CAE" w:rsidRDefault="0082645B" w:rsidP="002701C9">
            <w:pPr>
              <w:spacing w:after="240"/>
              <w:jc w:val="right"/>
              <w:rPr>
                <w:rFonts w:eastAsia="Times New Roman"/>
                <w:sz w:val="18"/>
                <w:szCs w:val="18"/>
              </w:rPr>
            </w:pPr>
          </w:p>
        </w:tc>
      </w:tr>
      <w:tr w:rsidR="0082645B" w:rsidRPr="00127CAE" w:rsidTr="002701C9">
        <w:tc>
          <w:tcPr>
            <w:tcW w:w="2802" w:type="dxa"/>
            <w:shd w:val="clear" w:color="auto" w:fill="auto"/>
          </w:tcPr>
          <w:p w:rsidR="0082645B" w:rsidRPr="00127CAE" w:rsidRDefault="0082645B" w:rsidP="008E69DD">
            <w:pPr>
              <w:spacing w:after="240"/>
              <w:rPr>
                <w:rFonts w:eastAsia="Times New Roman"/>
                <w:sz w:val="18"/>
                <w:szCs w:val="18"/>
              </w:rPr>
            </w:pPr>
            <w:r w:rsidRPr="00127CAE">
              <w:rPr>
                <w:rFonts w:eastAsia="Times New Roman"/>
                <w:sz w:val="18"/>
                <w:szCs w:val="18"/>
              </w:rPr>
              <w:t>PA 3</w:t>
            </w:r>
          </w:p>
        </w:tc>
        <w:tc>
          <w:tcPr>
            <w:tcW w:w="2693" w:type="dxa"/>
            <w:shd w:val="clear" w:color="auto" w:fill="auto"/>
          </w:tcPr>
          <w:p w:rsidR="0082645B" w:rsidRPr="00127CAE" w:rsidRDefault="0082645B" w:rsidP="00B8035B">
            <w:pPr>
              <w:suppressAutoHyphens/>
              <w:spacing w:after="0"/>
              <w:rPr>
                <w:rFonts w:eastAsia="Times New Roman"/>
                <w:sz w:val="18"/>
                <w:szCs w:val="18"/>
              </w:rPr>
            </w:pPr>
            <w:r w:rsidRPr="00127CAE">
              <w:rPr>
                <w:rFonts w:eastAsia="Times New Roman"/>
                <w:sz w:val="18"/>
                <w:szCs w:val="18"/>
              </w:rPr>
              <w:t>03 Rural areas (thinly populated)</w:t>
            </w:r>
          </w:p>
        </w:tc>
        <w:tc>
          <w:tcPr>
            <w:tcW w:w="2977" w:type="dxa"/>
            <w:shd w:val="clear" w:color="auto" w:fill="auto"/>
          </w:tcPr>
          <w:p w:rsidR="0082645B" w:rsidRPr="00127CAE" w:rsidRDefault="0082645B" w:rsidP="002701C9">
            <w:pPr>
              <w:spacing w:after="240"/>
              <w:jc w:val="right"/>
              <w:rPr>
                <w:rFonts w:eastAsia="Times New Roman"/>
                <w:sz w:val="18"/>
                <w:szCs w:val="18"/>
              </w:rPr>
            </w:pPr>
          </w:p>
        </w:tc>
      </w:tr>
    </w:tbl>
    <w:p w:rsidR="002701C9" w:rsidRDefault="002701C9" w:rsidP="002701C9">
      <w:pPr>
        <w:suppressAutoHyphens/>
        <w:spacing w:after="240"/>
        <w:rPr>
          <w:rFonts w:eastAsia="Times New Roman"/>
          <w:b/>
          <w:szCs w:val="24"/>
        </w:rPr>
      </w:pPr>
    </w:p>
    <w:p w:rsidR="000655FA" w:rsidRDefault="000655FA" w:rsidP="002701C9">
      <w:pPr>
        <w:suppressAutoHyphens/>
        <w:spacing w:after="240"/>
        <w:rPr>
          <w:rFonts w:eastAsia="Times New Roman"/>
          <w:b/>
          <w:szCs w:val="24"/>
        </w:rPr>
      </w:pPr>
    </w:p>
    <w:p w:rsidR="000655FA" w:rsidRDefault="000655FA" w:rsidP="002701C9">
      <w:pPr>
        <w:suppressAutoHyphens/>
        <w:spacing w:after="240"/>
        <w:rPr>
          <w:rFonts w:eastAsia="Times New Roman"/>
          <w:b/>
          <w:szCs w:val="24"/>
        </w:rPr>
      </w:pPr>
    </w:p>
    <w:p w:rsidR="000655FA" w:rsidRPr="00B76110" w:rsidRDefault="000655FA" w:rsidP="002701C9">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701C9" w:rsidRPr="00127CAE" w:rsidTr="002701C9">
        <w:trPr>
          <w:trHeight w:val="364"/>
        </w:trPr>
        <w:tc>
          <w:tcPr>
            <w:tcW w:w="8472" w:type="dxa"/>
            <w:gridSpan w:val="3"/>
            <w:shd w:val="clear" w:color="auto" w:fill="auto"/>
          </w:tcPr>
          <w:p w:rsidR="002701C9" w:rsidRPr="00127CAE" w:rsidRDefault="002701C9" w:rsidP="002701C9">
            <w:pPr>
              <w:autoSpaceDE w:val="0"/>
              <w:autoSpaceDN w:val="0"/>
              <w:adjustRightInd w:val="0"/>
              <w:spacing w:after="0"/>
              <w:rPr>
                <w:rFonts w:ascii="TimesNewRoman" w:eastAsia="Times New Roman" w:hAnsi="TimesNewRoman" w:cs="TimesNewRoman"/>
                <w:b/>
                <w:color w:val="000000"/>
                <w:sz w:val="18"/>
                <w:szCs w:val="18"/>
              </w:rPr>
            </w:pPr>
            <w:r w:rsidRPr="00127CAE">
              <w:rPr>
                <w:rFonts w:ascii="TimesNewRoman,Bold" w:eastAsia="Times New Roman" w:hAnsi="TimesNewRoman,Bold" w:cs="TimesNewRoman,Bold"/>
                <w:b/>
                <w:bCs/>
                <w:color w:val="000000"/>
                <w:sz w:val="18"/>
                <w:szCs w:val="18"/>
              </w:rPr>
              <w:lastRenderedPageBreak/>
              <w:t xml:space="preserve">Table 8: Dimension 6 </w:t>
            </w:r>
            <w:r w:rsidRPr="00127CAE">
              <w:rPr>
                <w:rFonts w:ascii="TimesNewRoman" w:eastAsia="Times New Roman" w:hAnsi="TimesNewRoman" w:cs="TimesNewRoman"/>
                <w:b/>
                <w:color w:val="000000"/>
                <w:sz w:val="18"/>
                <w:szCs w:val="18"/>
              </w:rPr>
              <w:t>Territorial delivery mechanisms</w:t>
            </w:r>
          </w:p>
        </w:tc>
      </w:tr>
      <w:tr w:rsidR="002701C9" w:rsidRPr="00127CAE" w:rsidTr="002701C9">
        <w:trPr>
          <w:trHeight w:val="267"/>
        </w:trPr>
        <w:tc>
          <w:tcPr>
            <w:tcW w:w="2802" w:type="dxa"/>
            <w:shd w:val="clear" w:color="auto" w:fill="auto"/>
          </w:tcPr>
          <w:p w:rsidR="002701C9" w:rsidRPr="00127CAE" w:rsidRDefault="002701C9" w:rsidP="002701C9">
            <w:pPr>
              <w:spacing w:after="240"/>
              <w:jc w:val="center"/>
              <w:rPr>
                <w:rFonts w:eastAsia="Times New Roman"/>
                <w:b/>
                <w:sz w:val="18"/>
                <w:szCs w:val="18"/>
              </w:rPr>
            </w:pPr>
            <w:r w:rsidRPr="00127CAE">
              <w:rPr>
                <w:rFonts w:eastAsia="Times New Roman"/>
                <w:b/>
                <w:sz w:val="18"/>
                <w:szCs w:val="18"/>
              </w:rPr>
              <w:t>Priority axis</w:t>
            </w:r>
          </w:p>
        </w:tc>
        <w:tc>
          <w:tcPr>
            <w:tcW w:w="2693" w:type="dxa"/>
            <w:shd w:val="clear" w:color="auto" w:fill="auto"/>
          </w:tcPr>
          <w:p w:rsidR="002701C9" w:rsidRPr="00127CAE" w:rsidRDefault="002701C9" w:rsidP="002701C9">
            <w:pPr>
              <w:spacing w:after="240"/>
              <w:jc w:val="center"/>
              <w:rPr>
                <w:rFonts w:eastAsia="Times New Roman"/>
                <w:sz w:val="18"/>
                <w:szCs w:val="18"/>
              </w:rPr>
            </w:pPr>
            <w:r w:rsidRPr="00127CAE">
              <w:rPr>
                <w:rFonts w:eastAsia="Times New Roman"/>
                <w:b/>
                <w:sz w:val="18"/>
                <w:szCs w:val="18"/>
              </w:rPr>
              <w:t>Code</w:t>
            </w:r>
          </w:p>
        </w:tc>
        <w:tc>
          <w:tcPr>
            <w:tcW w:w="2977" w:type="dxa"/>
            <w:shd w:val="clear" w:color="auto" w:fill="auto"/>
          </w:tcPr>
          <w:p w:rsidR="002701C9" w:rsidRPr="00127CAE" w:rsidRDefault="002701C9" w:rsidP="002701C9">
            <w:pPr>
              <w:spacing w:after="240"/>
              <w:jc w:val="center"/>
              <w:rPr>
                <w:rFonts w:eastAsia="Times New Roman"/>
                <w:sz w:val="18"/>
                <w:szCs w:val="18"/>
              </w:rPr>
            </w:pPr>
            <w:r w:rsidRPr="00127CAE">
              <w:rPr>
                <w:b/>
                <w:sz w:val="18"/>
                <w:szCs w:val="18"/>
              </w:rPr>
              <w:t>Amount (EUR)</w:t>
            </w:r>
          </w:p>
        </w:tc>
      </w:tr>
      <w:tr w:rsidR="002701C9" w:rsidRPr="00127CAE" w:rsidTr="002701C9">
        <w:tc>
          <w:tcPr>
            <w:tcW w:w="2802" w:type="dxa"/>
            <w:shd w:val="clear" w:color="auto" w:fill="auto"/>
          </w:tcPr>
          <w:p w:rsidR="002701C9" w:rsidRPr="00127CAE" w:rsidRDefault="002701C9" w:rsidP="008E69DD">
            <w:pPr>
              <w:spacing w:after="240"/>
              <w:rPr>
                <w:rFonts w:eastAsia="Times New Roman"/>
                <w:sz w:val="18"/>
                <w:szCs w:val="18"/>
              </w:rPr>
            </w:pPr>
            <w:r w:rsidRPr="00127CAE">
              <w:rPr>
                <w:rFonts w:eastAsia="Times New Roman"/>
                <w:sz w:val="18"/>
                <w:szCs w:val="18"/>
              </w:rPr>
              <w:t xml:space="preserve">PA </w:t>
            </w:r>
            <w:r w:rsidR="008E69DD" w:rsidRPr="00127CAE">
              <w:rPr>
                <w:rFonts w:eastAsia="Times New Roman"/>
                <w:sz w:val="18"/>
                <w:szCs w:val="18"/>
              </w:rPr>
              <w:t>3</w:t>
            </w:r>
          </w:p>
        </w:tc>
        <w:tc>
          <w:tcPr>
            <w:tcW w:w="2693" w:type="dxa"/>
            <w:shd w:val="clear" w:color="auto" w:fill="auto"/>
          </w:tcPr>
          <w:p w:rsidR="002701C9" w:rsidRPr="00127CAE" w:rsidRDefault="002701C9" w:rsidP="002701C9">
            <w:pPr>
              <w:spacing w:after="0"/>
              <w:rPr>
                <w:rFonts w:eastAsia="Times New Roman"/>
                <w:sz w:val="18"/>
                <w:szCs w:val="18"/>
              </w:rPr>
            </w:pPr>
            <w:r w:rsidRPr="000655FA">
              <w:rPr>
                <w:rFonts w:eastAsia="Times New Roman"/>
                <w:sz w:val="18"/>
                <w:szCs w:val="18"/>
              </w:rPr>
              <w:t>07 Not applicable</w:t>
            </w:r>
          </w:p>
        </w:tc>
        <w:tc>
          <w:tcPr>
            <w:tcW w:w="2977" w:type="dxa"/>
            <w:shd w:val="clear" w:color="auto" w:fill="auto"/>
          </w:tcPr>
          <w:p w:rsidR="002701C9" w:rsidRPr="00127CAE" w:rsidRDefault="002701C9" w:rsidP="002701C9">
            <w:pPr>
              <w:spacing w:after="240"/>
              <w:jc w:val="right"/>
              <w:rPr>
                <w:rFonts w:eastAsia="Times New Roman"/>
                <w:sz w:val="18"/>
                <w:szCs w:val="18"/>
              </w:rPr>
            </w:pPr>
          </w:p>
        </w:tc>
      </w:tr>
    </w:tbl>
    <w:p w:rsidR="002701C9" w:rsidRDefault="002701C9" w:rsidP="002701C9">
      <w:pPr>
        <w:spacing w:after="240"/>
        <w:ind w:left="709" w:hanging="709"/>
        <w:rPr>
          <w:rFonts w:eastAsia="Times New Roman"/>
          <w:b/>
        </w:rPr>
      </w:pPr>
    </w:p>
    <w:p w:rsidR="002701C9" w:rsidRPr="00567F19" w:rsidRDefault="002701C9" w:rsidP="002701C9">
      <w:pPr>
        <w:spacing w:after="240"/>
        <w:ind w:left="709" w:hanging="709"/>
      </w:pPr>
      <w:r w:rsidRPr="00B76110">
        <w:rPr>
          <w:rFonts w:eastAsia="Times New Roman"/>
          <w:b/>
        </w:rPr>
        <w:t>2.</w:t>
      </w:r>
      <w:r w:rsidR="008E69DD">
        <w:rPr>
          <w:rFonts w:eastAsia="Times New Roman"/>
          <w:b/>
        </w:rPr>
        <w:t>3</w:t>
      </w:r>
      <w:r w:rsidRPr="00B76110">
        <w:rPr>
          <w:rFonts w:eastAsia="Times New Roman"/>
          <w:b/>
        </w:rPr>
        <w:t>.</w:t>
      </w:r>
      <w:r>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Pr>
          <w:rFonts w:eastAsia="Times New Roman"/>
          <w:b/>
        </w:rPr>
        <w:t xml:space="preserve">to enhance </w:t>
      </w:r>
      <w:r w:rsidRPr="00B76110">
        <w:rPr>
          <w:rFonts w:eastAsia="Times New Roman"/>
          <w:b/>
        </w:rPr>
        <w:t xml:space="preserve">the administrative capacity of relevant partners to participate in the implementation of programmes </w:t>
      </w:r>
      <w:r>
        <w:t xml:space="preserve"> </w:t>
      </w:r>
      <w:r w:rsidRPr="00567F19">
        <w:t>(where appropriate)</w:t>
      </w:r>
    </w:p>
    <w:p w:rsidR="002701C9" w:rsidRPr="00567F19" w:rsidRDefault="002701C9" w:rsidP="002701C9">
      <w:r w:rsidRPr="00567F19">
        <w:t xml:space="preserve">(Reference: </w:t>
      </w:r>
      <w:r>
        <w:t xml:space="preserve">point (b)(vi) of </w:t>
      </w:r>
      <w:r w:rsidRPr="00567F19">
        <w:t>Article 8(2) of Regulation (EU) No 1299/2013)</w:t>
      </w:r>
    </w:p>
    <w:p w:rsidR="002701C9" w:rsidRPr="00FA3CE3" w:rsidRDefault="002701C9" w:rsidP="002701C9">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701C9" w:rsidRPr="00B76110" w:rsidTr="002701C9">
        <w:trPr>
          <w:trHeight w:val="518"/>
        </w:trPr>
        <w:tc>
          <w:tcPr>
            <w:tcW w:w="2235" w:type="dxa"/>
            <w:shd w:val="clear" w:color="auto" w:fill="auto"/>
          </w:tcPr>
          <w:p w:rsidR="002701C9" w:rsidRPr="00B76110" w:rsidRDefault="002701C9" w:rsidP="002701C9">
            <w:pPr>
              <w:spacing w:after="240"/>
              <w:rPr>
                <w:rFonts w:eastAsia="Times New Roman"/>
                <w:i/>
                <w:color w:val="8DB3E2"/>
                <w:sz w:val="18"/>
                <w:szCs w:val="18"/>
              </w:rPr>
            </w:pPr>
            <w:r>
              <w:rPr>
                <w:rFonts w:eastAsia="Times New Roman"/>
                <w:i/>
              </w:rPr>
              <w:t>Priority axis</w:t>
            </w:r>
          </w:p>
        </w:tc>
        <w:tc>
          <w:tcPr>
            <w:tcW w:w="6443" w:type="dxa"/>
            <w:shd w:val="clear" w:color="auto" w:fill="auto"/>
          </w:tcPr>
          <w:p w:rsidR="002701C9" w:rsidRPr="009378A6" w:rsidRDefault="002701C9" w:rsidP="008E69DD">
            <w:pPr>
              <w:spacing w:after="240"/>
              <w:rPr>
                <w:rFonts w:eastAsia="Times New Roman"/>
                <w:color w:val="8DB3E2"/>
                <w:szCs w:val="24"/>
              </w:rPr>
            </w:pPr>
            <w:r>
              <w:rPr>
                <w:rFonts w:eastAsia="Times New Roman"/>
                <w:szCs w:val="24"/>
              </w:rPr>
              <w:t xml:space="preserve">PA </w:t>
            </w:r>
            <w:r w:rsidR="008E69DD">
              <w:rPr>
                <w:rFonts w:eastAsia="Times New Roman"/>
                <w:szCs w:val="24"/>
              </w:rPr>
              <w:t>3</w:t>
            </w:r>
          </w:p>
        </w:tc>
      </w:tr>
      <w:tr w:rsidR="002701C9" w:rsidRPr="00B76110" w:rsidTr="002701C9">
        <w:trPr>
          <w:trHeight w:val="467"/>
        </w:trPr>
        <w:tc>
          <w:tcPr>
            <w:tcW w:w="8678" w:type="dxa"/>
            <w:gridSpan w:val="2"/>
            <w:shd w:val="clear" w:color="auto" w:fill="auto"/>
          </w:tcPr>
          <w:p w:rsidR="002701C9" w:rsidRPr="009378A6" w:rsidRDefault="002701C9" w:rsidP="002701C9">
            <w:pPr>
              <w:spacing w:after="240"/>
              <w:rPr>
                <w:rFonts w:eastAsia="Times New Roman"/>
                <w:szCs w:val="24"/>
              </w:rPr>
            </w:pPr>
            <w:r>
              <w:rPr>
                <w:rFonts w:eastAsia="Times New Roman"/>
                <w:szCs w:val="24"/>
              </w:rPr>
              <w:t>N/A</w:t>
            </w:r>
          </w:p>
        </w:tc>
      </w:tr>
    </w:tbl>
    <w:p w:rsidR="002701C9" w:rsidRDefault="002701C9" w:rsidP="002701C9">
      <w:pPr>
        <w:ind w:left="709" w:hanging="709"/>
      </w:pPr>
    </w:p>
    <w:p w:rsidR="002701C9" w:rsidRDefault="002701C9" w:rsidP="002701C9">
      <w:pPr>
        <w:ind w:left="709" w:hanging="709"/>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487D34" w:rsidRDefault="00487D34" w:rsidP="00487D34">
      <w:pPr>
        <w:spacing w:after="240"/>
        <w:rPr>
          <w:rFonts w:eastAsia="Times New Roman"/>
        </w:rPr>
      </w:pPr>
      <w:r>
        <w:rPr>
          <w:rFonts w:eastAsia="Times New Roman"/>
          <w:b/>
        </w:rPr>
        <w:lastRenderedPageBreak/>
        <w:t>2.</w:t>
      </w:r>
      <w:r w:rsidR="00442311">
        <w:rPr>
          <w:rFonts w:eastAsia="Times New Roman"/>
          <w:b/>
        </w:rPr>
        <w:t>4</w:t>
      </w:r>
      <w:r>
        <w:rPr>
          <w:rFonts w:eastAsia="Times New Roman"/>
          <w:b/>
        </w:rPr>
        <w:t>.1 Priority axis</w:t>
      </w:r>
      <w:r w:rsidRPr="00B76110">
        <w:rPr>
          <w:rFonts w:eastAsia="Times New Roman"/>
          <w:b/>
        </w:rPr>
        <w:t xml:space="preserve"> </w:t>
      </w:r>
      <w:r>
        <w:rPr>
          <w:rFonts w:eastAsia="Times New Roman"/>
          <w:b/>
        </w:rPr>
        <w:t xml:space="preserve">4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487D34" w:rsidRPr="00CD6BE3" w:rsidTr="00E354EE">
        <w:trPr>
          <w:trHeight w:val="491"/>
        </w:trPr>
        <w:tc>
          <w:tcPr>
            <w:tcW w:w="3510" w:type="dxa"/>
            <w:shd w:val="clear" w:color="auto" w:fill="auto"/>
          </w:tcPr>
          <w:p w:rsidR="00487D34" w:rsidRPr="00B76110" w:rsidRDefault="00487D34" w:rsidP="00E354EE">
            <w:pPr>
              <w:spacing w:after="240"/>
              <w:rPr>
                <w:rFonts w:eastAsia="Times New Roman"/>
                <w:i/>
              </w:rPr>
            </w:pPr>
            <w:r w:rsidRPr="00B76110">
              <w:rPr>
                <w:rFonts w:eastAsia="Times New Roman"/>
                <w:i/>
              </w:rPr>
              <w:t>ID</w:t>
            </w:r>
            <w:r>
              <w:rPr>
                <w:rFonts w:eastAsia="Times New Roman"/>
                <w:i/>
              </w:rPr>
              <w:t xml:space="preserve"> of the priority axis</w:t>
            </w:r>
          </w:p>
        </w:tc>
        <w:tc>
          <w:tcPr>
            <w:tcW w:w="4962" w:type="dxa"/>
            <w:shd w:val="clear" w:color="auto" w:fill="auto"/>
          </w:tcPr>
          <w:p w:rsidR="00487D34" w:rsidRPr="00B66D0E" w:rsidRDefault="00487D34" w:rsidP="001109EE">
            <w:pPr>
              <w:spacing w:after="240"/>
              <w:rPr>
                <w:rFonts w:eastAsia="Times New Roman"/>
                <w:color w:val="8DB3E2"/>
                <w:szCs w:val="24"/>
                <w:lang w:val="nb-NO"/>
              </w:rPr>
            </w:pPr>
            <w:r>
              <w:rPr>
                <w:rFonts w:eastAsia="Times New Roman"/>
                <w:szCs w:val="24"/>
                <w:lang w:val="nb-NO"/>
              </w:rPr>
              <w:t xml:space="preserve">PA </w:t>
            </w:r>
            <w:r w:rsidR="001109EE">
              <w:rPr>
                <w:rFonts w:eastAsia="Times New Roman"/>
                <w:szCs w:val="24"/>
                <w:lang w:val="nb-NO"/>
              </w:rPr>
              <w:t>4</w:t>
            </w:r>
          </w:p>
        </w:tc>
      </w:tr>
      <w:tr w:rsidR="00487D34" w:rsidRPr="00B76110" w:rsidTr="00E354EE">
        <w:trPr>
          <w:trHeight w:val="422"/>
        </w:trPr>
        <w:tc>
          <w:tcPr>
            <w:tcW w:w="3510" w:type="dxa"/>
            <w:shd w:val="clear" w:color="auto" w:fill="auto"/>
          </w:tcPr>
          <w:p w:rsidR="00487D34" w:rsidRPr="00B76110" w:rsidRDefault="00487D34" w:rsidP="00E354EE">
            <w:pPr>
              <w:spacing w:after="240"/>
              <w:rPr>
                <w:rFonts w:eastAsia="Times New Roman"/>
                <w:i/>
              </w:rPr>
            </w:pPr>
            <w:r w:rsidRPr="00B76110">
              <w:rPr>
                <w:rFonts w:eastAsia="Times New Roman"/>
                <w:i/>
              </w:rPr>
              <w:t>Title</w:t>
            </w:r>
            <w:r>
              <w:rPr>
                <w:rFonts w:eastAsia="Times New Roman"/>
                <w:i/>
              </w:rPr>
              <w:t xml:space="preserve"> of the priority axis </w:t>
            </w:r>
          </w:p>
        </w:tc>
        <w:tc>
          <w:tcPr>
            <w:tcW w:w="4962" w:type="dxa"/>
            <w:shd w:val="clear" w:color="auto" w:fill="auto"/>
          </w:tcPr>
          <w:p w:rsidR="00487D34" w:rsidRPr="00B66D0E" w:rsidRDefault="000C0F25" w:rsidP="00E354EE">
            <w:pPr>
              <w:spacing w:after="0"/>
              <w:rPr>
                <w:rFonts w:eastAsia="Times New Roman"/>
                <w:szCs w:val="24"/>
              </w:rPr>
            </w:pPr>
            <w:r w:rsidRPr="000C0F25">
              <w:rPr>
                <w:rFonts w:eastAsia="Times New Roman"/>
                <w:szCs w:val="24"/>
              </w:rPr>
              <w:t>Enhancing competitiveness and developing business environment in the programme area</w:t>
            </w:r>
          </w:p>
        </w:tc>
      </w:tr>
    </w:tbl>
    <w:p w:rsidR="00487D34" w:rsidRDefault="00487D34" w:rsidP="00487D34">
      <w:pPr>
        <w:spacing w:after="240"/>
        <w:rPr>
          <w:rFonts w:eastAsia="Times New Roman"/>
        </w:rPr>
      </w:pPr>
    </w:p>
    <w:p w:rsidR="00487D34" w:rsidRDefault="00487D34" w:rsidP="00487D34">
      <w:pPr>
        <w:keepNext/>
        <w:spacing w:before="360" w:after="240"/>
        <w:outlineLvl w:val="0"/>
        <w:rPr>
          <w:b/>
        </w:rPr>
      </w:pPr>
    </w:p>
    <w:p w:rsidR="00487D34" w:rsidRDefault="00487D34" w:rsidP="00487D34">
      <w:pPr>
        <w:keepNext/>
        <w:spacing w:before="360" w:after="240"/>
        <w:outlineLvl w:val="0"/>
        <w:rPr>
          <w:b/>
        </w:rPr>
      </w:pPr>
    </w:p>
    <w:tbl>
      <w:tblPr>
        <w:tblpPr w:leftFromText="180" w:rightFromText="180" w:vertAnchor="text"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300"/>
      </w:tblGrid>
      <w:tr w:rsidR="00487D34" w:rsidRPr="00B76110" w:rsidTr="00E354EE">
        <w:tc>
          <w:tcPr>
            <w:tcW w:w="4986" w:type="dxa"/>
            <w:shd w:val="clear" w:color="auto" w:fill="auto"/>
          </w:tcPr>
          <w:p w:rsidR="00487D34" w:rsidRPr="002E0699" w:rsidRDefault="00487D34" w:rsidP="00E354EE">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through financial instruments</w:t>
            </w:r>
          </w:p>
        </w:tc>
        <w:tc>
          <w:tcPr>
            <w:tcW w:w="4300" w:type="dxa"/>
            <w:shd w:val="clear" w:color="auto" w:fill="auto"/>
          </w:tcPr>
          <w:p w:rsidR="00487D34" w:rsidRPr="00B76110" w:rsidRDefault="00487D34" w:rsidP="00E354EE">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3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487D34" w:rsidRPr="00B76110" w:rsidTr="00E354EE">
        <w:tc>
          <w:tcPr>
            <w:tcW w:w="4986" w:type="dxa"/>
            <w:shd w:val="clear" w:color="auto" w:fill="auto"/>
          </w:tcPr>
          <w:p w:rsidR="00487D34" w:rsidRPr="002E0699" w:rsidRDefault="00487D34" w:rsidP="00E354EE">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300" w:type="dxa"/>
            <w:shd w:val="clear" w:color="auto" w:fill="auto"/>
          </w:tcPr>
          <w:p w:rsidR="00487D34" w:rsidRPr="00B76110" w:rsidRDefault="00487D34" w:rsidP="00E354EE">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4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487D34" w:rsidRPr="00B76110" w:rsidTr="00E354EE">
        <w:tc>
          <w:tcPr>
            <w:tcW w:w="4986" w:type="dxa"/>
            <w:shd w:val="clear" w:color="auto" w:fill="auto"/>
          </w:tcPr>
          <w:p w:rsidR="00487D34" w:rsidRPr="002E0699" w:rsidRDefault="00487D34" w:rsidP="00E354EE">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00E76861">
              <w:rPr>
                <w:rFonts w:eastAsia="Times New Roman"/>
              </w:rPr>
            </w:r>
            <w:r w:rsidR="00E76861">
              <w:rPr>
                <w:rFonts w:eastAsia="Times New Roman"/>
              </w:rPr>
              <w:fldChar w:fldCharType="separate"/>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300" w:type="dxa"/>
            <w:shd w:val="clear" w:color="auto" w:fill="auto"/>
          </w:tcPr>
          <w:p w:rsidR="00487D34" w:rsidRPr="00B76110" w:rsidRDefault="00487D34" w:rsidP="00E354EE">
            <w:pPr>
              <w:tabs>
                <w:tab w:val="left" w:pos="2302"/>
              </w:tabs>
              <w:spacing w:after="240"/>
              <w:rPr>
                <w:rFonts w:eastAsia="Times New Roman"/>
              </w:rPr>
            </w:pPr>
            <w:r w:rsidRPr="00B76110">
              <w:rPr>
                <w:rFonts w:eastAsia="Times New Roman"/>
                <w:i/>
                <w:color w:val="8DB3E2"/>
                <w:sz w:val="18"/>
                <w:szCs w:val="18"/>
              </w:rPr>
              <w:t>&lt;2</w:t>
            </w:r>
            <w:r>
              <w:rPr>
                <w:rFonts w:eastAsia="Times New Roman"/>
                <w:i/>
                <w:color w:val="8DB3E2"/>
                <w:sz w:val="18"/>
                <w:szCs w:val="18"/>
              </w:rPr>
              <w:t>.1.</w:t>
            </w:r>
            <w:r w:rsidRPr="00B76110">
              <w:rPr>
                <w:rFonts w:eastAsia="Times New Roman"/>
                <w:i/>
                <w:color w:val="8DB3E2"/>
                <w:sz w:val="18"/>
                <w:szCs w:val="18"/>
              </w:rPr>
              <w:t>5 type=</w:t>
            </w:r>
            <w:r>
              <w:rPr>
                <w:rFonts w:eastAsia="Times New Roman"/>
                <w:i/>
                <w:color w:val="8DB3E2"/>
                <w:sz w:val="18"/>
                <w:szCs w:val="18"/>
              </w:rPr>
              <w:t>‘</w:t>
            </w:r>
            <w:r w:rsidRPr="00B76110">
              <w:rPr>
                <w:rFonts w:eastAsia="Times New Roman"/>
                <w:i/>
                <w:color w:val="8DB3E2"/>
                <w:sz w:val="18"/>
                <w:szCs w:val="18"/>
              </w:rPr>
              <w:t>C</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bl>
    <w:p w:rsidR="00487D34" w:rsidRDefault="00487D34" w:rsidP="00487D34">
      <w:pPr>
        <w:spacing w:after="240"/>
        <w:rPr>
          <w:b/>
        </w:rPr>
      </w:pPr>
    </w:p>
    <w:p w:rsidR="00487D34" w:rsidRPr="00B76110" w:rsidRDefault="00487D34" w:rsidP="00487D34">
      <w:pPr>
        <w:spacing w:after="240"/>
        <w:rPr>
          <w:rFonts w:eastAsia="Times New Roman"/>
          <w:b/>
        </w:rPr>
      </w:pPr>
    </w:p>
    <w:p w:rsidR="00487D34" w:rsidRDefault="00487D34" w:rsidP="00487D34">
      <w:pPr>
        <w:rPr>
          <w:b/>
        </w:rPr>
      </w:pPr>
    </w:p>
    <w:p w:rsidR="00487D34" w:rsidRPr="00B76110" w:rsidRDefault="00487D34" w:rsidP="00487D34">
      <w:pPr>
        <w:rPr>
          <w:b/>
        </w:rPr>
      </w:pPr>
      <w:r>
        <w:rPr>
          <w:b/>
        </w:rPr>
        <w:t>2.</w:t>
      </w:r>
      <w:r w:rsidR="00442311">
        <w:rPr>
          <w:b/>
        </w:rPr>
        <w:t>4</w:t>
      </w:r>
      <w:r>
        <w:rPr>
          <w:b/>
        </w:rPr>
        <w:t>.2 Fund, c</w:t>
      </w:r>
      <w:r w:rsidRPr="00B76110">
        <w:rPr>
          <w:b/>
        </w:rPr>
        <w:t>alculation basis for Union support</w:t>
      </w:r>
      <w:r>
        <w:rPr>
          <w:b/>
        </w:rPr>
        <w:t xml:space="preserve"> and justification of the calculation basis choice</w:t>
      </w:r>
    </w:p>
    <w:p w:rsidR="00487D34" w:rsidRPr="00B76110" w:rsidRDefault="00487D34" w:rsidP="00487D34">
      <w:pPr>
        <w:rPr>
          <w:b/>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962"/>
      </w:tblGrid>
      <w:tr w:rsidR="00487D34" w:rsidRPr="00B76110" w:rsidTr="00E354EE">
        <w:trPr>
          <w:jc w:val="center"/>
        </w:trPr>
        <w:tc>
          <w:tcPr>
            <w:tcW w:w="2070" w:type="dxa"/>
            <w:shd w:val="clear" w:color="auto" w:fill="auto"/>
          </w:tcPr>
          <w:p w:rsidR="00487D34" w:rsidRPr="00B76110" w:rsidRDefault="00487D34" w:rsidP="00E354EE">
            <w:pPr>
              <w:spacing w:after="240"/>
              <w:rPr>
                <w:rFonts w:eastAsia="Times New Roman"/>
                <w:i/>
              </w:rPr>
            </w:pPr>
            <w:r>
              <w:rPr>
                <w:rFonts w:eastAsia="Times New Roman"/>
                <w:i/>
              </w:rPr>
              <w:t>Fund</w:t>
            </w:r>
          </w:p>
        </w:tc>
        <w:tc>
          <w:tcPr>
            <w:tcW w:w="4962" w:type="dxa"/>
            <w:shd w:val="clear" w:color="auto" w:fill="auto"/>
          </w:tcPr>
          <w:p w:rsidR="00487D34" w:rsidRPr="008D693C" w:rsidRDefault="00487D34" w:rsidP="00E354EE">
            <w:pPr>
              <w:spacing w:after="240"/>
              <w:rPr>
                <w:rFonts w:eastAsia="Times New Roman"/>
                <w:szCs w:val="24"/>
              </w:rPr>
            </w:pPr>
            <w:r>
              <w:rPr>
                <w:rFonts w:eastAsia="Times New Roman"/>
                <w:szCs w:val="24"/>
              </w:rPr>
              <w:t>IPA</w:t>
            </w:r>
          </w:p>
        </w:tc>
      </w:tr>
      <w:tr w:rsidR="00487D34" w:rsidRPr="00B76110" w:rsidTr="00E354EE">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487D34" w:rsidRPr="00B76110" w:rsidRDefault="00487D34" w:rsidP="00E354EE">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487D34" w:rsidRPr="008D693C" w:rsidRDefault="00487D34" w:rsidP="00E354EE">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487D34" w:rsidRPr="00B76110" w:rsidTr="00E354EE">
        <w:trPr>
          <w:jc w:val="center"/>
        </w:trPr>
        <w:tc>
          <w:tcPr>
            <w:tcW w:w="2070" w:type="dxa"/>
            <w:tcBorders>
              <w:top w:val="single" w:sz="4" w:space="0" w:color="auto"/>
              <w:left w:val="single" w:sz="4" w:space="0" w:color="auto"/>
              <w:bottom w:val="single" w:sz="4" w:space="0" w:color="auto"/>
              <w:right w:val="single" w:sz="4" w:space="0" w:color="auto"/>
            </w:tcBorders>
            <w:shd w:val="clear" w:color="auto" w:fill="auto"/>
          </w:tcPr>
          <w:p w:rsidR="00487D34" w:rsidRDefault="00487D34" w:rsidP="00E354EE">
            <w:pPr>
              <w:spacing w:after="240"/>
              <w:rPr>
                <w:rFonts w:eastAsia="Times New Roman"/>
                <w:i/>
              </w:rPr>
            </w:pPr>
            <w:r>
              <w:rPr>
                <w:rFonts w:eastAsia="Times New Roman"/>
                <w:i/>
              </w:rPr>
              <w:t>J</w:t>
            </w:r>
            <w:r w:rsidRPr="00252DD5">
              <w:rPr>
                <w:rFonts w:eastAsia="Times New Roman"/>
                <w:i/>
              </w:rPr>
              <w:t>ustification of the calculation basis choice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487D34" w:rsidRPr="00B76110" w:rsidRDefault="00487D34" w:rsidP="00E354EE">
            <w:pPr>
              <w:spacing w:after="240"/>
              <w:rPr>
                <w:rFonts w:eastAsia="Times New Roman"/>
                <w:i/>
                <w:color w:val="8DB3E2"/>
                <w:sz w:val="18"/>
                <w:szCs w:val="18"/>
              </w:rPr>
            </w:pPr>
            <w:r>
              <w:rPr>
                <w:rFonts w:eastAsia="Times New Roman"/>
                <w:i/>
                <w:color w:val="8DB3E2"/>
                <w:sz w:val="18"/>
                <w:szCs w:val="18"/>
              </w:rPr>
              <w:t>&lt;2A.8 type=‘S’ input=‘M</w:t>
            </w:r>
            <w:r w:rsidRPr="00252DD5">
              <w:rPr>
                <w:rFonts w:eastAsia="Times New Roman"/>
                <w:i/>
                <w:color w:val="8DB3E2"/>
                <w:sz w:val="18"/>
                <w:szCs w:val="18"/>
              </w:rPr>
              <w:t>’&gt;</w:t>
            </w:r>
          </w:p>
        </w:tc>
      </w:tr>
    </w:tbl>
    <w:p w:rsidR="00487D34" w:rsidRPr="00B76110" w:rsidRDefault="00487D34" w:rsidP="00487D34">
      <w:pPr>
        <w:spacing w:after="240"/>
        <w:ind w:firstLine="720"/>
        <w:rPr>
          <w:rFonts w:eastAsia="Times New Roman"/>
          <w:b/>
        </w:rPr>
      </w:pPr>
    </w:p>
    <w:p w:rsidR="00487D34" w:rsidRDefault="00487D34" w:rsidP="00487D34">
      <w:pPr>
        <w:spacing w:after="240"/>
        <w:rPr>
          <w:rFonts w:eastAsia="Times New Roman"/>
          <w:b/>
        </w:rPr>
      </w:pPr>
    </w:p>
    <w:p w:rsidR="00487D34" w:rsidRDefault="00487D34" w:rsidP="00487D34">
      <w:pPr>
        <w:spacing w:after="240"/>
        <w:rPr>
          <w:rFonts w:eastAsia="Times New Roman"/>
          <w:b/>
        </w:rPr>
      </w:pPr>
    </w:p>
    <w:p w:rsidR="00487D34" w:rsidRDefault="00487D34" w:rsidP="00487D34">
      <w:pPr>
        <w:spacing w:after="240"/>
        <w:rPr>
          <w:rFonts w:eastAsia="Times New Roman"/>
          <w:b/>
        </w:rPr>
      </w:pPr>
      <w:r w:rsidRPr="00B76110">
        <w:rPr>
          <w:rFonts w:eastAsia="Times New Roman"/>
          <w:b/>
        </w:rPr>
        <w:lastRenderedPageBreak/>
        <w:t>2.</w:t>
      </w:r>
      <w:r w:rsidR="00CD6A27">
        <w:rPr>
          <w:rFonts w:eastAsia="Times New Roman"/>
          <w:b/>
        </w:rPr>
        <w:t>4</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 xml:space="preserve">pecific objectives </w:t>
      </w:r>
      <w:r>
        <w:rPr>
          <w:rFonts w:eastAsia="Times New Roman"/>
          <w:b/>
        </w:rPr>
        <w:t>of</w:t>
      </w:r>
      <w:r w:rsidRPr="00B76110">
        <w:rPr>
          <w:rFonts w:eastAsia="Times New Roman"/>
          <w:b/>
        </w:rPr>
        <w:t xml:space="preserve"> the </w:t>
      </w:r>
      <w:r>
        <w:rPr>
          <w:rFonts w:eastAsia="Times New Roman"/>
          <w:b/>
        </w:rPr>
        <w:t>thematic</w:t>
      </w:r>
      <w:r w:rsidRPr="00B76110">
        <w:rPr>
          <w:rFonts w:eastAsia="Times New Roman"/>
          <w:b/>
        </w:rPr>
        <w:t xml:space="preserve"> priority and expected results </w:t>
      </w:r>
    </w:p>
    <w:p w:rsidR="00487D34" w:rsidRPr="00B76110" w:rsidRDefault="00487D34" w:rsidP="00487D34">
      <w:r w:rsidRPr="00B76110" w:rsidDel="00E17367">
        <w:rPr>
          <w:rFonts w:eastAsia="Times New Roman"/>
        </w:rPr>
        <w:t xml:space="preserve"> </w:t>
      </w:r>
      <w:r w:rsidRPr="00B76110">
        <w:t>(</w:t>
      </w:r>
      <w:r>
        <w:t xml:space="preserve">Reference: points (b)(i) and (ii) of </w:t>
      </w:r>
      <w:r w:rsidRPr="00B76110">
        <w:t xml:space="preserve">Article </w:t>
      </w:r>
      <w:r>
        <w:t>8</w:t>
      </w:r>
      <w:r w:rsidRPr="00B76110">
        <w:t xml:space="preserve">(2) </w:t>
      </w:r>
      <w:r>
        <w:t>of Regulation (EU) No 1299/2013</w:t>
      </w:r>
      <w:r w:rsidRPr="00B76110">
        <w:t>)</w:t>
      </w:r>
    </w:p>
    <w:p w:rsidR="00487D34" w:rsidRPr="00B76110" w:rsidRDefault="00487D34" w:rsidP="00487D34">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487D34" w:rsidRPr="00901CB6" w:rsidTr="00E354EE">
        <w:trPr>
          <w:trHeight w:val="491"/>
          <w:jc w:val="center"/>
        </w:trPr>
        <w:tc>
          <w:tcPr>
            <w:tcW w:w="3510" w:type="dxa"/>
            <w:shd w:val="clear" w:color="auto" w:fill="auto"/>
          </w:tcPr>
          <w:p w:rsidR="00487D34" w:rsidRPr="00B76110" w:rsidRDefault="00487D34" w:rsidP="00E354EE">
            <w:pPr>
              <w:spacing w:after="240"/>
              <w:rPr>
                <w:rFonts w:eastAsia="Times New Roman"/>
                <w:i/>
              </w:rPr>
            </w:pPr>
            <w:r w:rsidRPr="00B76110">
              <w:rPr>
                <w:rFonts w:eastAsia="Times New Roman"/>
                <w:i/>
              </w:rPr>
              <w:t>ID</w:t>
            </w:r>
          </w:p>
        </w:tc>
        <w:tc>
          <w:tcPr>
            <w:tcW w:w="5103" w:type="dxa"/>
            <w:shd w:val="clear" w:color="auto" w:fill="auto"/>
          </w:tcPr>
          <w:p w:rsidR="00487D34" w:rsidRPr="00624028" w:rsidRDefault="00487D34" w:rsidP="0025375A">
            <w:pPr>
              <w:spacing w:after="240"/>
              <w:rPr>
                <w:rFonts w:eastAsia="Times New Roman"/>
                <w:szCs w:val="24"/>
                <w:lang w:val="nb-NO"/>
              </w:rPr>
            </w:pPr>
            <w:r>
              <w:rPr>
                <w:rFonts w:eastAsia="Times New Roman"/>
                <w:szCs w:val="24"/>
                <w:lang w:val="nb-NO"/>
              </w:rPr>
              <w:t xml:space="preserve">PA </w:t>
            </w:r>
            <w:r w:rsidR="0025375A">
              <w:rPr>
                <w:rFonts w:eastAsia="Times New Roman"/>
                <w:szCs w:val="24"/>
                <w:lang w:val="nb-NO"/>
              </w:rPr>
              <w:t>4</w:t>
            </w:r>
          </w:p>
        </w:tc>
      </w:tr>
      <w:tr w:rsidR="00487D34" w:rsidRPr="00B76110" w:rsidTr="00E354EE">
        <w:trPr>
          <w:trHeight w:val="360"/>
          <w:jc w:val="center"/>
        </w:trPr>
        <w:tc>
          <w:tcPr>
            <w:tcW w:w="3510" w:type="dxa"/>
            <w:shd w:val="clear" w:color="auto" w:fill="auto"/>
          </w:tcPr>
          <w:p w:rsidR="00487D34" w:rsidRPr="00B76110" w:rsidRDefault="00487D34" w:rsidP="006C12C6">
            <w:pPr>
              <w:spacing w:after="0"/>
              <w:rPr>
                <w:rFonts w:eastAsia="Times New Roman"/>
                <w:i/>
              </w:rPr>
            </w:pPr>
            <w:r w:rsidRPr="00B76110">
              <w:rPr>
                <w:rFonts w:eastAsia="Times New Roman"/>
                <w:i/>
              </w:rPr>
              <w:t xml:space="preserve">Specific objective </w:t>
            </w:r>
            <w:r w:rsidR="006C12C6">
              <w:rPr>
                <w:rFonts w:eastAsia="Times New Roman"/>
                <w:i/>
              </w:rPr>
              <w:t>4</w:t>
            </w:r>
            <w:r>
              <w:rPr>
                <w:rFonts w:eastAsia="Times New Roman"/>
                <w:i/>
              </w:rPr>
              <w:t>.1.</w:t>
            </w:r>
          </w:p>
        </w:tc>
        <w:tc>
          <w:tcPr>
            <w:tcW w:w="5103" w:type="dxa"/>
            <w:shd w:val="clear" w:color="auto" w:fill="auto"/>
          </w:tcPr>
          <w:p w:rsidR="00487D34" w:rsidRPr="00624028" w:rsidRDefault="00A314F0" w:rsidP="00E354EE">
            <w:pPr>
              <w:spacing w:after="0"/>
              <w:rPr>
                <w:rFonts w:eastAsia="Times New Roman"/>
                <w:szCs w:val="24"/>
              </w:rPr>
            </w:pPr>
            <w:r w:rsidRPr="00A314F0">
              <w:rPr>
                <w:rFonts w:eastAsia="Times New Roman"/>
                <w:szCs w:val="24"/>
              </w:rPr>
              <w:t>To enhance institutional infrastructure and services in order to accelerate the competitiveness and development of business environment in the programme area</w:t>
            </w:r>
          </w:p>
        </w:tc>
      </w:tr>
      <w:tr w:rsidR="00487D34" w:rsidRPr="00B76110" w:rsidTr="00E354EE">
        <w:trPr>
          <w:trHeight w:val="360"/>
          <w:jc w:val="center"/>
        </w:trPr>
        <w:tc>
          <w:tcPr>
            <w:tcW w:w="3510" w:type="dxa"/>
            <w:shd w:val="clear" w:color="auto" w:fill="auto"/>
          </w:tcPr>
          <w:p w:rsidR="00487D34" w:rsidRPr="00B76110" w:rsidRDefault="00487D34" w:rsidP="00E354EE">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A41549" w:rsidRPr="003D47A4" w:rsidRDefault="00487D34" w:rsidP="00E354EE">
            <w:pPr>
              <w:spacing w:after="0"/>
              <w:rPr>
                <w:rFonts w:eastAsia="Times New Roman"/>
                <w:i/>
                <w:sz w:val="18"/>
                <w:szCs w:val="18"/>
              </w:rPr>
            </w:pPr>
            <w:r w:rsidRPr="00C20B0C">
              <w:rPr>
                <w:rFonts w:eastAsia="Times New Roman"/>
                <w:i/>
                <w:color w:val="8DB3E2" w:themeColor="text2" w:themeTint="66"/>
                <w:sz w:val="18"/>
                <w:szCs w:val="18"/>
              </w:rPr>
              <w:t xml:space="preserve">&lt;2A.1.3 type=‘S’ </w:t>
            </w:r>
            <w:proofErr w:type="spellStart"/>
            <w:r w:rsidRPr="00C20B0C">
              <w:rPr>
                <w:rFonts w:eastAsia="Times New Roman"/>
                <w:i/>
                <w:color w:val="8DB3E2" w:themeColor="text2" w:themeTint="66"/>
                <w:sz w:val="18"/>
                <w:szCs w:val="18"/>
              </w:rPr>
              <w:t>maxlength</w:t>
            </w:r>
            <w:proofErr w:type="spellEnd"/>
            <w:r w:rsidRPr="00C20B0C">
              <w:rPr>
                <w:rFonts w:eastAsia="Times New Roman"/>
                <w:i/>
                <w:color w:val="8DB3E2" w:themeColor="text2" w:themeTint="66"/>
                <w:sz w:val="18"/>
                <w:szCs w:val="18"/>
              </w:rPr>
              <w:t>=‘3500’ input=‘M’&gt;</w:t>
            </w:r>
          </w:p>
          <w:p w:rsidR="00487D34" w:rsidRDefault="00487D34" w:rsidP="00E354EE">
            <w:pPr>
              <w:spacing w:after="0"/>
              <w:rPr>
                <w:rFonts w:eastAsia="Times New Roman"/>
                <w:szCs w:val="24"/>
              </w:rPr>
            </w:pPr>
            <w:r>
              <w:rPr>
                <w:rFonts w:eastAsia="Times New Roman"/>
                <w:szCs w:val="24"/>
              </w:rPr>
              <w:t xml:space="preserve">Expected result </w:t>
            </w:r>
            <w:r w:rsidR="006C12C6">
              <w:rPr>
                <w:rFonts w:eastAsia="Times New Roman"/>
                <w:szCs w:val="24"/>
              </w:rPr>
              <w:t>4</w:t>
            </w:r>
            <w:r>
              <w:rPr>
                <w:rFonts w:eastAsia="Times New Roman"/>
                <w:szCs w:val="24"/>
              </w:rPr>
              <w:t>.1.:</w:t>
            </w:r>
          </w:p>
          <w:p w:rsidR="00487D34" w:rsidRPr="00C229D2" w:rsidRDefault="00A314F0" w:rsidP="00E354EE">
            <w:pPr>
              <w:pStyle w:val="NumPar2"/>
              <w:numPr>
                <w:ilvl w:val="0"/>
                <w:numId w:val="0"/>
              </w:numPr>
              <w:spacing w:after="0"/>
              <w:ind w:left="868"/>
              <w:rPr>
                <w:szCs w:val="24"/>
              </w:rPr>
            </w:pPr>
            <w:r w:rsidRPr="00A314F0">
              <w:rPr>
                <w:szCs w:val="24"/>
              </w:rPr>
              <w:t>Increased competitiveness and development of the business environment in the programme area</w:t>
            </w:r>
          </w:p>
        </w:tc>
      </w:tr>
    </w:tbl>
    <w:p w:rsidR="00487D34" w:rsidRDefault="00487D34" w:rsidP="00487D34">
      <w:pPr>
        <w:spacing w:after="240"/>
        <w:rPr>
          <w:rFonts w:eastAsia="Times New Roman"/>
          <w:b/>
        </w:rPr>
      </w:pPr>
    </w:p>
    <w:p w:rsidR="00487D34" w:rsidRDefault="00487D34" w:rsidP="00487D34">
      <w:pPr>
        <w:tabs>
          <w:tab w:val="left" w:pos="720"/>
        </w:tabs>
        <w:rPr>
          <w:rFonts w:eastAsia="Times New Roman"/>
          <w:b/>
        </w:rPr>
      </w:pPr>
    </w:p>
    <w:p w:rsidR="00487D34" w:rsidRDefault="00487D34" w:rsidP="00487D34">
      <w:pPr>
        <w:tabs>
          <w:tab w:val="left" w:pos="720"/>
        </w:tabs>
        <w:rPr>
          <w:rFonts w:eastAsia="Times New Roman"/>
          <w:b/>
        </w:rPr>
      </w:pPr>
      <w:r>
        <w:rPr>
          <w:rFonts w:eastAsia="Times New Roman"/>
          <w:b/>
        </w:rPr>
        <w:t>2.</w:t>
      </w:r>
      <w:r w:rsidR="00380074">
        <w:rPr>
          <w:rFonts w:eastAsia="Times New Roman"/>
          <w:b/>
        </w:rPr>
        <w:t>4</w:t>
      </w:r>
      <w:r>
        <w:rPr>
          <w:rFonts w:eastAsia="Times New Roman"/>
          <w:b/>
        </w:rPr>
        <w:t>.4. Elements of other thematic priorities added to the priority axis</w:t>
      </w:r>
    </w:p>
    <w:p w:rsidR="00487D34" w:rsidRDefault="00487D34" w:rsidP="00487D34">
      <w:pPr>
        <w:tabs>
          <w:tab w:val="left" w:pos="720"/>
        </w:tabs>
        <w:rPr>
          <w:rFonts w:eastAsia="Times New Roman"/>
          <w:b/>
        </w:rPr>
      </w:pPr>
    </w:p>
    <w:p w:rsidR="00487D34" w:rsidRDefault="00487D34" w:rsidP="00487D34">
      <w:pPr>
        <w:tabs>
          <w:tab w:val="left" w:pos="720"/>
        </w:tabs>
        <w:rPr>
          <w:rFonts w:eastAsia="Times New Roman"/>
        </w:rPr>
      </w:pPr>
      <w:r w:rsidRPr="00A366E4">
        <w:rPr>
          <w:rFonts w:eastAsia="Times New Roman"/>
        </w:rPr>
        <w:t>(Reference: Article 35(1) of IPA II Implementing Regulation)</w:t>
      </w:r>
    </w:p>
    <w:p w:rsidR="00487D34" w:rsidRDefault="00487D34" w:rsidP="00487D34">
      <w:pPr>
        <w:tabs>
          <w:tab w:val="left" w:pos="720"/>
        </w:tabs>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87D34" w:rsidRPr="00901CB6" w:rsidTr="00E354EE">
        <w:trPr>
          <w:trHeight w:val="491"/>
        </w:trPr>
        <w:tc>
          <w:tcPr>
            <w:tcW w:w="5103" w:type="dxa"/>
            <w:shd w:val="clear" w:color="auto" w:fill="auto"/>
          </w:tcPr>
          <w:p w:rsidR="00487D34" w:rsidRPr="00F13F0D" w:rsidRDefault="00487D34" w:rsidP="00E354EE">
            <w:pPr>
              <w:spacing w:after="240"/>
              <w:rPr>
                <w:rFonts w:eastAsia="Times New Roman"/>
                <w:color w:val="8DB3E2"/>
                <w:szCs w:val="24"/>
                <w:lang w:val="nb-NO"/>
              </w:rPr>
            </w:pPr>
            <w:r>
              <w:rPr>
                <w:rFonts w:eastAsia="Times New Roman"/>
                <w:szCs w:val="24"/>
                <w:lang w:val="nb-NO"/>
              </w:rPr>
              <w:t>N/A</w:t>
            </w:r>
          </w:p>
        </w:tc>
      </w:tr>
    </w:tbl>
    <w:p w:rsidR="00487D34" w:rsidRDefault="00487D34" w:rsidP="00487D34">
      <w:pPr>
        <w:tabs>
          <w:tab w:val="left" w:pos="720"/>
        </w:tabs>
        <w:rPr>
          <w:rFonts w:eastAsia="Times New Roman"/>
          <w:b/>
        </w:rPr>
      </w:pPr>
    </w:p>
    <w:p w:rsidR="00487D34" w:rsidRDefault="00487D34" w:rsidP="00487D34">
      <w:pPr>
        <w:tabs>
          <w:tab w:val="left" w:pos="720"/>
        </w:tabs>
        <w:rPr>
          <w:rFonts w:eastAsia="Times New Roman"/>
          <w:b/>
        </w:rPr>
      </w:pPr>
    </w:p>
    <w:p w:rsidR="00487D34" w:rsidRPr="00B76110" w:rsidRDefault="00487D34" w:rsidP="00487D34">
      <w:pPr>
        <w:suppressAutoHyphens/>
        <w:spacing w:after="240"/>
        <w:rPr>
          <w:rFonts w:eastAsia="Times New Roman"/>
          <w:b/>
        </w:rPr>
      </w:pPr>
      <w:r>
        <w:rPr>
          <w:rFonts w:eastAsia="Times New Roman"/>
          <w:b/>
        </w:rPr>
        <w:t>2.</w:t>
      </w:r>
      <w:r w:rsidR="00EC081D">
        <w:rPr>
          <w:rFonts w:eastAsia="Times New Roman"/>
          <w:b/>
        </w:rPr>
        <w:t>4</w:t>
      </w:r>
      <w:r w:rsidRPr="00B76110">
        <w:rPr>
          <w:rFonts w:eastAsia="Times New Roman"/>
          <w:b/>
        </w:rPr>
        <w:t>.</w:t>
      </w:r>
      <w:r>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B63624">
        <w:rPr>
          <w:rFonts w:eastAsia="Times New Roman"/>
          <w:b/>
        </w:rPr>
        <w:t>4</w:t>
      </w:r>
    </w:p>
    <w:p w:rsidR="00487D34" w:rsidRPr="00B76110" w:rsidRDefault="00487D34" w:rsidP="00487D34">
      <w:pPr>
        <w:keepNext/>
        <w:spacing w:after="240"/>
        <w:ind w:left="851" w:hanging="851"/>
        <w:outlineLvl w:val="2"/>
        <w:rPr>
          <w:rFonts w:eastAsia="Times New Roman"/>
          <w:b/>
          <w:i/>
        </w:rPr>
      </w:pPr>
      <w:r>
        <w:rPr>
          <w:rFonts w:eastAsia="Times New Roman"/>
          <w:b/>
          <w:i/>
        </w:rPr>
        <w:t>2.</w:t>
      </w:r>
      <w:r w:rsidR="00EC081D">
        <w:rPr>
          <w:rFonts w:eastAsia="Times New Roman"/>
          <w:b/>
          <w:i/>
        </w:rPr>
        <w:t>4</w:t>
      </w:r>
      <w:r w:rsidRPr="00B76110">
        <w:rPr>
          <w:rFonts w:eastAsia="Times New Roman"/>
          <w:b/>
          <w:i/>
        </w:rPr>
        <w:t>.</w:t>
      </w:r>
      <w:r>
        <w:rPr>
          <w:rFonts w:eastAsia="Times New Roman"/>
          <w:b/>
          <w:i/>
        </w:rPr>
        <w:t>5</w:t>
      </w:r>
      <w:r w:rsidRPr="00B76110">
        <w:rPr>
          <w:rFonts w:eastAsia="Times New Roman"/>
          <w:b/>
          <w:i/>
        </w:rPr>
        <w:t xml:space="preserve">.1. A description of the type and examples of actions to be </w:t>
      </w:r>
      <w:r>
        <w:rPr>
          <w:rFonts w:eastAsia="Times New Roman"/>
          <w:b/>
          <w:i/>
        </w:rPr>
        <w:t>supported</w:t>
      </w:r>
      <w:r w:rsidRPr="00B76110">
        <w:rPr>
          <w:rFonts w:eastAsia="Times New Roman"/>
          <w:b/>
          <w:i/>
        </w:rPr>
        <w:t xml:space="preserve"> and their expected contribution to the specific objectives, including, where appropriate</w:t>
      </w:r>
      <w:r>
        <w:rPr>
          <w:rFonts w:eastAsia="Times New Roman"/>
          <w:b/>
          <w:i/>
        </w:rPr>
        <w:t>,</w:t>
      </w:r>
      <w:r w:rsidRPr="00B76110">
        <w:rPr>
          <w:rFonts w:eastAsia="Times New Roman"/>
          <w:b/>
          <w:i/>
        </w:rPr>
        <w:t xml:space="preserve"> identification of the main target groups, specific territories targeted and types of beneficiaries</w:t>
      </w:r>
    </w:p>
    <w:p w:rsidR="00487D34" w:rsidRPr="00567F19" w:rsidRDefault="00487D34" w:rsidP="00487D34">
      <w:r w:rsidRPr="00567F19">
        <w:t xml:space="preserve">(Reference: </w:t>
      </w:r>
      <w:r>
        <w:t xml:space="preserve">point (b)(iii)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7D34" w:rsidRPr="00B76110" w:rsidTr="00E354EE">
        <w:trPr>
          <w:trHeight w:val="518"/>
        </w:trPr>
        <w:tc>
          <w:tcPr>
            <w:tcW w:w="2235" w:type="dxa"/>
            <w:shd w:val="clear" w:color="auto" w:fill="auto"/>
          </w:tcPr>
          <w:p w:rsidR="00487D34" w:rsidRPr="00B76110" w:rsidRDefault="00487D34" w:rsidP="00E354EE">
            <w:pPr>
              <w:spacing w:after="240"/>
              <w:rPr>
                <w:rFonts w:eastAsia="Times New Roman"/>
                <w:i/>
                <w:color w:val="8DB3E2"/>
                <w:sz w:val="18"/>
                <w:szCs w:val="18"/>
              </w:rPr>
            </w:pPr>
            <w:r>
              <w:rPr>
                <w:rFonts w:eastAsia="Times New Roman"/>
                <w:i/>
              </w:rPr>
              <w:t>Thematic</w:t>
            </w:r>
            <w:r w:rsidRPr="00B76110">
              <w:rPr>
                <w:rFonts w:eastAsia="Times New Roman"/>
                <w:i/>
              </w:rPr>
              <w:t xml:space="preserve"> Priority</w:t>
            </w:r>
          </w:p>
        </w:tc>
        <w:tc>
          <w:tcPr>
            <w:tcW w:w="6443" w:type="dxa"/>
            <w:shd w:val="clear" w:color="auto" w:fill="auto"/>
          </w:tcPr>
          <w:p w:rsidR="00487D34" w:rsidRPr="00663BB9" w:rsidRDefault="00487D34" w:rsidP="00B25A17">
            <w:pPr>
              <w:spacing w:after="240"/>
              <w:rPr>
                <w:rFonts w:eastAsia="Times New Roman"/>
                <w:color w:val="8DB3E2"/>
                <w:szCs w:val="24"/>
              </w:rPr>
            </w:pPr>
            <w:r>
              <w:rPr>
                <w:rFonts w:eastAsia="Times New Roman"/>
                <w:szCs w:val="24"/>
              </w:rPr>
              <w:t xml:space="preserve">TP </w:t>
            </w:r>
            <w:r w:rsidR="00B25A17">
              <w:rPr>
                <w:rFonts w:eastAsia="Times New Roman"/>
                <w:szCs w:val="24"/>
              </w:rPr>
              <w:t>7</w:t>
            </w:r>
            <w:r>
              <w:rPr>
                <w:rFonts w:eastAsia="Times New Roman"/>
                <w:szCs w:val="24"/>
              </w:rPr>
              <w:t xml:space="preserve"> </w:t>
            </w:r>
            <w:r w:rsidR="00B25A17" w:rsidRPr="00B25A17">
              <w:rPr>
                <w:rFonts w:eastAsia="Times New Roman"/>
                <w:szCs w:val="24"/>
              </w:rPr>
              <w:t>Competitiveness and SME development</w:t>
            </w:r>
          </w:p>
        </w:tc>
      </w:tr>
      <w:tr w:rsidR="00487D34" w:rsidRPr="00B76110" w:rsidTr="00E354EE">
        <w:trPr>
          <w:trHeight w:val="416"/>
        </w:trPr>
        <w:tc>
          <w:tcPr>
            <w:tcW w:w="8678" w:type="dxa"/>
            <w:gridSpan w:val="2"/>
            <w:shd w:val="clear" w:color="auto" w:fill="auto"/>
          </w:tcPr>
          <w:p w:rsidR="00487D34" w:rsidRDefault="00487D34" w:rsidP="00E354EE">
            <w:pPr>
              <w:spacing w:after="240"/>
              <w:rPr>
                <w:rFonts w:eastAsia="Times New Roman"/>
                <w:i/>
                <w:color w:val="8DB3E2"/>
                <w:sz w:val="18"/>
                <w:szCs w:val="18"/>
              </w:rPr>
            </w:pPr>
            <w:r w:rsidRPr="00B76110">
              <w:rPr>
                <w:rFonts w:eastAsia="Times New Roman"/>
                <w:i/>
                <w:color w:val="8DB3E2"/>
                <w:sz w:val="18"/>
                <w:szCs w:val="18"/>
              </w:rPr>
              <w:t>&lt;2A.2.1.2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14000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487D34" w:rsidRPr="00FF2FDE" w:rsidRDefault="00487D34" w:rsidP="00E354EE">
            <w:pPr>
              <w:spacing w:after="0" w:line="280" w:lineRule="atLeast"/>
              <w:contextualSpacing/>
              <w:rPr>
                <w:sz w:val="22"/>
                <w:szCs w:val="22"/>
              </w:rPr>
            </w:pPr>
            <w:r w:rsidRPr="00FF2FDE">
              <w:rPr>
                <w:sz w:val="22"/>
                <w:szCs w:val="22"/>
              </w:rPr>
              <w:t xml:space="preserve">The supported actions under Priority axis </w:t>
            </w:r>
            <w:r w:rsidR="006A1548">
              <w:rPr>
                <w:sz w:val="22"/>
                <w:szCs w:val="22"/>
              </w:rPr>
              <w:t>4</w:t>
            </w:r>
            <w:r w:rsidRPr="00FF2FDE">
              <w:rPr>
                <w:sz w:val="22"/>
                <w:szCs w:val="22"/>
              </w:rPr>
              <w:t xml:space="preserve"> will contribute </w:t>
            </w:r>
            <w:r w:rsidR="008629D3" w:rsidRPr="008629D3">
              <w:rPr>
                <w:sz w:val="22"/>
                <w:szCs w:val="22"/>
              </w:rPr>
              <w:t>to the</w:t>
            </w:r>
            <w:r w:rsidR="005B58F4">
              <w:rPr>
                <w:sz w:val="22"/>
                <w:szCs w:val="22"/>
              </w:rPr>
              <w:t xml:space="preserve"> enhancing</w:t>
            </w:r>
            <w:r w:rsidR="008629D3" w:rsidRPr="008629D3">
              <w:rPr>
                <w:sz w:val="22"/>
                <w:szCs w:val="22"/>
              </w:rPr>
              <w:t xml:space="preserve"> </w:t>
            </w:r>
            <w:r w:rsidR="005B58F4" w:rsidRPr="005B58F4">
              <w:rPr>
                <w:sz w:val="22"/>
                <w:szCs w:val="22"/>
              </w:rPr>
              <w:t>institutional infrastructure and services in order to accelerate the competitiveness and development of business environment in the programme area</w:t>
            </w:r>
            <w:r w:rsidRPr="00FF2FDE">
              <w:rPr>
                <w:sz w:val="22"/>
                <w:szCs w:val="22"/>
              </w:rPr>
              <w:t xml:space="preserve">. </w:t>
            </w:r>
          </w:p>
          <w:p w:rsidR="00487D34" w:rsidRDefault="00487D34" w:rsidP="00E354EE">
            <w:pPr>
              <w:spacing w:after="0" w:line="280" w:lineRule="atLeast"/>
              <w:contextualSpacing/>
              <w:rPr>
                <w:sz w:val="22"/>
                <w:szCs w:val="22"/>
              </w:rPr>
            </w:pPr>
          </w:p>
          <w:p w:rsidR="004A0CFC" w:rsidRDefault="004A0CFC" w:rsidP="00E354EE">
            <w:pPr>
              <w:spacing w:after="0" w:line="280" w:lineRule="atLeast"/>
              <w:contextualSpacing/>
              <w:rPr>
                <w:sz w:val="22"/>
                <w:szCs w:val="22"/>
              </w:rPr>
            </w:pPr>
            <w:r w:rsidRPr="000E6326">
              <w:rPr>
                <w:sz w:val="22"/>
                <w:szCs w:val="22"/>
              </w:rPr>
              <w:t xml:space="preserve">Cross-border actions can bring added value through </w:t>
            </w:r>
            <w:r w:rsidR="000E6326" w:rsidRPr="000E6326">
              <w:rPr>
                <w:sz w:val="22"/>
                <w:szCs w:val="22"/>
              </w:rPr>
              <w:t xml:space="preserve">improving skills and entrepreneurial </w:t>
            </w:r>
            <w:r w:rsidR="000E6326" w:rsidRPr="000E6326">
              <w:rPr>
                <w:sz w:val="22"/>
                <w:szCs w:val="22"/>
              </w:rPr>
              <w:lastRenderedPageBreak/>
              <w:t xml:space="preserve">competences as well as </w:t>
            </w:r>
            <w:r w:rsidRPr="000E6326">
              <w:rPr>
                <w:sz w:val="22"/>
                <w:szCs w:val="22"/>
              </w:rPr>
              <w:t xml:space="preserve">connecting different actors of the </w:t>
            </w:r>
            <w:r w:rsidR="000E6326" w:rsidRPr="000E6326">
              <w:rPr>
                <w:sz w:val="22"/>
                <w:szCs w:val="22"/>
              </w:rPr>
              <w:t>stakeholders involved in the economy sector</w:t>
            </w:r>
            <w:r w:rsidRPr="000E6326">
              <w:rPr>
                <w:sz w:val="22"/>
                <w:szCs w:val="22"/>
              </w:rPr>
              <w:t xml:space="preserve"> through</w:t>
            </w:r>
            <w:r w:rsidR="0025769D" w:rsidRPr="000E6326">
              <w:rPr>
                <w:sz w:val="22"/>
                <w:szCs w:val="22"/>
              </w:rPr>
              <w:t xml:space="preserve">. </w:t>
            </w:r>
            <w:r w:rsidR="0025769D">
              <w:rPr>
                <w:sz w:val="22"/>
                <w:szCs w:val="22"/>
              </w:rPr>
              <w:t>Furthermore, e</w:t>
            </w:r>
            <w:r w:rsidR="0025769D" w:rsidRPr="0025769D">
              <w:rPr>
                <w:sz w:val="22"/>
                <w:szCs w:val="22"/>
              </w:rPr>
              <w:t xml:space="preserve">nhanced knowledge </w:t>
            </w:r>
            <w:r w:rsidR="0025769D">
              <w:rPr>
                <w:sz w:val="22"/>
                <w:szCs w:val="22"/>
              </w:rPr>
              <w:t>exchange</w:t>
            </w:r>
            <w:r w:rsidR="0025769D" w:rsidRPr="0025769D">
              <w:rPr>
                <w:sz w:val="22"/>
                <w:szCs w:val="22"/>
              </w:rPr>
              <w:t xml:space="preserve"> between research institutions, businesses (in particular SMEs), the education sector as well as the public sector will enable better access to research results for enterprises and consequently stimulate further investment in the application of innovation, enhancing the competitiveness of </w:t>
            </w:r>
            <w:r w:rsidR="0025769D">
              <w:rPr>
                <w:sz w:val="22"/>
                <w:szCs w:val="22"/>
              </w:rPr>
              <w:t>the programme area</w:t>
            </w:r>
            <w:r w:rsidR="0025769D" w:rsidRPr="0025769D">
              <w:rPr>
                <w:sz w:val="22"/>
                <w:szCs w:val="22"/>
              </w:rPr>
              <w:t>.</w:t>
            </w:r>
          </w:p>
          <w:p w:rsidR="009C51A0" w:rsidRDefault="009C51A0" w:rsidP="00E354EE">
            <w:pPr>
              <w:spacing w:after="0" w:line="280" w:lineRule="atLeast"/>
              <w:contextualSpacing/>
              <w:rPr>
                <w:sz w:val="22"/>
                <w:szCs w:val="22"/>
              </w:rPr>
            </w:pPr>
          </w:p>
          <w:p w:rsidR="00487D34" w:rsidRDefault="00487D34" w:rsidP="00E354EE">
            <w:pPr>
              <w:spacing w:after="0" w:line="280" w:lineRule="atLeast"/>
              <w:contextualSpacing/>
              <w:rPr>
                <w:sz w:val="22"/>
                <w:szCs w:val="22"/>
              </w:rPr>
            </w:pPr>
            <w:r>
              <w:rPr>
                <w:sz w:val="22"/>
                <w:szCs w:val="22"/>
              </w:rPr>
              <w:t>Acco</w:t>
            </w:r>
            <w:r w:rsidR="008629D3">
              <w:rPr>
                <w:sz w:val="22"/>
                <w:szCs w:val="22"/>
              </w:rPr>
              <w:t>rding to the Specific objective</w:t>
            </w:r>
            <w:r>
              <w:rPr>
                <w:sz w:val="22"/>
                <w:szCs w:val="22"/>
              </w:rPr>
              <w:t xml:space="preserve"> within </w:t>
            </w:r>
            <w:r w:rsidRPr="00AF1540">
              <w:rPr>
                <w:sz w:val="22"/>
                <w:szCs w:val="22"/>
              </w:rPr>
              <w:t xml:space="preserve">Priority axis </w:t>
            </w:r>
            <w:r w:rsidR="006A1548">
              <w:rPr>
                <w:sz w:val="22"/>
                <w:szCs w:val="22"/>
              </w:rPr>
              <w:t>4</w:t>
            </w:r>
            <w:r>
              <w:rPr>
                <w:sz w:val="22"/>
                <w:szCs w:val="22"/>
              </w:rPr>
              <w:t xml:space="preserve">, </w:t>
            </w:r>
            <w:r w:rsidR="008629D3">
              <w:rPr>
                <w:sz w:val="22"/>
                <w:szCs w:val="22"/>
              </w:rPr>
              <w:t>following</w:t>
            </w:r>
            <w:r>
              <w:rPr>
                <w:sz w:val="22"/>
                <w:szCs w:val="22"/>
              </w:rPr>
              <w:t xml:space="preserve"> </w:t>
            </w:r>
            <w:r w:rsidR="008629D3">
              <w:rPr>
                <w:sz w:val="22"/>
                <w:szCs w:val="22"/>
              </w:rPr>
              <w:t xml:space="preserve">set </w:t>
            </w:r>
            <w:r>
              <w:rPr>
                <w:sz w:val="22"/>
                <w:szCs w:val="22"/>
              </w:rPr>
              <w:t>of actions will be supported:</w:t>
            </w:r>
          </w:p>
          <w:p w:rsidR="00487D34" w:rsidRPr="00A11C62" w:rsidRDefault="00487D34" w:rsidP="00A90974">
            <w:pPr>
              <w:pStyle w:val="Odlomakpopisa"/>
              <w:numPr>
                <w:ilvl w:val="0"/>
                <w:numId w:val="35"/>
              </w:numPr>
              <w:spacing w:after="0" w:line="280" w:lineRule="atLeast"/>
              <w:contextualSpacing/>
              <w:rPr>
                <w:sz w:val="22"/>
                <w:szCs w:val="22"/>
              </w:rPr>
            </w:pPr>
            <w:r w:rsidRPr="00A11C62">
              <w:rPr>
                <w:sz w:val="22"/>
                <w:szCs w:val="22"/>
              </w:rPr>
              <w:t xml:space="preserve">Actions to </w:t>
            </w:r>
            <w:r w:rsidR="00A90974">
              <w:rPr>
                <w:sz w:val="22"/>
                <w:szCs w:val="22"/>
              </w:rPr>
              <w:t>increase</w:t>
            </w:r>
            <w:r w:rsidR="00A90974" w:rsidRPr="00A90974">
              <w:rPr>
                <w:sz w:val="22"/>
                <w:szCs w:val="22"/>
              </w:rPr>
              <w:t xml:space="preserve"> competitiveness and development of the business environment in the programme area </w:t>
            </w:r>
            <w:r w:rsidRPr="00657A33">
              <w:rPr>
                <w:sz w:val="22"/>
                <w:szCs w:val="22"/>
              </w:rPr>
              <w:t>(</w:t>
            </w:r>
            <w:r>
              <w:rPr>
                <w:sz w:val="22"/>
                <w:szCs w:val="22"/>
              </w:rPr>
              <w:t xml:space="preserve">as per SO </w:t>
            </w:r>
            <w:r w:rsidR="006A1548">
              <w:rPr>
                <w:sz w:val="22"/>
                <w:szCs w:val="22"/>
              </w:rPr>
              <w:t>4</w:t>
            </w:r>
            <w:r>
              <w:rPr>
                <w:sz w:val="22"/>
                <w:szCs w:val="22"/>
              </w:rPr>
              <w:t xml:space="preserve">.1. - Expected result </w:t>
            </w:r>
            <w:r w:rsidR="006A1548">
              <w:rPr>
                <w:sz w:val="22"/>
                <w:szCs w:val="22"/>
              </w:rPr>
              <w:t>4</w:t>
            </w:r>
            <w:r>
              <w:rPr>
                <w:sz w:val="22"/>
                <w:szCs w:val="22"/>
              </w:rPr>
              <w:t>.1.)</w:t>
            </w:r>
          </w:p>
          <w:p w:rsidR="00487D34" w:rsidRPr="00B85FF7" w:rsidRDefault="00487D34" w:rsidP="00E354EE">
            <w:pPr>
              <w:spacing w:after="0" w:line="280" w:lineRule="atLeast"/>
              <w:contextualSpacing/>
              <w:rPr>
                <w:sz w:val="22"/>
                <w:szCs w:val="22"/>
              </w:rPr>
            </w:pPr>
          </w:p>
          <w:p w:rsidR="005B58F4" w:rsidRDefault="005B58F4" w:rsidP="00E354EE">
            <w:pPr>
              <w:spacing w:after="0" w:line="280" w:lineRule="atLeast"/>
              <w:contextualSpacing/>
              <w:rPr>
                <w:b/>
                <w:sz w:val="22"/>
                <w:szCs w:val="22"/>
              </w:rPr>
            </w:pPr>
            <w:r w:rsidRPr="005B58F4">
              <w:rPr>
                <w:b/>
                <w:sz w:val="22"/>
                <w:szCs w:val="22"/>
              </w:rPr>
              <w:t>Actions to increase competitiveness and development of the business environment in the programme area</w:t>
            </w:r>
          </w:p>
          <w:p w:rsidR="00487D34" w:rsidRDefault="005B58F4" w:rsidP="00E354EE">
            <w:pPr>
              <w:spacing w:after="0" w:line="280" w:lineRule="atLeast"/>
              <w:contextualSpacing/>
              <w:rPr>
                <w:i/>
                <w:sz w:val="22"/>
                <w:szCs w:val="22"/>
              </w:rPr>
            </w:pPr>
            <w:r w:rsidRPr="005B58F4">
              <w:rPr>
                <w:b/>
                <w:sz w:val="22"/>
                <w:szCs w:val="22"/>
              </w:rPr>
              <w:t xml:space="preserve"> </w:t>
            </w:r>
          </w:p>
          <w:p w:rsidR="00487D34" w:rsidRPr="005D7739" w:rsidRDefault="00487D34" w:rsidP="00E354EE">
            <w:pPr>
              <w:spacing w:after="0" w:line="280" w:lineRule="atLeast"/>
              <w:contextualSpacing/>
              <w:rPr>
                <w:i/>
                <w:sz w:val="22"/>
                <w:szCs w:val="22"/>
              </w:rPr>
            </w:pPr>
            <w:r w:rsidRPr="005D7739">
              <w:rPr>
                <w:i/>
                <w:sz w:val="22"/>
                <w:szCs w:val="22"/>
              </w:rPr>
              <w:t xml:space="preserve">Examples of actions supported within SO </w:t>
            </w:r>
            <w:r w:rsidR="00A87127">
              <w:rPr>
                <w:i/>
                <w:sz w:val="22"/>
                <w:szCs w:val="22"/>
              </w:rPr>
              <w:t>4</w:t>
            </w:r>
            <w:r>
              <w:rPr>
                <w:i/>
                <w:sz w:val="22"/>
                <w:szCs w:val="22"/>
              </w:rPr>
              <w:t>.1.</w:t>
            </w:r>
            <w:r w:rsidRPr="005D7739">
              <w:rPr>
                <w:i/>
                <w:sz w:val="22"/>
                <w:szCs w:val="22"/>
              </w:rPr>
              <w:t xml:space="preserve"> are:</w:t>
            </w:r>
          </w:p>
          <w:p w:rsidR="00487D34" w:rsidRDefault="00487D34" w:rsidP="00E354EE">
            <w:pPr>
              <w:spacing w:after="0" w:line="280" w:lineRule="atLeast"/>
              <w:contextualSpacing/>
              <w:rPr>
                <w:szCs w:val="24"/>
              </w:rPr>
            </w:pPr>
          </w:p>
          <w:p w:rsidR="00E354EE" w:rsidRDefault="00A90974" w:rsidP="00A90974">
            <w:pPr>
              <w:pStyle w:val="Odlomakpopisa"/>
              <w:numPr>
                <w:ilvl w:val="0"/>
                <w:numId w:val="35"/>
              </w:numPr>
              <w:spacing w:after="0" w:line="280" w:lineRule="atLeast"/>
              <w:contextualSpacing/>
              <w:rPr>
                <w:szCs w:val="24"/>
              </w:rPr>
            </w:pPr>
            <w:r w:rsidRPr="00A90974">
              <w:rPr>
                <w:szCs w:val="24"/>
              </w:rPr>
              <w:t>Support to business support institutions and establishment of and support to existing and new business related sectorial networks and organisations in order to enhance standardisation, product protection, marketing and development of cross-border markets.</w:t>
            </w:r>
          </w:p>
          <w:p w:rsidR="00E354EE" w:rsidRDefault="00A90974" w:rsidP="00A90974">
            <w:pPr>
              <w:pStyle w:val="Odlomakpopisa"/>
              <w:numPr>
                <w:ilvl w:val="0"/>
                <w:numId w:val="35"/>
              </w:numPr>
              <w:spacing w:after="0" w:line="280" w:lineRule="atLeast"/>
              <w:contextualSpacing/>
              <w:rPr>
                <w:szCs w:val="24"/>
              </w:rPr>
            </w:pPr>
            <w:r w:rsidRPr="00E354EE">
              <w:rPr>
                <w:szCs w:val="24"/>
              </w:rPr>
              <w:t>Developing and supporting existing business clusters and networks of SMEs in order to develop and promote common products for local cross-border and international markets.</w:t>
            </w:r>
          </w:p>
          <w:p w:rsidR="00E354EE" w:rsidRDefault="00A90974" w:rsidP="00A90974">
            <w:pPr>
              <w:pStyle w:val="Odlomakpopisa"/>
              <w:numPr>
                <w:ilvl w:val="0"/>
                <w:numId w:val="35"/>
              </w:numPr>
              <w:spacing w:after="0" w:line="280" w:lineRule="atLeast"/>
              <w:contextualSpacing/>
              <w:rPr>
                <w:szCs w:val="24"/>
              </w:rPr>
            </w:pPr>
            <w:r w:rsidRPr="00E354EE">
              <w:rPr>
                <w:szCs w:val="24"/>
              </w:rPr>
              <w:t>Improving communication and cooperation between SMEs and business support institutions at national, regional and local level in the programme area.</w:t>
            </w:r>
          </w:p>
          <w:p w:rsidR="00E354EE" w:rsidRDefault="00A90974" w:rsidP="00A90974">
            <w:pPr>
              <w:pStyle w:val="Odlomakpopisa"/>
              <w:numPr>
                <w:ilvl w:val="0"/>
                <w:numId w:val="35"/>
              </w:numPr>
              <w:spacing w:after="0" w:line="280" w:lineRule="atLeast"/>
              <w:contextualSpacing/>
              <w:rPr>
                <w:szCs w:val="24"/>
              </w:rPr>
            </w:pPr>
            <w:r w:rsidRPr="00E354EE">
              <w:rPr>
                <w:szCs w:val="24"/>
              </w:rPr>
              <w:t>Improving the capacity of entrepreneurs including micro entrepreneurs such as family farms/households regarding marketing, branding, market research, e-business, competitiveness and education and training in entrepreneurship skills.</w:t>
            </w:r>
          </w:p>
          <w:p w:rsidR="00E354EE" w:rsidRDefault="00A90974" w:rsidP="00A90974">
            <w:pPr>
              <w:pStyle w:val="Odlomakpopisa"/>
              <w:numPr>
                <w:ilvl w:val="0"/>
                <w:numId w:val="35"/>
              </w:numPr>
              <w:spacing w:after="0" w:line="280" w:lineRule="atLeast"/>
              <w:contextualSpacing/>
              <w:rPr>
                <w:szCs w:val="24"/>
              </w:rPr>
            </w:pPr>
            <w:r w:rsidRPr="00E354EE">
              <w:rPr>
                <w:szCs w:val="24"/>
              </w:rPr>
              <w:t>Support to actions directly linked to attracting direct investments in the programme area.</w:t>
            </w:r>
          </w:p>
          <w:p w:rsidR="0012768B" w:rsidRDefault="00A90974" w:rsidP="00A90974">
            <w:pPr>
              <w:pStyle w:val="Odlomakpopisa"/>
              <w:numPr>
                <w:ilvl w:val="0"/>
                <w:numId w:val="35"/>
              </w:numPr>
              <w:spacing w:after="0" w:line="280" w:lineRule="atLeast"/>
              <w:contextualSpacing/>
              <w:rPr>
                <w:szCs w:val="24"/>
              </w:rPr>
            </w:pPr>
            <w:r w:rsidRPr="00E354EE">
              <w:rPr>
                <w:szCs w:val="24"/>
              </w:rPr>
              <w:t>Increasing cooperation between research institutions, SMEs, public sector &amp; development organisations to stimulate innovation and entrepreneurship to improve business innovativeness and technology based on smart specialization approach.</w:t>
            </w:r>
          </w:p>
          <w:p w:rsidR="0012768B" w:rsidRDefault="00A90974" w:rsidP="00A90974">
            <w:pPr>
              <w:pStyle w:val="Odlomakpopisa"/>
              <w:numPr>
                <w:ilvl w:val="0"/>
                <w:numId w:val="35"/>
              </w:numPr>
              <w:spacing w:after="0" w:line="280" w:lineRule="atLeast"/>
              <w:contextualSpacing/>
              <w:rPr>
                <w:szCs w:val="24"/>
              </w:rPr>
            </w:pPr>
            <w:r w:rsidRPr="0012768B">
              <w:rPr>
                <w:szCs w:val="24"/>
              </w:rPr>
              <w:t>Support to actions related to development of innovative products and services.</w:t>
            </w:r>
          </w:p>
          <w:p w:rsidR="0012768B" w:rsidRDefault="00A90974" w:rsidP="00A90974">
            <w:pPr>
              <w:pStyle w:val="Odlomakpopisa"/>
              <w:numPr>
                <w:ilvl w:val="0"/>
                <w:numId w:val="35"/>
              </w:numPr>
              <w:spacing w:after="0" w:line="280" w:lineRule="atLeast"/>
              <w:contextualSpacing/>
              <w:rPr>
                <w:szCs w:val="24"/>
              </w:rPr>
            </w:pPr>
            <w:r w:rsidRPr="0012768B">
              <w:rPr>
                <w:szCs w:val="24"/>
              </w:rPr>
              <w:t>Promoting and introducing (international) certifications and standards of existing and new products and services.</w:t>
            </w:r>
          </w:p>
          <w:p w:rsidR="0012768B" w:rsidRDefault="00A90974" w:rsidP="00A90974">
            <w:pPr>
              <w:pStyle w:val="Odlomakpopisa"/>
              <w:numPr>
                <w:ilvl w:val="0"/>
                <w:numId w:val="35"/>
              </w:numPr>
              <w:spacing w:after="0" w:line="280" w:lineRule="atLeast"/>
              <w:contextualSpacing/>
              <w:rPr>
                <w:szCs w:val="24"/>
              </w:rPr>
            </w:pPr>
            <w:r w:rsidRPr="0012768B">
              <w:rPr>
                <w:szCs w:val="24"/>
              </w:rPr>
              <w:t>Joint research and development activities involving the research and educational centres in the programme area in order to increase competitiveness.</w:t>
            </w:r>
          </w:p>
          <w:p w:rsidR="00A90974" w:rsidRPr="0012768B" w:rsidRDefault="00A90974" w:rsidP="00E354EE">
            <w:pPr>
              <w:pStyle w:val="Odlomakpopisa"/>
              <w:numPr>
                <w:ilvl w:val="0"/>
                <w:numId w:val="35"/>
              </w:numPr>
              <w:spacing w:after="0" w:line="280" w:lineRule="atLeast"/>
              <w:contextualSpacing/>
              <w:rPr>
                <w:szCs w:val="24"/>
              </w:rPr>
            </w:pPr>
            <w:r w:rsidRPr="0012768B">
              <w:rPr>
                <w:szCs w:val="24"/>
              </w:rPr>
              <w:t>Support to innovative activities (e.g. patents, industrial design, trademark and innovation, etc.)</w:t>
            </w:r>
          </w:p>
          <w:p w:rsidR="00487D34" w:rsidRDefault="00487D34" w:rsidP="00E354EE">
            <w:pPr>
              <w:spacing w:after="0" w:line="280" w:lineRule="atLeast"/>
              <w:contextualSpacing/>
              <w:rPr>
                <w:szCs w:val="24"/>
              </w:rPr>
            </w:pPr>
            <w:r w:rsidRPr="005D7739">
              <w:rPr>
                <w:i/>
                <w:szCs w:val="24"/>
              </w:rPr>
              <w:t>Main target groups and types of beneficiaries</w:t>
            </w:r>
          </w:p>
          <w:p w:rsidR="00487D34" w:rsidRPr="00C125BC" w:rsidRDefault="00487D34" w:rsidP="00E354EE">
            <w:pPr>
              <w:spacing w:after="0" w:line="280" w:lineRule="atLeast"/>
              <w:contextualSpacing/>
              <w:rPr>
                <w:sz w:val="22"/>
                <w:szCs w:val="22"/>
              </w:rPr>
            </w:pPr>
            <w:r w:rsidRPr="00C125BC">
              <w:rPr>
                <w:sz w:val="22"/>
                <w:szCs w:val="22"/>
              </w:rPr>
              <w:t>The main target groups to be understood as those individuals and/or organisations positively affected by the activities and results of an operation, though not necessarily being dir</w:t>
            </w:r>
            <w:r>
              <w:rPr>
                <w:sz w:val="22"/>
                <w:szCs w:val="22"/>
              </w:rPr>
              <w:t xml:space="preserve">ectly involved in the operation. They </w:t>
            </w:r>
            <w:r w:rsidRPr="001A1048">
              <w:rPr>
                <w:sz w:val="22"/>
                <w:szCs w:val="22"/>
              </w:rPr>
              <w:t>include</w:t>
            </w:r>
            <w:r>
              <w:rPr>
                <w:sz w:val="22"/>
                <w:szCs w:val="22"/>
              </w:rPr>
              <w:t xml:space="preserve"> </w:t>
            </w:r>
            <w:r w:rsidRPr="001A1048">
              <w:rPr>
                <w:sz w:val="22"/>
                <w:szCs w:val="22"/>
              </w:rPr>
              <w:t>private</w:t>
            </w:r>
            <w:r>
              <w:rPr>
                <w:sz w:val="22"/>
                <w:szCs w:val="22"/>
              </w:rPr>
              <w:t>,</w:t>
            </w:r>
            <w:r w:rsidRPr="001A1048">
              <w:rPr>
                <w:sz w:val="22"/>
                <w:szCs w:val="22"/>
              </w:rPr>
              <w:t xml:space="preserve"> public</w:t>
            </w:r>
            <w:r>
              <w:rPr>
                <w:sz w:val="22"/>
                <w:szCs w:val="22"/>
              </w:rPr>
              <w:t xml:space="preserve"> and civil </w:t>
            </w:r>
            <w:r w:rsidRPr="001A1048">
              <w:rPr>
                <w:sz w:val="22"/>
                <w:szCs w:val="22"/>
              </w:rPr>
              <w:t xml:space="preserve">sector, such as </w:t>
            </w:r>
            <w:r>
              <w:rPr>
                <w:sz w:val="22"/>
                <w:szCs w:val="22"/>
              </w:rPr>
              <w:t xml:space="preserve">enterprises, </w:t>
            </w:r>
            <w:r w:rsidRPr="001A1048">
              <w:rPr>
                <w:sz w:val="22"/>
                <w:szCs w:val="22"/>
              </w:rPr>
              <w:t>policy makers and planners</w:t>
            </w:r>
            <w:r>
              <w:rPr>
                <w:sz w:val="22"/>
                <w:szCs w:val="22"/>
              </w:rPr>
              <w:t>,</w:t>
            </w:r>
            <w:r w:rsidRPr="001A1048">
              <w:rPr>
                <w:sz w:val="22"/>
                <w:szCs w:val="22"/>
              </w:rPr>
              <w:t xml:space="preserve"> organisations dealing with </w:t>
            </w:r>
            <w:r w:rsidR="007E44E9">
              <w:rPr>
                <w:sz w:val="22"/>
                <w:szCs w:val="22"/>
              </w:rPr>
              <w:t xml:space="preserve">different economy </w:t>
            </w:r>
            <w:proofErr w:type="spellStart"/>
            <w:r w:rsidR="007E44E9">
              <w:rPr>
                <w:sz w:val="22"/>
                <w:szCs w:val="22"/>
              </w:rPr>
              <w:t>setors</w:t>
            </w:r>
            <w:proofErr w:type="spellEnd"/>
            <w:r w:rsidRPr="005824D8">
              <w:rPr>
                <w:sz w:val="22"/>
                <w:szCs w:val="22"/>
              </w:rPr>
              <w:t xml:space="preserve"> </w:t>
            </w:r>
            <w:r w:rsidRPr="00C125BC">
              <w:rPr>
                <w:sz w:val="22"/>
                <w:szCs w:val="22"/>
              </w:rPr>
              <w:t>as well as all population groups which are affected by the issue.</w:t>
            </w:r>
          </w:p>
          <w:p w:rsidR="00487D34" w:rsidRDefault="00487D34" w:rsidP="00B834B6">
            <w:pPr>
              <w:spacing w:after="0" w:line="280" w:lineRule="atLeast"/>
              <w:contextualSpacing/>
              <w:rPr>
                <w:sz w:val="22"/>
                <w:szCs w:val="22"/>
              </w:rPr>
            </w:pPr>
            <w:r w:rsidRPr="00FB0B87">
              <w:rPr>
                <w:sz w:val="22"/>
                <w:szCs w:val="22"/>
              </w:rPr>
              <w:t xml:space="preserve">Beneficiaries to be understood as project partners benefitting from programme funds and </w:t>
            </w:r>
            <w:r w:rsidRPr="00FB0B87">
              <w:rPr>
                <w:sz w:val="22"/>
                <w:szCs w:val="22"/>
              </w:rPr>
              <w:lastRenderedPageBreak/>
              <w:t xml:space="preserve">implementing activities within the operation are all legal personalities that can contribute to </w:t>
            </w:r>
            <w:r w:rsidR="00A413B4" w:rsidRPr="00FB0B87">
              <w:rPr>
                <w:sz w:val="22"/>
                <w:szCs w:val="22"/>
              </w:rPr>
              <w:t>improv</w:t>
            </w:r>
            <w:r w:rsidR="00A413B4">
              <w:rPr>
                <w:sz w:val="22"/>
                <w:szCs w:val="22"/>
              </w:rPr>
              <w:t>ement of competitiveness and development of business environment in the programme area.</w:t>
            </w:r>
            <w:r w:rsidR="00A413B4" w:rsidRPr="00FB0B87">
              <w:rPr>
                <w:sz w:val="22"/>
                <w:szCs w:val="22"/>
              </w:rPr>
              <w:t xml:space="preserve"> </w:t>
            </w:r>
            <w:r w:rsidRPr="00FB0B87">
              <w:rPr>
                <w:sz w:val="22"/>
                <w:szCs w:val="22"/>
              </w:rPr>
              <w:t>They comprise amongst others:</w:t>
            </w:r>
            <w:r>
              <w:t xml:space="preserve"> </w:t>
            </w:r>
            <w:r w:rsidR="00B834B6" w:rsidRPr="00B834B6">
              <w:rPr>
                <w:sz w:val="22"/>
                <w:szCs w:val="22"/>
              </w:rPr>
              <w:t>NGOs (for example citizens associations, development agencies, local action groups, chambers, expert associations, clusters, producers association</w:t>
            </w:r>
            <w:r w:rsidR="00B834B6">
              <w:rPr>
                <w:sz w:val="22"/>
                <w:szCs w:val="22"/>
              </w:rPr>
              <w:t>s and SME networks etc.), p</w:t>
            </w:r>
            <w:r w:rsidR="00B834B6" w:rsidRPr="00B834B6">
              <w:rPr>
                <w:sz w:val="22"/>
                <w:szCs w:val="22"/>
              </w:rPr>
              <w:t>ublic institutions (for example institutes and other research organisations, development agencies national/regional/local institutions responsible for environment and nature, national/regional/local institutions responsible for culture including museums,</w:t>
            </w:r>
            <w:r w:rsidR="00B834B6">
              <w:rPr>
                <w:sz w:val="22"/>
                <w:szCs w:val="22"/>
              </w:rPr>
              <w:t xml:space="preserve"> libraries and theatres, etc.), e</w:t>
            </w:r>
            <w:r w:rsidR="00B834B6" w:rsidRPr="00B834B6">
              <w:rPr>
                <w:sz w:val="22"/>
                <w:szCs w:val="22"/>
              </w:rPr>
              <w:t>ducational institutions (for example universities, faculties, open universities, adult education institutions, prima</w:t>
            </w:r>
            <w:r w:rsidR="00B834B6">
              <w:rPr>
                <w:sz w:val="22"/>
                <w:szCs w:val="22"/>
              </w:rPr>
              <w:t>ry and secondary schools etc.), local and regional authorities, b</w:t>
            </w:r>
            <w:r w:rsidR="00B834B6" w:rsidRPr="00B834B6">
              <w:rPr>
                <w:sz w:val="22"/>
                <w:szCs w:val="22"/>
              </w:rPr>
              <w:t xml:space="preserve">usiness supporting organisations (for examples entrepreneurship centres and incubators, </w:t>
            </w:r>
            <w:r w:rsidR="00B834B6">
              <w:rPr>
                <w:sz w:val="22"/>
                <w:szCs w:val="22"/>
              </w:rPr>
              <w:t>business zones and parks, etc</w:t>
            </w:r>
            <w:r w:rsidR="00421815">
              <w:rPr>
                <w:sz w:val="22"/>
                <w:szCs w:val="22"/>
              </w:rPr>
              <w:t>.</w:t>
            </w:r>
            <w:r w:rsidR="00B834B6">
              <w:rPr>
                <w:sz w:val="22"/>
                <w:szCs w:val="22"/>
              </w:rPr>
              <w:t>), cooperatives, e</w:t>
            </w:r>
            <w:r w:rsidR="00B834B6" w:rsidRPr="00B834B6">
              <w:rPr>
                <w:sz w:val="22"/>
                <w:szCs w:val="22"/>
              </w:rPr>
              <w:t>tc.</w:t>
            </w:r>
          </w:p>
          <w:p w:rsidR="00487D34" w:rsidRDefault="00487D34" w:rsidP="00E354EE">
            <w:pPr>
              <w:spacing w:after="0" w:line="280" w:lineRule="atLeast"/>
              <w:contextualSpacing/>
              <w:rPr>
                <w:sz w:val="22"/>
                <w:szCs w:val="22"/>
              </w:rPr>
            </w:pPr>
          </w:p>
          <w:p w:rsidR="00487D34" w:rsidRPr="009B01E1" w:rsidRDefault="00487D34" w:rsidP="00E354EE">
            <w:pPr>
              <w:spacing w:after="0" w:line="280" w:lineRule="atLeast"/>
              <w:contextualSpacing/>
              <w:rPr>
                <w:b/>
                <w:sz w:val="22"/>
                <w:szCs w:val="22"/>
              </w:rPr>
            </w:pPr>
            <w:r w:rsidRPr="009B01E1">
              <w:rPr>
                <w:b/>
                <w:sz w:val="22"/>
                <w:szCs w:val="22"/>
              </w:rPr>
              <w:t>Specific territories targeted</w:t>
            </w:r>
          </w:p>
          <w:p w:rsidR="00487D34" w:rsidRDefault="00487D34" w:rsidP="00E354EE">
            <w:pPr>
              <w:spacing w:after="0" w:line="280" w:lineRule="atLeast"/>
              <w:contextualSpacing/>
              <w:rPr>
                <w:sz w:val="22"/>
                <w:szCs w:val="22"/>
              </w:rPr>
            </w:pPr>
            <w:r>
              <w:rPr>
                <w:sz w:val="22"/>
                <w:szCs w:val="22"/>
              </w:rPr>
              <w:t xml:space="preserve">Taking into account that common potentials and challenges have been identified throughout the whole programme area, no specific territories will be targeted under the Priority axes </w:t>
            </w:r>
            <w:r w:rsidR="002140CD">
              <w:rPr>
                <w:sz w:val="22"/>
                <w:szCs w:val="22"/>
              </w:rPr>
              <w:t>4</w:t>
            </w:r>
            <w:r>
              <w:rPr>
                <w:sz w:val="22"/>
                <w:szCs w:val="22"/>
              </w:rPr>
              <w:t xml:space="preserve">. </w:t>
            </w:r>
          </w:p>
          <w:p w:rsidR="00487D34" w:rsidRPr="004E29F3" w:rsidRDefault="00487D34" w:rsidP="00E354EE">
            <w:pPr>
              <w:spacing w:after="0" w:line="280" w:lineRule="atLeast"/>
              <w:contextualSpacing/>
              <w:rPr>
                <w:sz w:val="22"/>
                <w:szCs w:val="22"/>
              </w:rPr>
            </w:pPr>
            <w:r>
              <w:rPr>
                <w:sz w:val="22"/>
                <w:szCs w:val="22"/>
              </w:rPr>
              <w:t>Therefore, t</w:t>
            </w:r>
            <w:r w:rsidRPr="009B01E1">
              <w:rPr>
                <w:sz w:val="22"/>
                <w:szCs w:val="22"/>
              </w:rPr>
              <w:t>he supported actions can be implemented throughout the whole programme area.</w:t>
            </w:r>
          </w:p>
        </w:tc>
      </w:tr>
    </w:tbl>
    <w:p w:rsidR="00487D34" w:rsidRPr="00B76110" w:rsidRDefault="00487D34" w:rsidP="00487D34">
      <w:pPr>
        <w:keepNext/>
        <w:spacing w:after="240"/>
        <w:outlineLvl w:val="2"/>
        <w:rPr>
          <w:rFonts w:eastAsia="Times New Roman"/>
          <w:b/>
          <w:i/>
        </w:rPr>
      </w:pPr>
    </w:p>
    <w:p w:rsidR="00487D34" w:rsidRDefault="00487D34" w:rsidP="00487D34">
      <w:pPr>
        <w:keepNext/>
        <w:spacing w:after="240"/>
        <w:ind w:left="720" w:hanging="720"/>
        <w:outlineLvl w:val="2"/>
        <w:rPr>
          <w:rFonts w:eastAsia="Times New Roman"/>
          <w:b/>
          <w:i/>
        </w:rPr>
      </w:pPr>
      <w:r>
        <w:rPr>
          <w:rFonts w:eastAsia="Times New Roman"/>
          <w:b/>
          <w:i/>
        </w:rPr>
        <w:t>2.</w:t>
      </w:r>
      <w:r w:rsidR="00421815">
        <w:rPr>
          <w:rFonts w:eastAsia="Times New Roman"/>
          <w:b/>
          <w:i/>
        </w:rPr>
        <w:t>4</w:t>
      </w:r>
      <w:r w:rsidRPr="00B76110">
        <w:rPr>
          <w:rFonts w:eastAsia="Times New Roman"/>
          <w:b/>
          <w:i/>
        </w:rPr>
        <w:t>.</w:t>
      </w:r>
      <w:r>
        <w:rPr>
          <w:rFonts w:eastAsia="Times New Roman"/>
          <w:b/>
          <w:i/>
        </w:rPr>
        <w:t>5</w:t>
      </w:r>
      <w:r w:rsidRPr="00B76110">
        <w:rPr>
          <w:rFonts w:eastAsia="Times New Roman"/>
          <w:b/>
          <w:i/>
        </w:rPr>
        <w:t>.2.</w:t>
      </w:r>
      <w:r>
        <w:rPr>
          <w:rFonts w:eastAsia="Times New Roman"/>
          <w:b/>
          <w:i/>
        </w:rPr>
        <w:t xml:space="preserve"> G</w:t>
      </w:r>
      <w:r w:rsidRPr="00B76110">
        <w:rPr>
          <w:rFonts w:eastAsia="Times New Roman"/>
          <w:b/>
          <w:i/>
        </w:rPr>
        <w:t>uiding principles for</w:t>
      </w:r>
      <w:r>
        <w:rPr>
          <w:rFonts w:eastAsia="Times New Roman"/>
          <w:b/>
          <w:i/>
        </w:rPr>
        <w:t xml:space="preserve"> </w:t>
      </w:r>
      <w:r w:rsidRPr="00B76110">
        <w:rPr>
          <w:rFonts w:eastAsia="Times New Roman"/>
          <w:b/>
          <w:i/>
        </w:rPr>
        <w:t xml:space="preserve">the selection of operations </w:t>
      </w:r>
    </w:p>
    <w:p w:rsidR="00487D34" w:rsidRPr="00567F19" w:rsidRDefault="00487D34" w:rsidP="00487D34">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7D34" w:rsidRPr="00B76110" w:rsidTr="00E354EE">
        <w:trPr>
          <w:trHeight w:val="518"/>
        </w:trPr>
        <w:tc>
          <w:tcPr>
            <w:tcW w:w="2235" w:type="dxa"/>
            <w:shd w:val="clear" w:color="auto" w:fill="auto"/>
          </w:tcPr>
          <w:p w:rsidR="00487D34" w:rsidRPr="00B76110" w:rsidRDefault="00487D34" w:rsidP="00E354EE">
            <w:pPr>
              <w:spacing w:after="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6443" w:type="dxa"/>
            <w:shd w:val="clear" w:color="auto" w:fill="auto"/>
          </w:tcPr>
          <w:p w:rsidR="00487D34" w:rsidRPr="000C0BCF" w:rsidRDefault="00487D34" w:rsidP="00421815">
            <w:pPr>
              <w:spacing w:after="0"/>
              <w:rPr>
                <w:rFonts w:eastAsia="Times New Roman"/>
                <w:szCs w:val="24"/>
              </w:rPr>
            </w:pPr>
            <w:r>
              <w:rPr>
                <w:rFonts w:eastAsia="Times New Roman"/>
                <w:szCs w:val="24"/>
              </w:rPr>
              <w:t xml:space="preserve">TP </w:t>
            </w:r>
            <w:r w:rsidR="00421815">
              <w:rPr>
                <w:rFonts w:eastAsia="Times New Roman"/>
                <w:szCs w:val="24"/>
              </w:rPr>
              <w:t>7</w:t>
            </w:r>
            <w:r>
              <w:rPr>
                <w:rFonts w:eastAsia="Times New Roman"/>
                <w:szCs w:val="24"/>
              </w:rPr>
              <w:t xml:space="preserve"> </w:t>
            </w:r>
            <w:r w:rsidR="00263182" w:rsidRPr="00263182">
              <w:rPr>
                <w:rFonts w:eastAsia="Times New Roman"/>
                <w:szCs w:val="24"/>
              </w:rPr>
              <w:t>Competitiveness and SME development</w:t>
            </w:r>
          </w:p>
        </w:tc>
      </w:tr>
      <w:tr w:rsidR="00487D34" w:rsidRPr="00B76110" w:rsidTr="00E354EE">
        <w:trPr>
          <w:trHeight w:val="1088"/>
        </w:trPr>
        <w:tc>
          <w:tcPr>
            <w:tcW w:w="8678" w:type="dxa"/>
            <w:gridSpan w:val="2"/>
            <w:shd w:val="clear" w:color="auto" w:fill="auto"/>
          </w:tcPr>
          <w:p w:rsidR="00487D34" w:rsidRPr="00A27A27" w:rsidRDefault="00487D34" w:rsidP="00E354EE">
            <w:pPr>
              <w:spacing w:after="0"/>
              <w:rPr>
                <w:rFonts w:eastAsia="Times New Roman"/>
                <w:color w:val="8DB3E2"/>
                <w:sz w:val="18"/>
                <w:szCs w:val="18"/>
              </w:rPr>
            </w:pPr>
            <w:r w:rsidRPr="00B76110">
              <w:rPr>
                <w:rFonts w:eastAsia="Times New Roman"/>
                <w:i/>
                <w:color w:val="8DB3E2"/>
                <w:sz w:val="18"/>
                <w:szCs w:val="18"/>
              </w:rPr>
              <w:t>&lt;2A.2.2.2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3500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p w:rsidR="00A70653" w:rsidRPr="00A0761C" w:rsidRDefault="00A70653" w:rsidP="00A70653">
            <w:pPr>
              <w:spacing w:before="0" w:after="0"/>
              <w:rPr>
                <w:rFonts w:eastAsia="Times New Roman"/>
                <w:szCs w:val="24"/>
              </w:rPr>
            </w:pPr>
            <w:r w:rsidRPr="00A0761C">
              <w:rPr>
                <w:rFonts w:eastAsia="Times New Roman"/>
                <w:szCs w:val="24"/>
              </w:rPr>
              <w:t>The selection of operations will be carried out in accordance to Article 53 of Commission Implementing Regulation (EU) No 447/2014 following a standardised assessment procedure. It includes 3 sets of predefined quality criteria (presented below) constituting the methodological framework.</w:t>
            </w:r>
          </w:p>
          <w:p w:rsidR="00A70653" w:rsidRPr="00A0761C" w:rsidRDefault="00A70653" w:rsidP="00A70653">
            <w:pPr>
              <w:spacing w:before="0" w:after="0"/>
              <w:rPr>
                <w:rFonts w:eastAsia="Times New Roman"/>
                <w:szCs w:val="24"/>
              </w:rPr>
            </w:pPr>
          </w:p>
          <w:p w:rsidR="00A70653" w:rsidRPr="00A0761C" w:rsidRDefault="00A70653" w:rsidP="00A70653">
            <w:pPr>
              <w:spacing w:before="0" w:after="0"/>
              <w:rPr>
                <w:rFonts w:eastAsia="Times New Roman"/>
                <w:szCs w:val="24"/>
              </w:rPr>
            </w:pPr>
            <w:r w:rsidRPr="00527E32">
              <w:rPr>
                <w:rFonts w:eastAsia="Times New Roman"/>
                <w:b/>
                <w:szCs w:val="24"/>
              </w:rPr>
              <w:t>Relevance criteria</w:t>
            </w:r>
            <w:r w:rsidRPr="00A0761C">
              <w:rPr>
                <w:rFonts w:eastAsia="Times New Roman"/>
                <w:szCs w:val="24"/>
              </w:rPr>
              <w:t xml:space="preserve"> allow for assessing the relevance of applications and the extent of their contribution to achieving a specific objective. They are directly linked to the results envisaged within a specific objective and can be summarised as follows: </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A70653" w:rsidRDefault="00A70653" w:rsidP="006535F6">
            <w:pPr>
              <w:pStyle w:val="Odlomakpopisa"/>
              <w:numPr>
                <w:ilvl w:val="0"/>
                <w:numId w:val="52"/>
              </w:numPr>
              <w:spacing w:after="0"/>
              <w:rPr>
                <w:szCs w:val="24"/>
              </w:rPr>
            </w:pPr>
            <w:r w:rsidRPr="00CC35B0">
              <w:rPr>
                <w:szCs w:val="24"/>
              </w:rPr>
              <w:t>Cooperation in the development and implementation of operations</w:t>
            </w:r>
          </w:p>
          <w:p w:rsidR="00A70653" w:rsidRPr="00CC35B0" w:rsidRDefault="00A70653" w:rsidP="006535F6">
            <w:pPr>
              <w:pStyle w:val="Odlomakpopisa"/>
              <w:numPr>
                <w:ilvl w:val="0"/>
                <w:numId w:val="52"/>
              </w:numPr>
              <w:spacing w:after="0"/>
              <w:rPr>
                <w:szCs w:val="24"/>
              </w:rPr>
            </w:pPr>
            <w:r w:rsidRPr="00CC35B0">
              <w:rPr>
                <w:szCs w:val="24"/>
              </w:rPr>
              <w:t>In addition, cooperation either in the staffing or the financing or both</w:t>
            </w:r>
          </w:p>
          <w:p w:rsidR="00A70653" w:rsidRPr="00A0761C" w:rsidRDefault="00A70653" w:rsidP="00A70653">
            <w:pPr>
              <w:spacing w:before="0" w:after="0"/>
              <w:rPr>
                <w:rFonts w:eastAsia="Times New Roman"/>
                <w:szCs w:val="24"/>
              </w:rPr>
            </w:pPr>
          </w:p>
          <w:p w:rsidR="00A70653" w:rsidRPr="00A0761C" w:rsidRDefault="00A70653" w:rsidP="00A70653">
            <w:pPr>
              <w:spacing w:before="0" w:after="0"/>
              <w:rPr>
                <w:rFonts w:eastAsia="Times New Roman"/>
                <w:szCs w:val="24"/>
              </w:rPr>
            </w:pPr>
            <w:r w:rsidRPr="00F81932">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A70653" w:rsidRPr="00A0761C" w:rsidRDefault="00A70653" w:rsidP="00A70653">
            <w:pPr>
              <w:spacing w:before="0" w:after="0"/>
              <w:rPr>
                <w:rFonts w:eastAsia="Times New Roman"/>
                <w:szCs w:val="24"/>
              </w:rPr>
            </w:pPr>
            <w:r w:rsidRPr="00A0761C">
              <w:rPr>
                <w:rFonts w:eastAsia="Times New Roman"/>
                <w:szCs w:val="24"/>
              </w:rPr>
              <w:lastRenderedPageBreak/>
              <w:t>-</w:t>
            </w:r>
            <w:r w:rsidRPr="00A0761C">
              <w:rPr>
                <w:rFonts w:eastAsia="Times New Roman"/>
                <w:szCs w:val="24"/>
              </w:rPr>
              <w:tab/>
              <w:t xml:space="preserve">Correlation between defined problems, activities, objectives and operation indicators </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Structures and procedures set in place for the daily management of operations</w:t>
            </w:r>
          </w:p>
          <w:p w:rsidR="00A70653" w:rsidRPr="00A0761C" w:rsidRDefault="00A70653" w:rsidP="00A70653">
            <w:pPr>
              <w:spacing w:before="0" w:after="0"/>
              <w:rPr>
                <w:rFonts w:eastAsia="Times New Roman"/>
                <w:szCs w:val="24"/>
              </w:rPr>
            </w:pPr>
            <w:r w:rsidRPr="00F81932">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The project is having an added value, is building on previous activities, is not repeating exactly the same activities in the same area.</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p w:rsidR="00A70653" w:rsidRPr="00A0761C" w:rsidRDefault="00A70653" w:rsidP="00A70653">
            <w:pPr>
              <w:spacing w:before="0" w:after="0"/>
              <w:rPr>
                <w:rFonts w:eastAsia="Times New Roman"/>
                <w:szCs w:val="24"/>
              </w:rPr>
            </w:pPr>
          </w:p>
          <w:p w:rsidR="00A70653" w:rsidRPr="00A0761C" w:rsidRDefault="00A70653" w:rsidP="00A70653">
            <w:pPr>
              <w:spacing w:before="0" w:after="0"/>
              <w:rPr>
                <w:rFonts w:eastAsia="Times New Roman"/>
                <w:szCs w:val="24"/>
              </w:rPr>
            </w:pPr>
            <w:r w:rsidRPr="00A0761C">
              <w:rPr>
                <w:rFonts w:eastAsia="Times New Roman"/>
                <w:szCs w:val="24"/>
              </w:rPr>
              <w:t>Detailed quality assessment criteria will be laid down and made available to applicants in call specific documents. The assessment will be conducted by qualified assessors, in line with the required expertise.</w:t>
            </w:r>
          </w:p>
          <w:p w:rsidR="00A70653" w:rsidRPr="00A0761C" w:rsidRDefault="00A70653" w:rsidP="00A70653">
            <w:pPr>
              <w:spacing w:before="0" w:after="0"/>
              <w:rPr>
                <w:rFonts w:eastAsia="Times New Roman"/>
                <w:szCs w:val="24"/>
              </w:rPr>
            </w:pPr>
          </w:p>
          <w:p w:rsidR="00A70653" w:rsidRPr="00A0761C" w:rsidRDefault="00A70653" w:rsidP="00A70653">
            <w:pPr>
              <w:spacing w:before="0" w:after="0"/>
              <w:rPr>
                <w:rFonts w:eastAsia="Times New Roman"/>
                <w:szCs w:val="24"/>
              </w:rPr>
            </w:pPr>
            <w:r w:rsidRPr="00A0761C">
              <w:rPr>
                <w:rFonts w:eastAsia="Times New Roman"/>
                <w:szCs w:val="24"/>
              </w:rPr>
              <w:t>In case of strategic calls for proposals, the methodological framework for selection of strategic operations will include the following sets of criteria:</w:t>
            </w:r>
          </w:p>
          <w:p w:rsidR="00A70653" w:rsidRPr="00A0761C" w:rsidRDefault="00A70653" w:rsidP="00A70653">
            <w:pPr>
              <w:spacing w:before="0" w:after="0"/>
              <w:rPr>
                <w:rFonts w:eastAsia="Times New Roman"/>
                <w:szCs w:val="24"/>
              </w:rPr>
            </w:pPr>
            <w:r w:rsidRPr="00F81932">
              <w:rPr>
                <w:rFonts w:eastAsia="Times New Roman"/>
                <w:b/>
                <w:szCs w:val="24"/>
              </w:rPr>
              <w:t>Strategic criteria</w:t>
            </w:r>
            <w:r w:rsidRPr="00A0761C">
              <w:rPr>
                <w:rFonts w:eastAsia="Times New Roman"/>
                <w:szCs w:val="24"/>
              </w:rPr>
              <w:t>:</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The Monitoring Committee considers an operation as strategic one</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The operation is considered to be crucial to realise the objectives of the CBC programme</w:t>
            </w:r>
          </w:p>
          <w:p w:rsidR="00A70653" w:rsidRPr="00A0761C" w:rsidRDefault="00A70653" w:rsidP="00A70653">
            <w:pPr>
              <w:spacing w:before="0" w:after="0"/>
              <w:rPr>
                <w:rFonts w:eastAsia="Times New Roman"/>
                <w:szCs w:val="24"/>
              </w:rPr>
            </w:pPr>
            <w:r w:rsidRPr="00F81932">
              <w:rPr>
                <w:rFonts w:eastAsia="Times New Roman"/>
                <w:b/>
                <w:szCs w:val="24"/>
              </w:rPr>
              <w:t>Relevance criteria</w:t>
            </w:r>
            <w:r w:rsidRPr="00A0761C">
              <w:rPr>
                <w:rFonts w:eastAsia="Times New Roman"/>
                <w:szCs w:val="24"/>
              </w:rPr>
              <w:t xml:space="preserve">: </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Contribution to programme objectives and results, as defined by relevant specific objective</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Contribution to relevant programme indicators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Coherence of planned activities and outputs with types and examples of actions and outputs, as per relevant priority axis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 xml:space="preserve">Coherence of operation relevance to programme area challenges and needs addressed by specific objectives </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Coherence with relevant policies at different level</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Contribution to the requirement of operation delivering clear cross-border impacts and benefits.</w:t>
            </w:r>
          </w:p>
          <w:p w:rsidR="00A70653" w:rsidRDefault="00A70653" w:rsidP="006535F6">
            <w:pPr>
              <w:pStyle w:val="Odlomakpopisa"/>
              <w:numPr>
                <w:ilvl w:val="0"/>
                <w:numId w:val="53"/>
              </w:numPr>
              <w:spacing w:after="0"/>
              <w:rPr>
                <w:szCs w:val="24"/>
              </w:rPr>
            </w:pPr>
            <w:r w:rsidRPr="00F81932">
              <w:rPr>
                <w:szCs w:val="24"/>
              </w:rPr>
              <w:t>Cooperation in the development and implementation of operations</w:t>
            </w:r>
          </w:p>
          <w:p w:rsidR="00A70653" w:rsidRPr="00F81932" w:rsidRDefault="00A70653" w:rsidP="006535F6">
            <w:pPr>
              <w:pStyle w:val="Odlomakpopisa"/>
              <w:numPr>
                <w:ilvl w:val="0"/>
                <w:numId w:val="53"/>
              </w:numPr>
              <w:spacing w:after="0"/>
              <w:rPr>
                <w:szCs w:val="24"/>
              </w:rPr>
            </w:pPr>
            <w:r w:rsidRPr="00F81932">
              <w:rPr>
                <w:szCs w:val="24"/>
              </w:rPr>
              <w:t>In addition, cooperation either in the staffing or the financing or both</w:t>
            </w:r>
          </w:p>
          <w:p w:rsidR="00A70653" w:rsidRPr="00A0761C" w:rsidRDefault="00A70653" w:rsidP="00A70653">
            <w:pPr>
              <w:spacing w:before="0" w:after="0"/>
              <w:rPr>
                <w:rFonts w:eastAsia="Times New Roman"/>
                <w:szCs w:val="24"/>
              </w:rPr>
            </w:pPr>
          </w:p>
          <w:p w:rsidR="00A70653" w:rsidRPr="00A0761C" w:rsidRDefault="00A70653" w:rsidP="00A70653">
            <w:pPr>
              <w:spacing w:before="0" w:after="0"/>
              <w:rPr>
                <w:rFonts w:eastAsia="Times New Roman"/>
                <w:szCs w:val="24"/>
              </w:rPr>
            </w:pPr>
            <w:r w:rsidRPr="000D467A">
              <w:rPr>
                <w:rFonts w:eastAsia="Times New Roman"/>
                <w:b/>
                <w:szCs w:val="24"/>
              </w:rPr>
              <w:t>Operational criteria</w:t>
            </w:r>
            <w:r w:rsidRPr="00A0761C">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Structure, coherence and transparency of the operation work plan</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 xml:space="preserve">Correlation between defined problems, activities, objectives and operation indicators </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Operation communication and capitalisation strategy and activities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Coherence of the budget with project work plan and value for money</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Structures and procedures set in place for the daily management of operations</w:t>
            </w:r>
          </w:p>
          <w:p w:rsidR="00A70653" w:rsidRPr="00A0761C" w:rsidRDefault="00A70653" w:rsidP="00A70653">
            <w:pPr>
              <w:spacing w:before="0" w:after="0"/>
              <w:rPr>
                <w:rFonts w:eastAsia="Times New Roman"/>
                <w:szCs w:val="24"/>
              </w:rPr>
            </w:pPr>
          </w:p>
          <w:p w:rsidR="00A70653" w:rsidRPr="00A0761C" w:rsidRDefault="00A70653" w:rsidP="00A70653">
            <w:pPr>
              <w:spacing w:before="0" w:after="0"/>
              <w:rPr>
                <w:rFonts w:eastAsia="Times New Roman"/>
                <w:szCs w:val="24"/>
              </w:rPr>
            </w:pPr>
            <w:r w:rsidRPr="000D467A">
              <w:rPr>
                <w:rFonts w:eastAsia="Times New Roman"/>
                <w:b/>
                <w:szCs w:val="24"/>
              </w:rPr>
              <w:t>Sustainability criteria</w:t>
            </w:r>
            <w:r w:rsidRPr="00A0761C">
              <w:rPr>
                <w:rFonts w:eastAsia="Times New Roman"/>
                <w:szCs w:val="24"/>
              </w:rPr>
              <w:t xml:space="preserve"> allow for assessing the quality of sustainability factors such as added value or horizontal issues. They can be summarised as follows:</w:t>
            </w:r>
          </w:p>
          <w:p w:rsidR="00A70653" w:rsidRPr="00A0761C" w:rsidRDefault="00A70653" w:rsidP="00A70653">
            <w:pPr>
              <w:spacing w:before="0" w:after="0"/>
              <w:rPr>
                <w:rFonts w:eastAsia="Times New Roman"/>
                <w:szCs w:val="24"/>
              </w:rPr>
            </w:pPr>
            <w:r w:rsidRPr="00A0761C">
              <w:rPr>
                <w:rFonts w:eastAsia="Times New Roman"/>
                <w:szCs w:val="24"/>
              </w:rPr>
              <w:t>-</w:t>
            </w:r>
            <w:r w:rsidRPr="00A0761C">
              <w:rPr>
                <w:rFonts w:eastAsia="Times New Roman"/>
                <w:szCs w:val="24"/>
              </w:rPr>
              <w:tab/>
              <w:t>The project is expected to have a long lasting effect</w:t>
            </w:r>
          </w:p>
          <w:p w:rsidR="00A70653" w:rsidRPr="00A0761C" w:rsidRDefault="00A70653" w:rsidP="00A70653">
            <w:pPr>
              <w:spacing w:before="0" w:after="0"/>
              <w:rPr>
                <w:rFonts w:eastAsia="Times New Roman"/>
                <w:szCs w:val="24"/>
              </w:rPr>
            </w:pPr>
            <w:r w:rsidRPr="00A0761C">
              <w:rPr>
                <w:rFonts w:eastAsia="Times New Roman"/>
                <w:szCs w:val="24"/>
              </w:rPr>
              <w:lastRenderedPageBreak/>
              <w:t>-</w:t>
            </w:r>
            <w:r w:rsidRPr="00A0761C">
              <w:rPr>
                <w:rFonts w:eastAsia="Times New Roman"/>
                <w:szCs w:val="24"/>
              </w:rPr>
              <w:tab/>
              <w:t>The project is having an added value, is building on previous activities, is not repeating exactly the same activities in the same area.</w:t>
            </w:r>
          </w:p>
          <w:p w:rsidR="00487D34" w:rsidRPr="00E65620" w:rsidRDefault="00A70653" w:rsidP="00A70653">
            <w:pPr>
              <w:spacing w:after="0"/>
              <w:rPr>
                <w:rFonts w:eastAsia="Times New Roman"/>
                <w:szCs w:val="24"/>
              </w:rPr>
            </w:pPr>
            <w:r w:rsidRPr="00A0761C">
              <w:rPr>
                <w:rFonts w:eastAsia="Times New Roman"/>
                <w:szCs w:val="24"/>
              </w:rPr>
              <w:t>-</w:t>
            </w:r>
            <w:r w:rsidRPr="00A0761C">
              <w:rPr>
                <w:rFonts w:eastAsia="Times New Roman"/>
                <w:szCs w:val="24"/>
              </w:rPr>
              <w:tab/>
              <w:t>The project is contributing to the horizontal issues (sustainable development, gender equality, etc.)</w:t>
            </w:r>
          </w:p>
        </w:tc>
      </w:tr>
    </w:tbl>
    <w:p w:rsidR="00487D34" w:rsidRDefault="00487D34" w:rsidP="00487D34">
      <w:pPr>
        <w:tabs>
          <w:tab w:val="left" w:pos="2302"/>
        </w:tabs>
        <w:spacing w:after="240"/>
        <w:rPr>
          <w:rFonts w:eastAsia="Times New Roman"/>
          <w:szCs w:val="24"/>
        </w:rPr>
      </w:pPr>
    </w:p>
    <w:p w:rsidR="00487D34" w:rsidRDefault="00487D34" w:rsidP="00487D34">
      <w:r>
        <w:rPr>
          <w:rFonts w:eastAsia="Times New Roman"/>
          <w:b/>
          <w:i/>
        </w:rPr>
        <w:t>2.3</w:t>
      </w:r>
      <w:r w:rsidRPr="00B76110">
        <w:rPr>
          <w:rFonts w:eastAsia="Times New Roman"/>
          <w:b/>
          <w:i/>
        </w:rPr>
        <w:t>.</w:t>
      </w:r>
      <w:r>
        <w:rPr>
          <w:rFonts w:eastAsia="Times New Roman"/>
          <w:b/>
          <w:i/>
        </w:rPr>
        <w:t>5</w:t>
      </w:r>
      <w:r w:rsidRPr="00B76110">
        <w:rPr>
          <w:rFonts w:eastAsia="Times New Roman"/>
          <w:b/>
          <w:i/>
        </w:rPr>
        <w:t xml:space="preserve">.3. </w:t>
      </w:r>
      <w:r>
        <w:rPr>
          <w:rFonts w:eastAsia="Times New Roman"/>
          <w:b/>
          <w:i/>
        </w:rPr>
        <w:t>P</w:t>
      </w:r>
      <w:r w:rsidRPr="00B76110">
        <w:rPr>
          <w:rFonts w:eastAsia="Times New Roman"/>
          <w:b/>
          <w:i/>
        </w:rPr>
        <w:t xml:space="preserve">lanned use of financial instruments </w:t>
      </w:r>
      <w:r>
        <w:t xml:space="preserve">(where appropriate) </w:t>
      </w:r>
    </w:p>
    <w:p w:rsidR="00487D34" w:rsidRPr="00567F19" w:rsidRDefault="00487D34" w:rsidP="00487D34">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487D34" w:rsidRPr="00B76110" w:rsidTr="00E354EE">
        <w:trPr>
          <w:trHeight w:val="518"/>
        </w:trPr>
        <w:tc>
          <w:tcPr>
            <w:tcW w:w="4339" w:type="dxa"/>
            <w:shd w:val="clear" w:color="auto" w:fill="auto"/>
          </w:tcPr>
          <w:p w:rsidR="00487D34" w:rsidRPr="00B76110" w:rsidRDefault="00487D34" w:rsidP="00E354EE">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487D34" w:rsidRPr="00B76110" w:rsidRDefault="00487D34" w:rsidP="00F4635D">
            <w:pPr>
              <w:spacing w:after="240"/>
              <w:rPr>
                <w:rFonts w:eastAsia="Times New Roman"/>
                <w:i/>
                <w:color w:val="8DB3E2"/>
                <w:sz w:val="18"/>
                <w:szCs w:val="18"/>
              </w:rPr>
            </w:pPr>
            <w:r>
              <w:rPr>
                <w:rFonts w:eastAsia="Times New Roman"/>
                <w:szCs w:val="24"/>
              </w:rPr>
              <w:t xml:space="preserve">TP </w:t>
            </w:r>
            <w:r w:rsidR="00F4635D">
              <w:rPr>
                <w:rFonts w:eastAsia="Times New Roman"/>
                <w:szCs w:val="24"/>
              </w:rPr>
              <w:t>7</w:t>
            </w:r>
            <w:r>
              <w:rPr>
                <w:rFonts w:eastAsia="Times New Roman"/>
                <w:szCs w:val="24"/>
              </w:rPr>
              <w:t xml:space="preserve"> </w:t>
            </w:r>
            <w:r w:rsidR="00F4635D" w:rsidRPr="00F4635D">
              <w:rPr>
                <w:rFonts w:eastAsia="Times New Roman"/>
                <w:szCs w:val="24"/>
              </w:rPr>
              <w:t>Competitiveness and SME development</w:t>
            </w:r>
          </w:p>
        </w:tc>
      </w:tr>
      <w:tr w:rsidR="00487D34" w:rsidRPr="00B76110" w:rsidTr="00E354EE">
        <w:trPr>
          <w:trHeight w:val="379"/>
        </w:trPr>
        <w:tc>
          <w:tcPr>
            <w:tcW w:w="4339" w:type="dxa"/>
            <w:shd w:val="clear" w:color="auto" w:fill="auto"/>
          </w:tcPr>
          <w:p w:rsidR="00487D34" w:rsidRPr="00B76110" w:rsidRDefault="00487D34" w:rsidP="00E354EE">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487D34" w:rsidRPr="00DE0643" w:rsidRDefault="00487D34" w:rsidP="00E354EE">
            <w:pPr>
              <w:spacing w:after="240"/>
              <w:rPr>
                <w:rFonts w:eastAsia="Times New Roman"/>
                <w:color w:val="8DB3E2"/>
                <w:szCs w:val="24"/>
              </w:rPr>
            </w:pPr>
            <w:r>
              <w:rPr>
                <w:rFonts w:eastAsia="Times New Roman"/>
                <w:szCs w:val="24"/>
              </w:rPr>
              <w:t>N/A</w:t>
            </w:r>
          </w:p>
        </w:tc>
      </w:tr>
      <w:tr w:rsidR="00487D34" w:rsidRPr="00B76110" w:rsidTr="00E354EE">
        <w:trPr>
          <w:trHeight w:val="476"/>
        </w:trPr>
        <w:tc>
          <w:tcPr>
            <w:tcW w:w="8678" w:type="dxa"/>
            <w:gridSpan w:val="2"/>
            <w:shd w:val="clear" w:color="auto" w:fill="auto"/>
          </w:tcPr>
          <w:p w:rsidR="00487D34" w:rsidRPr="0041684A" w:rsidRDefault="00487D34" w:rsidP="00E354EE">
            <w:pPr>
              <w:spacing w:after="0"/>
              <w:rPr>
                <w:rFonts w:eastAsia="Times New Roman"/>
                <w:szCs w:val="24"/>
              </w:rPr>
            </w:pPr>
            <w:r w:rsidRPr="00400D63">
              <w:rPr>
                <w:rFonts w:eastAsia="Times New Roman"/>
                <w:szCs w:val="24"/>
              </w:rPr>
              <w:t>N/A</w:t>
            </w:r>
          </w:p>
        </w:tc>
      </w:tr>
    </w:tbl>
    <w:p w:rsidR="00487D34" w:rsidRDefault="00487D34" w:rsidP="00487D34">
      <w:pPr>
        <w:keepNext/>
        <w:spacing w:after="240"/>
        <w:ind w:left="851" w:hanging="851"/>
        <w:outlineLvl w:val="2"/>
        <w:rPr>
          <w:rFonts w:eastAsia="Times New Roman"/>
          <w:b/>
          <w:i/>
        </w:rPr>
      </w:pPr>
    </w:p>
    <w:p w:rsidR="00487D34" w:rsidRPr="00B76110" w:rsidRDefault="00487D34" w:rsidP="00487D34">
      <w:pPr>
        <w:tabs>
          <w:tab w:val="left" w:pos="720"/>
        </w:tabs>
        <w:rPr>
          <w:rFonts w:eastAsia="Times New Roman"/>
          <w:b/>
        </w:rPr>
        <w:sectPr w:rsidR="00487D34" w:rsidRPr="00B76110" w:rsidSect="006A4BDD">
          <w:headerReference w:type="default" r:id="rId39"/>
          <w:footerReference w:type="default" r:id="rId40"/>
          <w:headerReference w:type="first" r:id="rId41"/>
          <w:footerReference w:type="first" r:id="rId42"/>
          <w:pgSz w:w="11906" w:h="16838"/>
          <w:pgMar w:top="1021" w:right="1418" w:bottom="1021" w:left="1418" w:header="601" w:footer="1077" w:gutter="0"/>
          <w:cols w:space="720"/>
          <w:docGrid w:linePitch="326"/>
        </w:sectPr>
      </w:pPr>
    </w:p>
    <w:p w:rsidR="00487D34" w:rsidRDefault="00487D34" w:rsidP="00487D34">
      <w:pPr>
        <w:rPr>
          <w:b/>
        </w:rPr>
      </w:pPr>
      <w:r>
        <w:rPr>
          <w:b/>
        </w:rPr>
        <w:lastRenderedPageBreak/>
        <w:t>2.</w:t>
      </w:r>
      <w:r w:rsidR="00012F0E">
        <w:rPr>
          <w:b/>
        </w:rPr>
        <w:t>4</w:t>
      </w:r>
      <w:r>
        <w:rPr>
          <w:b/>
        </w:rPr>
        <w:t xml:space="preserve">.6 Common and programme specific indicators </w:t>
      </w:r>
    </w:p>
    <w:p w:rsidR="00487D34" w:rsidRPr="00567F19" w:rsidRDefault="00487D34" w:rsidP="00487D34">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487D34" w:rsidRDefault="00487D34" w:rsidP="00487D34">
      <w:pPr>
        <w:rPr>
          <w:b/>
          <w:i/>
        </w:rPr>
      </w:pPr>
    </w:p>
    <w:p w:rsidR="00487D34" w:rsidRPr="0019744A" w:rsidRDefault="00487D34" w:rsidP="00487D34">
      <w:pPr>
        <w:rPr>
          <w:b/>
        </w:rPr>
      </w:pPr>
      <w:r w:rsidRPr="00A366E4">
        <w:rPr>
          <w:b/>
          <w:i/>
        </w:rPr>
        <w:t>2.</w:t>
      </w:r>
      <w:r w:rsidR="00012F0E">
        <w:rPr>
          <w:b/>
          <w:i/>
        </w:rPr>
        <w:t>4</w:t>
      </w:r>
      <w:r w:rsidRPr="00A366E4">
        <w:rPr>
          <w:b/>
          <w:i/>
        </w:rPr>
        <w:t xml:space="preserve">.6.1 Priority axis </w:t>
      </w:r>
      <w:r>
        <w:rPr>
          <w:b/>
          <w:i/>
        </w:rPr>
        <w:t>result</w:t>
      </w:r>
      <w:r w:rsidRPr="00A366E4">
        <w:rPr>
          <w:b/>
          <w:i/>
        </w:rPr>
        <w:t xml:space="preserve"> indicators (programme specific)</w:t>
      </w:r>
    </w:p>
    <w:p w:rsidR="00487D34" w:rsidRDefault="00487D34" w:rsidP="00487D34">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038"/>
        <w:gridCol w:w="2159"/>
        <w:gridCol w:w="1674"/>
        <w:gridCol w:w="1397"/>
        <w:gridCol w:w="2123"/>
        <w:gridCol w:w="1698"/>
        <w:gridCol w:w="1277"/>
      </w:tblGrid>
      <w:tr w:rsidR="00487D34" w:rsidRPr="00B76110" w:rsidTr="00E354EE">
        <w:trPr>
          <w:trHeight w:val="531"/>
        </w:trPr>
        <w:tc>
          <w:tcPr>
            <w:tcW w:w="486" w:type="pct"/>
            <w:tcBorders>
              <w:top w:val="single" w:sz="4" w:space="0" w:color="auto"/>
              <w:left w:val="single" w:sz="4" w:space="0" w:color="auto"/>
              <w:bottom w:val="single" w:sz="4" w:space="0" w:color="auto"/>
              <w:right w:val="single" w:sz="4" w:space="0" w:color="auto"/>
            </w:tcBorders>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ID</w:t>
            </w:r>
          </w:p>
        </w:tc>
        <w:tc>
          <w:tcPr>
            <w:tcW w:w="744"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Indicator </w:t>
            </w:r>
          </w:p>
        </w:tc>
        <w:tc>
          <w:tcPr>
            <w:tcW w:w="788"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snapToGrid w:val="0"/>
              <w:rPr>
                <w:rFonts w:eastAsia="Times New Roman"/>
                <w:b/>
                <w:sz w:val="18"/>
                <w:szCs w:val="18"/>
              </w:rPr>
            </w:pPr>
            <w:r w:rsidRPr="00B76110">
              <w:rPr>
                <w:rFonts w:eastAsia="Times New Roman"/>
                <w:b/>
                <w:sz w:val="18"/>
                <w:szCs w:val="18"/>
              </w:rPr>
              <w:t xml:space="preserve">Measurement </w:t>
            </w:r>
            <w:r>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Baseline </w:t>
            </w:r>
            <w:r>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snapToGrid w:val="0"/>
              <w:rPr>
                <w:rFonts w:eastAsia="Times New Roman"/>
                <w:b/>
                <w:sz w:val="18"/>
                <w:szCs w:val="18"/>
              </w:rPr>
            </w:pPr>
            <w:r w:rsidRPr="00B76110">
              <w:rPr>
                <w:rFonts w:eastAsia="Times New Roman"/>
                <w:b/>
                <w:sz w:val="18"/>
                <w:szCs w:val="18"/>
              </w:rPr>
              <w:t xml:space="preserve">Baseline </w:t>
            </w:r>
            <w:r>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Target </w:t>
            </w:r>
            <w:r>
              <w:rPr>
                <w:rFonts w:eastAsia="Times New Roman"/>
                <w:b/>
                <w:sz w:val="18"/>
                <w:szCs w:val="18"/>
              </w:rPr>
              <w:t>v</w:t>
            </w:r>
            <w:r w:rsidRPr="00B76110">
              <w:rPr>
                <w:rFonts w:eastAsia="Times New Roman"/>
                <w:b/>
                <w:sz w:val="18"/>
                <w:szCs w:val="18"/>
              </w:rPr>
              <w:t>alue (2023)</w:t>
            </w:r>
            <w:r>
              <w:rPr>
                <w:rStyle w:val="Referencafusnote"/>
                <w:rFonts w:eastAsia="Times New Roman"/>
                <w:b/>
                <w:sz w:val="18"/>
                <w:szCs w:val="18"/>
              </w:rPr>
              <w:footnoteReference w:id="5"/>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Source of </w:t>
            </w:r>
            <w:r>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Frequency of reporting</w:t>
            </w:r>
          </w:p>
        </w:tc>
      </w:tr>
      <w:tr w:rsidR="00487D34" w:rsidRPr="00C12589" w:rsidTr="00E354EE">
        <w:trPr>
          <w:trHeight w:val="870"/>
        </w:trPr>
        <w:tc>
          <w:tcPr>
            <w:tcW w:w="486" w:type="pct"/>
            <w:tcBorders>
              <w:top w:val="single" w:sz="4" w:space="0" w:color="auto"/>
              <w:left w:val="single" w:sz="4" w:space="0" w:color="auto"/>
              <w:bottom w:val="single" w:sz="4" w:space="0" w:color="auto"/>
              <w:right w:val="single" w:sz="4" w:space="0" w:color="auto"/>
            </w:tcBorders>
          </w:tcPr>
          <w:p w:rsidR="00487D34" w:rsidRDefault="00487D34" w:rsidP="00E354EE">
            <w:pPr>
              <w:spacing w:after="0"/>
              <w:rPr>
                <w:rFonts w:eastAsia="Times New Roman"/>
                <w:sz w:val="20"/>
              </w:rPr>
            </w:pPr>
          </w:p>
          <w:p w:rsidR="00487D34" w:rsidRDefault="00F4635D" w:rsidP="00E354EE">
            <w:pPr>
              <w:spacing w:after="0"/>
            </w:pPr>
            <w:r w:rsidRPr="00AB336D">
              <w:rPr>
                <w:rFonts w:eastAsia="Times New Roman"/>
                <w:sz w:val="20"/>
              </w:rPr>
              <w:t xml:space="preserve">PA </w:t>
            </w:r>
            <w:r>
              <w:rPr>
                <w:rFonts w:eastAsia="Times New Roman"/>
                <w:sz w:val="20"/>
              </w:rPr>
              <w:t>4</w:t>
            </w:r>
          </w:p>
        </w:tc>
        <w:tc>
          <w:tcPr>
            <w:tcW w:w="744" w:type="pct"/>
            <w:tcBorders>
              <w:top w:val="single" w:sz="4" w:space="0" w:color="auto"/>
              <w:left w:val="single" w:sz="4" w:space="0" w:color="auto"/>
              <w:bottom w:val="single" w:sz="4" w:space="0" w:color="auto"/>
              <w:right w:val="single" w:sz="4" w:space="0" w:color="auto"/>
            </w:tcBorders>
          </w:tcPr>
          <w:p w:rsidR="00487D34" w:rsidRPr="00990476" w:rsidRDefault="00EB2253" w:rsidP="00E354EE">
            <w:pPr>
              <w:spacing w:after="0"/>
              <w:jc w:val="left"/>
            </w:pPr>
            <w:r w:rsidRPr="00EB2253">
              <w:t>Increase in world ranking in ease of doing business</w:t>
            </w:r>
          </w:p>
        </w:tc>
        <w:tc>
          <w:tcPr>
            <w:tcW w:w="788" w:type="pct"/>
            <w:tcBorders>
              <w:top w:val="single" w:sz="4" w:space="0" w:color="auto"/>
              <w:left w:val="single" w:sz="4" w:space="0" w:color="auto"/>
              <w:bottom w:val="single" w:sz="4" w:space="0" w:color="auto"/>
              <w:right w:val="single" w:sz="4" w:space="0" w:color="auto"/>
            </w:tcBorders>
            <w:vAlign w:val="center"/>
          </w:tcPr>
          <w:p w:rsidR="00487D34" w:rsidRPr="00AB336D" w:rsidRDefault="00487D34" w:rsidP="00E354EE">
            <w:pPr>
              <w:snapToGrid w:val="0"/>
              <w:spacing w:after="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487D34" w:rsidRPr="00AB336D" w:rsidRDefault="00EB2253" w:rsidP="00244F7F">
            <w:pPr>
              <w:snapToGrid w:val="0"/>
              <w:spacing w:after="0"/>
              <w:rPr>
                <w:rFonts w:eastAsia="Times New Roman"/>
                <w:sz w:val="20"/>
              </w:rPr>
            </w:pPr>
            <w:r w:rsidRPr="00EB2253">
              <w:rPr>
                <w:rFonts w:eastAsia="Times New Roman"/>
                <w:sz w:val="20"/>
              </w:rPr>
              <w:t>BA 131; Croatia 89; Montenegro 44</w:t>
            </w:r>
          </w:p>
        </w:tc>
        <w:tc>
          <w:tcPr>
            <w:tcW w:w="510" w:type="pct"/>
            <w:tcBorders>
              <w:top w:val="single" w:sz="4" w:space="0" w:color="auto"/>
              <w:left w:val="single" w:sz="4" w:space="0" w:color="auto"/>
              <w:bottom w:val="single" w:sz="4" w:space="0" w:color="auto"/>
              <w:right w:val="single" w:sz="4" w:space="0" w:color="auto"/>
            </w:tcBorders>
            <w:vAlign w:val="center"/>
          </w:tcPr>
          <w:p w:rsidR="00487D34" w:rsidRPr="00AB336D" w:rsidRDefault="00487D34" w:rsidP="00E354EE">
            <w:pPr>
              <w:snapToGrid w:val="0"/>
              <w:spacing w:after="0"/>
              <w:rPr>
                <w:rFonts w:eastAsia="Times New Roman"/>
                <w:sz w:val="20"/>
                <w:lang w:val="nb-NO"/>
              </w:rPr>
            </w:pPr>
            <w:r>
              <w:rPr>
                <w:rFonts w:eastAsia="Times New Roman"/>
                <w:sz w:val="20"/>
                <w:lang w:val="nb-NO"/>
              </w:rPr>
              <w:t>2014</w:t>
            </w:r>
          </w:p>
        </w:tc>
        <w:tc>
          <w:tcPr>
            <w:tcW w:w="775" w:type="pct"/>
            <w:tcBorders>
              <w:top w:val="single" w:sz="4" w:space="0" w:color="auto"/>
              <w:left w:val="single" w:sz="4" w:space="0" w:color="auto"/>
              <w:bottom w:val="single" w:sz="4" w:space="0" w:color="auto"/>
              <w:right w:val="single" w:sz="4" w:space="0" w:color="auto"/>
            </w:tcBorders>
            <w:vAlign w:val="center"/>
          </w:tcPr>
          <w:p w:rsidR="00487D34" w:rsidRPr="00102326" w:rsidRDefault="00EB2253" w:rsidP="00CF3D3D">
            <w:pPr>
              <w:jc w:val="left"/>
              <w:rPr>
                <w:sz w:val="20"/>
              </w:rPr>
            </w:pPr>
            <w:r>
              <w:rPr>
                <w:sz w:val="20"/>
              </w:rPr>
              <w:t>I</w:t>
            </w:r>
            <w:r w:rsidRPr="00EB2253">
              <w:rPr>
                <w:sz w:val="20"/>
              </w:rPr>
              <w:t>ncrease for 2 in ranking per country</w:t>
            </w:r>
          </w:p>
        </w:tc>
        <w:tc>
          <w:tcPr>
            <w:tcW w:w="620" w:type="pct"/>
            <w:tcBorders>
              <w:top w:val="single" w:sz="4" w:space="0" w:color="auto"/>
              <w:left w:val="single" w:sz="4" w:space="0" w:color="auto"/>
              <w:bottom w:val="single" w:sz="4" w:space="0" w:color="auto"/>
              <w:right w:val="single" w:sz="4" w:space="0" w:color="auto"/>
            </w:tcBorders>
            <w:vAlign w:val="center"/>
          </w:tcPr>
          <w:p w:rsidR="00487D34" w:rsidRPr="00AB336D" w:rsidRDefault="00EB2253" w:rsidP="00E354EE">
            <w:pPr>
              <w:spacing w:after="0"/>
              <w:rPr>
                <w:rFonts w:eastAsia="Times New Roman"/>
                <w:sz w:val="20"/>
              </w:rPr>
            </w:pPr>
            <w:r w:rsidRPr="00EB2253">
              <w:rPr>
                <w:rFonts w:eastAsia="Times New Roman"/>
                <w:sz w:val="20"/>
              </w:rPr>
              <w:t>World Bank</w:t>
            </w:r>
          </w:p>
        </w:tc>
        <w:tc>
          <w:tcPr>
            <w:tcW w:w="466" w:type="pct"/>
            <w:tcBorders>
              <w:top w:val="single" w:sz="4" w:space="0" w:color="auto"/>
              <w:left w:val="single" w:sz="4" w:space="0" w:color="auto"/>
              <w:bottom w:val="single" w:sz="4" w:space="0" w:color="auto"/>
              <w:right w:val="single" w:sz="4" w:space="0" w:color="auto"/>
            </w:tcBorders>
            <w:vAlign w:val="center"/>
          </w:tcPr>
          <w:p w:rsidR="00487D34" w:rsidRPr="00AB336D" w:rsidRDefault="00487D34" w:rsidP="00E354EE">
            <w:pPr>
              <w:spacing w:after="0"/>
              <w:rPr>
                <w:rFonts w:eastAsia="Times New Roman"/>
                <w:sz w:val="20"/>
              </w:rPr>
            </w:pPr>
            <w:r w:rsidRPr="00B87B39">
              <w:rPr>
                <w:rFonts w:eastAsia="Times New Roman"/>
                <w:sz w:val="20"/>
              </w:rPr>
              <w:t>Annually</w:t>
            </w:r>
          </w:p>
        </w:tc>
      </w:tr>
    </w:tbl>
    <w:p w:rsidR="00487D34" w:rsidRPr="00B76110" w:rsidRDefault="00487D34" w:rsidP="00487D34">
      <w:pPr>
        <w:suppressAutoHyphens/>
        <w:spacing w:after="240"/>
        <w:rPr>
          <w:rFonts w:eastAsia="Times New Roman"/>
          <w:b/>
        </w:rPr>
        <w:sectPr w:rsidR="00487D34" w:rsidRPr="00B76110" w:rsidSect="006A4BDD">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20"/>
          <w:docGrid w:linePitch="326"/>
        </w:sectPr>
      </w:pPr>
    </w:p>
    <w:p w:rsidR="00487D34" w:rsidRDefault="00487D34" w:rsidP="00487D34">
      <w:pPr>
        <w:keepNext/>
        <w:spacing w:after="240"/>
        <w:ind w:left="851" w:hanging="851"/>
        <w:outlineLvl w:val="2"/>
        <w:rPr>
          <w:rFonts w:eastAsia="Times New Roman"/>
          <w:b/>
          <w:i/>
        </w:rPr>
      </w:pPr>
      <w:r w:rsidRPr="00B76110">
        <w:rPr>
          <w:rFonts w:eastAsia="Times New Roman"/>
          <w:b/>
          <w:i/>
        </w:rPr>
        <w:lastRenderedPageBreak/>
        <w:t>2.</w:t>
      </w:r>
      <w:r w:rsidR="00012F0E">
        <w:rPr>
          <w:rFonts w:eastAsia="Times New Roman"/>
          <w:b/>
          <w:i/>
        </w:rPr>
        <w:t>4</w:t>
      </w:r>
      <w:r w:rsidRPr="00B76110">
        <w:rPr>
          <w:rFonts w:eastAsia="Times New Roman"/>
          <w:b/>
          <w:i/>
        </w:rPr>
        <w:t>.</w:t>
      </w:r>
      <w:r>
        <w:rPr>
          <w:rFonts w:eastAsia="Times New Roman"/>
          <w:b/>
          <w:i/>
        </w:rPr>
        <w:t>6</w:t>
      </w:r>
      <w:r w:rsidRPr="00B76110">
        <w:rPr>
          <w:rFonts w:eastAsia="Times New Roman"/>
          <w:b/>
          <w:i/>
        </w:rPr>
        <w:t>.</w:t>
      </w:r>
      <w:r>
        <w:rPr>
          <w:rFonts w:eastAsia="Times New Roman"/>
          <w:b/>
          <w:i/>
        </w:rPr>
        <w:t>2</w:t>
      </w:r>
      <w:r w:rsidRPr="00B76110">
        <w:rPr>
          <w:rFonts w:eastAsia="Times New Roman"/>
          <w:b/>
          <w:i/>
        </w:rPr>
        <w:t xml:space="preserve">. </w:t>
      </w:r>
      <w:r>
        <w:rPr>
          <w:rFonts w:eastAsia="Times New Roman"/>
          <w:b/>
          <w:i/>
        </w:rPr>
        <w:t>Priority axis o</w:t>
      </w:r>
      <w:r w:rsidRPr="00B76110">
        <w:rPr>
          <w:rFonts w:eastAsia="Times New Roman"/>
          <w:b/>
          <w:i/>
        </w:rPr>
        <w:t>utput indicator</w:t>
      </w:r>
      <w:r>
        <w:rPr>
          <w:rFonts w:eastAsia="Times New Roman"/>
          <w:b/>
          <w:i/>
        </w:rPr>
        <w:t>s (common or programme specific)</w:t>
      </w:r>
    </w:p>
    <w:p w:rsidR="00487D34" w:rsidRDefault="00487D34" w:rsidP="00487D34">
      <w:pPr>
        <w:spacing w:after="0"/>
        <w:rPr>
          <w:rFonts w:eastAsia="Times New Roman"/>
          <w:b/>
        </w:rPr>
      </w:pPr>
      <w:r w:rsidRPr="00B76110">
        <w:rPr>
          <w:rFonts w:eastAsia="Times New Roman"/>
          <w:b/>
        </w:rPr>
        <w:t xml:space="preserve">Table </w:t>
      </w:r>
      <w:r>
        <w:rPr>
          <w:rFonts w:eastAsia="Times New Roman"/>
          <w:b/>
        </w:rPr>
        <w:t>4</w:t>
      </w:r>
      <w:r w:rsidRPr="00B76110">
        <w:rPr>
          <w:rFonts w:eastAsia="Times New Roman"/>
          <w:b/>
        </w:rPr>
        <w:t xml:space="preserve">: </w:t>
      </w:r>
      <w:r>
        <w:rPr>
          <w:rFonts w:eastAsia="Times New Roman"/>
          <w:b/>
        </w:rPr>
        <w:t>P</w:t>
      </w:r>
      <w:r w:rsidRPr="00B76110">
        <w:rPr>
          <w:rFonts w:eastAsia="Times New Roman"/>
          <w:b/>
        </w:rPr>
        <w:t>rogra</w:t>
      </w:r>
      <w:r>
        <w:rPr>
          <w:rFonts w:eastAsia="Times New Roman"/>
          <w:b/>
        </w:rPr>
        <w:t xml:space="preserve">mme </w:t>
      </w:r>
      <w:r w:rsidR="00C038BD">
        <w:rPr>
          <w:rFonts w:eastAsia="Times New Roman"/>
          <w:b/>
        </w:rPr>
        <w:t xml:space="preserve">common* and </w:t>
      </w:r>
      <w:r>
        <w:rPr>
          <w:rFonts w:eastAsia="Times New Roman"/>
          <w:b/>
        </w:rPr>
        <w:t xml:space="preserve">specific output indicators </w:t>
      </w:r>
    </w:p>
    <w:p w:rsidR="00487D34" w:rsidRPr="00B76110" w:rsidRDefault="00487D34" w:rsidP="00487D34">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487D34" w:rsidRPr="00B76110" w:rsidTr="00E354EE">
        <w:trPr>
          <w:trHeight w:val="706"/>
          <w:jc w:val="center"/>
        </w:trPr>
        <w:tc>
          <w:tcPr>
            <w:tcW w:w="326" w:type="pct"/>
          </w:tcPr>
          <w:p w:rsidR="00487D34" w:rsidRPr="00B76110" w:rsidRDefault="00487D34" w:rsidP="00E354EE">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487D34" w:rsidRPr="00B76110" w:rsidRDefault="00487D34" w:rsidP="00E354EE">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487D34" w:rsidRPr="00B76110" w:rsidRDefault="00487D34" w:rsidP="00E354EE">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487D34" w:rsidRPr="00B76110" w:rsidRDefault="00487D34" w:rsidP="00E354EE">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487D34" w:rsidRPr="00B76110" w:rsidRDefault="00487D34" w:rsidP="00E354EE">
            <w:pPr>
              <w:spacing w:after="240"/>
              <w:jc w:val="center"/>
              <w:rPr>
                <w:rFonts w:eastAsia="Times New Roman"/>
                <w:b/>
                <w:sz w:val="20"/>
              </w:rPr>
            </w:pPr>
            <w:r w:rsidRPr="00B76110">
              <w:rPr>
                <w:rFonts w:eastAsia="Times New Roman"/>
                <w:b/>
                <w:sz w:val="20"/>
              </w:rPr>
              <w:t>Source of data</w:t>
            </w:r>
          </w:p>
        </w:tc>
        <w:tc>
          <w:tcPr>
            <w:tcW w:w="715" w:type="pct"/>
          </w:tcPr>
          <w:p w:rsidR="00487D34" w:rsidRPr="00B76110" w:rsidRDefault="00487D34" w:rsidP="00E354EE">
            <w:pPr>
              <w:spacing w:after="240"/>
              <w:jc w:val="center"/>
              <w:rPr>
                <w:rFonts w:eastAsia="Times New Roman"/>
                <w:b/>
                <w:sz w:val="20"/>
              </w:rPr>
            </w:pPr>
            <w:r w:rsidRPr="00B76110">
              <w:rPr>
                <w:rFonts w:eastAsia="Times New Roman"/>
                <w:b/>
                <w:sz w:val="20"/>
              </w:rPr>
              <w:t>Frequency of reporting</w:t>
            </w:r>
          </w:p>
        </w:tc>
      </w:tr>
      <w:tr w:rsidR="00613E9A" w:rsidRPr="00B76110" w:rsidTr="00E929AF">
        <w:trPr>
          <w:trHeight w:val="79"/>
          <w:jc w:val="center"/>
        </w:trPr>
        <w:tc>
          <w:tcPr>
            <w:tcW w:w="326" w:type="pct"/>
          </w:tcPr>
          <w:p w:rsidR="00613E9A" w:rsidRPr="00374A8C" w:rsidRDefault="00613E9A" w:rsidP="00012F0E">
            <w:pPr>
              <w:spacing w:after="0"/>
              <w:rPr>
                <w:rFonts w:eastAsia="Times New Roman"/>
                <w:sz w:val="22"/>
                <w:szCs w:val="22"/>
              </w:rPr>
            </w:pPr>
            <w:r>
              <w:rPr>
                <w:rFonts w:eastAsia="Times New Roman"/>
                <w:sz w:val="22"/>
                <w:szCs w:val="22"/>
              </w:rPr>
              <w:t>PA 4</w:t>
            </w:r>
          </w:p>
        </w:tc>
        <w:tc>
          <w:tcPr>
            <w:tcW w:w="1976" w:type="pct"/>
            <w:shd w:val="clear" w:color="auto" w:fill="auto"/>
          </w:tcPr>
          <w:p w:rsidR="00613E9A" w:rsidRPr="00C810C2" w:rsidRDefault="00613E9A" w:rsidP="00AA76C2">
            <w:r w:rsidRPr="00C810C2">
              <w:t>Nr of cross-border business clusters or networks developed.</w:t>
            </w:r>
          </w:p>
        </w:tc>
        <w:tc>
          <w:tcPr>
            <w:tcW w:w="661" w:type="pct"/>
            <w:shd w:val="clear" w:color="auto" w:fill="auto"/>
            <w:vAlign w:val="center"/>
          </w:tcPr>
          <w:p w:rsidR="00613E9A" w:rsidRPr="00374A8C" w:rsidRDefault="00613E9A" w:rsidP="00052931">
            <w:pPr>
              <w:spacing w:after="0"/>
              <w:jc w:val="left"/>
              <w:rPr>
                <w:rFonts w:eastAsia="Times New Roman"/>
                <w:sz w:val="22"/>
                <w:szCs w:val="22"/>
              </w:rPr>
            </w:pPr>
            <w:r w:rsidRPr="00374A8C">
              <w:rPr>
                <w:rFonts w:eastAsia="Times New Roman"/>
                <w:sz w:val="22"/>
                <w:szCs w:val="22"/>
              </w:rPr>
              <w:t>Number</w:t>
            </w:r>
          </w:p>
        </w:tc>
        <w:tc>
          <w:tcPr>
            <w:tcW w:w="472" w:type="pct"/>
            <w:shd w:val="clear" w:color="auto" w:fill="auto"/>
            <w:vAlign w:val="center"/>
          </w:tcPr>
          <w:p w:rsidR="00613E9A" w:rsidRPr="002F2D8C" w:rsidRDefault="00350941" w:rsidP="005A752F">
            <w:pPr>
              <w:jc w:val="left"/>
            </w:pPr>
            <w:r>
              <w:t>16</w:t>
            </w:r>
          </w:p>
        </w:tc>
        <w:tc>
          <w:tcPr>
            <w:tcW w:w="850" w:type="pct"/>
            <w:shd w:val="clear" w:color="auto" w:fill="auto"/>
          </w:tcPr>
          <w:p w:rsidR="00613E9A" w:rsidRPr="00374A8C" w:rsidRDefault="00613E9A"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613E9A" w:rsidRPr="00374A8C" w:rsidRDefault="00613E9A" w:rsidP="00E354EE">
            <w:pPr>
              <w:spacing w:after="0"/>
              <w:rPr>
                <w:rFonts w:eastAsia="Times New Roman"/>
                <w:sz w:val="22"/>
                <w:szCs w:val="22"/>
              </w:rPr>
            </w:pPr>
            <w:r w:rsidRPr="00374A8C">
              <w:rPr>
                <w:rFonts w:eastAsia="Times New Roman"/>
                <w:sz w:val="22"/>
                <w:szCs w:val="22"/>
              </w:rPr>
              <w:t>Annually</w:t>
            </w:r>
          </w:p>
        </w:tc>
      </w:tr>
      <w:tr w:rsidR="00613E9A"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613E9A" w:rsidRDefault="00613E9A">
            <w:r w:rsidRPr="00171267">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613E9A" w:rsidRPr="00C810C2" w:rsidRDefault="00613E9A" w:rsidP="00AA76C2">
            <w:r w:rsidRPr="00C810C2">
              <w:t>Nr of people educated (entrepreneurs).</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E9A" w:rsidRPr="00374A8C" w:rsidRDefault="00613E9A" w:rsidP="00052931">
            <w:pPr>
              <w:spacing w:after="0"/>
              <w:jc w:val="left"/>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E9A" w:rsidRPr="002F2D8C" w:rsidRDefault="00350941" w:rsidP="005A752F">
            <w:pPr>
              <w:jc w:val="left"/>
            </w:pPr>
            <w:r>
              <w:t>1600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613E9A" w:rsidRPr="00374A8C" w:rsidRDefault="00613E9A"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613E9A" w:rsidRPr="00374A8C" w:rsidRDefault="00613E9A" w:rsidP="00E354EE">
            <w:pPr>
              <w:rPr>
                <w:sz w:val="22"/>
                <w:szCs w:val="22"/>
              </w:rPr>
            </w:pPr>
            <w:r w:rsidRPr="00374A8C">
              <w:rPr>
                <w:rFonts w:eastAsia="Times New Roman"/>
                <w:sz w:val="22"/>
                <w:szCs w:val="22"/>
              </w:rPr>
              <w:t>Annually</w:t>
            </w:r>
          </w:p>
        </w:tc>
      </w:tr>
      <w:tr w:rsidR="00613E9A"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613E9A" w:rsidRDefault="00613E9A">
            <w:r w:rsidRPr="00171267">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613E9A" w:rsidRPr="00C810C2" w:rsidRDefault="00613E9A" w:rsidP="00AA76C2">
            <w:r w:rsidRPr="00C810C2">
              <w:t>Nr of business support institutions supported.</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E9A" w:rsidRPr="00374A8C" w:rsidRDefault="00613E9A" w:rsidP="00052931">
            <w:pPr>
              <w:spacing w:after="0"/>
              <w:jc w:val="left"/>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E9A" w:rsidRPr="002F2D8C" w:rsidRDefault="00350941" w:rsidP="0016095C">
            <w:pPr>
              <w:jc w:val="left"/>
            </w:pPr>
            <w:r>
              <w:t>33</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613E9A" w:rsidRPr="00374A8C" w:rsidRDefault="00613E9A"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613E9A" w:rsidRPr="00374A8C" w:rsidRDefault="00613E9A" w:rsidP="00E354EE">
            <w:pPr>
              <w:rPr>
                <w:sz w:val="22"/>
                <w:szCs w:val="22"/>
              </w:rPr>
            </w:pPr>
            <w:r w:rsidRPr="00374A8C">
              <w:rPr>
                <w:rFonts w:eastAsia="Times New Roman"/>
                <w:sz w:val="22"/>
                <w:szCs w:val="22"/>
              </w:rPr>
              <w:t>Annually</w:t>
            </w:r>
          </w:p>
        </w:tc>
      </w:tr>
      <w:tr w:rsidR="00613E9A"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613E9A" w:rsidRDefault="00613E9A">
            <w:r w:rsidRPr="00171267">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613E9A" w:rsidRPr="00C810C2" w:rsidRDefault="00613E9A" w:rsidP="00AA76C2">
            <w:r w:rsidRPr="00C810C2">
              <w:t>Nr of enterprises cooperating with research institutions</w:t>
            </w:r>
            <w:r w:rsidR="00C038BD">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E9A" w:rsidRPr="00374A8C" w:rsidRDefault="00613E9A" w:rsidP="00052931">
            <w:pPr>
              <w:spacing w:after="0"/>
              <w:jc w:val="left"/>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3E9A" w:rsidRDefault="00350941" w:rsidP="0016095C">
            <w:pPr>
              <w:jc w:val="left"/>
            </w:pPr>
            <w:r>
              <w:t>10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613E9A" w:rsidRPr="00374A8C" w:rsidRDefault="00613E9A"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613E9A" w:rsidRPr="00374A8C" w:rsidRDefault="00613E9A" w:rsidP="00E354EE">
            <w:pPr>
              <w:rPr>
                <w:sz w:val="22"/>
                <w:szCs w:val="22"/>
              </w:rPr>
            </w:pPr>
            <w:r w:rsidRPr="00374A8C">
              <w:rPr>
                <w:rFonts w:eastAsia="Times New Roman"/>
                <w:sz w:val="22"/>
                <w:szCs w:val="22"/>
              </w:rPr>
              <w:t>Annually</w:t>
            </w:r>
          </w:p>
        </w:tc>
      </w:tr>
      <w:tr w:rsidR="00D86FAE" w:rsidRPr="00414803" w:rsidTr="00AA76C2">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D86FAE" w:rsidRPr="00171267" w:rsidRDefault="00D86FAE">
            <w:pPr>
              <w:rPr>
                <w:rFonts w:eastAsia="Times New Roman"/>
                <w:sz w:val="22"/>
                <w:szCs w:val="22"/>
              </w:rPr>
            </w:pPr>
            <w:r>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D86FAE" w:rsidRPr="00C810C2" w:rsidRDefault="00D86FAE" w:rsidP="00AA76C2">
            <w:r w:rsidRPr="00C810C2">
              <w:t xml:space="preserve">Nr of enterprises receiving </w:t>
            </w:r>
            <w:proofErr w:type="spellStart"/>
            <w:r w:rsidRPr="00C810C2">
              <w:t xml:space="preserve">non </w:t>
            </w:r>
            <w:r w:rsidR="00ED23D7" w:rsidRPr="00C810C2">
              <w:t>financial</w:t>
            </w:r>
            <w:proofErr w:type="spellEnd"/>
            <w:r w:rsidRPr="00C810C2">
              <w:t xml:space="preserve"> support</w:t>
            </w:r>
            <w:r w:rsidR="00C038BD">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 w:rsidRPr="00AB32CE">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6FAE" w:rsidRDefault="00D86FAE" w:rsidP="0016095C">
            <w:pPr>
              <w:jc w:val="left"/>
            </w:pPr>
            <w:r>
              <w:t>60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 w:rsidRPr="004E66F2">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D86FAE" w:rsidRDefault="00D86FAE">
            <w:r w:rsidRPr="005536AE">
              <w:rPr>
                <w:rFonts w:eastAsia="Times New Roman"/>
                <w:sz w:val="22"/>
                <w:szCs w:val="22"/>
              </w:rPr>
              <w:t>Annually</w:t>
            </w:r>
          </w:p>
        </w:tc>
      </w:tr>
      <w:tr w:rsidR="00D86FAE" w:rsidRPr="00414803" w:rsidTr="00AA76C2">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D86FAE" w:rsidRPr="00171267" w:rsidRDefault="00D86FAE">
            <w:pPr>
              <w:rPr>
                <w:rFonts w:eastAsia="Times New Roman"/>
                <w:sz w:val="22"/>
                <w:szCs w:val="22"/>
              </w:rPr>
            </w:pPr>
            <w:r>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D86FAE" w:rsidRPr="00C810C2" w:rsidRDefault="00D86FAE" w:rsidP="00AA76C2">
            <w:r w:rsidRPr="00C810C2">
              <w:t>Nr of new enterprises supported</w:t>
            </w:r>
            <w:r w:rsidR="00C038BD">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 w:rsidRPr="00AB32CE">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6FAE" w:rsidRDefault="00D86FAE" w:rsidP="0016095C">
            <w:pPr>
              <w:jc w:val="left"/>
            </w:pPr>
            <w:r>
              <w:t>16</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 w:rsidRPr="004E66F2">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D86FAE" w:rsidRDefault="00D86FAE">
            <w:r w:rsidRPr="005536AE">
              <w:rPr>
                <w:rFonts w:eastAsia="Times New Roman"/>
                <w:sz w:val="22"/>
                <w:szCs w:val="22"/>
              </w:rPr>
              <w:t>Annually</w:t>
            </w:r>
          </w:p>
        </w:tc>
      </w:tr>
      <w:tr w:rsidR="00D86FAE" w:rsidRPr="00414803" w:rsidTr="00AA76C2">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D86FAE" w:rsidRPr="00171267" w:rsidRDefault="00D86FAE">
            <w:pPr>
              <w:rPr>
                <w:rFonts w:eastAsia="Times New Roman"/>
                <w:sz w:val="22"/>
                <w:szCs w:val="22"/>
              </w:rPr>
            </w:pPr>
            <w:r>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sidP="00AA76C2">
            <w:r w:rsidRPr="00C810C2">
              <w:t>Nr of enterprises supported to introduce new to the market products</w:t>
            </w:r>
            <w:r w:rsidR="00C038BD">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 w:rsidRPr="00AB32CE">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6FAE" w:rsidRDefault="00D86FAE" w:rsidP="0016095C">
            <w:pPr>
              <w:jc w:val="left"/>
            </w:pPr>
            <w:r>
              <w:t>12</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D86FAE" w:rsidRDefault="00D86FAE">
            <w:r w:rsidRPr="004E66F2">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D86FAE" w:rsidRDefault="00D86FAE">
            <w:r w:rsidRPr="005536AE">
              <w:rPr>
                <w:rFonts w:eastAsia="Times New Roman"/>
                <w:sz w:val="22"/>
                <w:szCs w:val="22"/>
              </w:rPr>
              <w:t>Annually</w:t>
            </w:r>
          </w:p>
        </w:tc>
      </w:tr>
    </w:tbl>
    <w:p w:rsidR="00487D34" w:rsidRPr="00B76110" w:rsidRDefault="00487D34" w:rsidP="00487D34">
      <w:pPr>
        <w:rPr>
          <w:rFonts w:eastAsia="Times New Roman"/>
          <w:b/>
        </w:rPr>
      </w:pPr>
    </w:p>
    <w:p w:rsidR="00487D34" w:rsidRPr="00B76110" w:rsidRDefault="009E5703" w:rsidP="00487D34">
      <w:pPr>
        <w:ind w:left="283"/>
        <w:rPr>
          <w:rFonts w:eastAsia="Times New Roman"/>
        </w:rPr>
      </w:pPr>
      <w:r>
        <w:rPr>
          <w:rFonts w:eastAsia="Times New Roman"/>
        </w:rPr>
        <w:t>*Common output indicators</w:t>
      </w:r>
    </w:p>
    <w:p w:rsidR="00487D34" w:rsidRPr="00B76110" w:rsidRDefault="00487D34" w:rsidP="00487D34">
      <w:pPr>
        <w:suppressAutoHyphens/>
        <w:spacing w:after="240"/>
        <w:rPr>
          <w:rFonts w:eastAsia="Times New Roman"/>
          <w:b/>
        </w:rPr>
      </w:pPr>
    </w:p>
    <w:p w:rsidR="00487D34" w:rsidRPr="00B76110" w:rsidRDefault="00487D34" w:rsidP="00487D34">
      <w:pPr>
        <w:suppressAutoHyphens/>
        <w:spacing w:after="240"/>
        <w:rPr>
          <w:rFonts w:eastAsia="Times New Roman"/>
          <w:b/>
        </w:rPr>
        <w:sectPr w:rsidR="00487D34" w:rsidRPr="00B76110" w:rsidSect="006A4BDD">
          <w:pgSz w:w="16838" w:h="11906" w:orient="landscape"/>
          <w:pgMar w:top="1418" w:right="1021" w:bottom="1418" w:left="1021" w:header="601" w:footer="1077" w:gutter="0"/>
          <w:cols w:space="720"/>
          <w:docGrid w:linePitch="326"/>
        </w:sectPr>
      </w:pPr>
    </w:p>
    <w:p w:rsidR="00487D34" w:rsidRDefault="00487D34" w:rsidP="00487D34">
      <w:pPr>
        <w:suppressAutoHyphens/>
        <w:spacing w:after="240"/>
        <w:rPr>
          <w:rFonts w:eastAsia="Times New Roman"/>
          <w:b/>
        </w:rPr>
      </w:pPr>
      <w:r w:rsidRPr="00B76110">
        <w:rPr>
          <w:rFonts w:eastAsia="Times New Roman"/>
          <w:b/>
        </w:rPr>
        <w:lastRenderedPageBreak/>
        <w:t>2.</w:t>
      </w:r>
      <w:r w:rsidR="00A71B6A">
        <w:rPr>
          <w:rFonts w:eastAsia="Times New Roman"/>
          <w:b/>
        </w:rPr>
        <w:t>4</w:t>
      </w:r>
      <w:r w:rsidRPr="00B76110">
        <w:rPr>
          <w:rFonts w:eastAsia="Times New Roman"/>
          <w:b/>
        </w:rPr>
        <w:t>.</w:t>
      </w:r>
      <w:r>
        <w:rPr>
          <w:rFonts w:eastAsia="Times New Roman"/>
          <w:b/>
        </w:rPr>
        <w:t>7</w:t>
      </w:r>
      <w:r w:rsidRPr="00B76110">
        <w:rPr>
          <w:rFonts w:eastAsia="Times New Roman"/>
          <w:b/>
        </w:rPr>
        <w:t xml:space="preserve">. Categories of intervention </w:t>
      </w:r>
    </w:p>
    <w:p w:rsidR="00487D34" w:rsidRPr="00567F19" w:rsidRDefault="00487D34" w:rsidP="00487D34">
      <w:r w:rsidRPr="00567F19">
        <w:t xml:space="preserve">(Reference: </w:t>
      </w:r>
      <w:r>
        <w:t xml:space="preserve">point (b)(vii) of </w:t>
      </w:r>
      <w:r w:rsidRPr="00567F19">
        <w:t>Article 8(2) of Regulation (EU) No 1299/2013)</w:t>
      </w:r>
    </w:p>
    <w:p w:rsidR="00487D34" w:rsidRPr="008A7F7E" w:rsidRDefault="00487D34" w:rsidP="00487D34">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Pr>
          <w:rFonts w:eastAsia="Times New Roman"/>
        </w:rPr>
        <w:t xml:space="preserve">ive breakdown of Union support </w:t>
      </w:r>
    </w:p>
    <w:p w:rsidR="00487D34" w:rsidRPr="00B76110" w:rsidRDefault="00487D34" w:rsidP="00487D34">
      <w:pPr>
        <w:suppressAutoHyphens/>
        <w:spacing w:after="240"/>
        <w:rPr>
          <w:rFonts w:eastAsia="Times New Roman"/>
          <w:szCs w:val="24"/>
        </w:rPr>
      </w:pPr>
      <w:r w:rsidRPr="00B76110">
        <w:rPr>
          <w:rFonts w:eastAsia="Times New Roman"/>
          <w:b/>
          <w:szCs w:val="24"/>
        </w:rPr>
        <w:t xml:space="preserve">Tables </w:t>
      </w:r>
      <w:r>
        <w:rPr>
          <w:rFonts w:eastAsia="Times New Roman"/>
          <w:b/>
          <w:szCs w:val="24"/>
        </w:rPr>
        <w:t>5</w:t>
      </w:r>
      <w:r w:rsidRPr="00B76110">
        <w:rPr>
          <w:rFonts w:eastAsia="Times New Roman"/>
          <w:b/>
          <w:szCs w:val="24"/>
        </w:rPr>
        <w:t>-</w:t>
      </w:r>
      <w:r>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487D34" w:rsidRPr="00B76110" w:rsidTr="00E354EE">
        <w:trPr>
          <w:trHeight w:val="364"/>
        </w:trPr>
        <w:tc>
          <w:tcPr>
            <w:tcW w:w="8472" w:type="dxa"/>
            <w:gridSpan w:val="3"/>
            <w:shd w:val="clear" w:color="auto" w:fill="auto"/>
          </w:tcPr>
          <w:p w:rsidR="00487D34" w:rsidRPr="00B76110" w:rsidRDefault="00487D34" w:rsidP="00E354EE">
            <w:pPr>
              <w:autoSpaceDE w:val="0"/>
              <w:autoSpaceDN w:val="0"/>
              <w:adjustRightInd w:val="0"/>
              <w:spacing w:after="0"/>
              <w:rPr>
                <w:rFonts w:ascii="TimesNewRoman" w:eastAsia="Times New Roman" w:hAnsi="TimesNewRoman" w:cs="TimesNewRoman"/>
                <w:b/>
                <w:color w:val="000000"/>
                <w:sz w:val="20"/>
              </w:rPr>
            </w:pPr>
            <w:r w:rsidRPr="00B76110">
              <w:rPr>
                <w:rFonts w:ascii="TimesNewRoman,Bold" w:eastAsia="Times New Roman" w:hAnsi="TimesNewRoman,Bold" w:cs="TimesNewRoman,Bold"/>
                <w:b/>
                <w:bCs/>
                <w:color w:val="000000"/>
                <w:sz w:val="20"/>
              </w:rPr>
              <w:t xml:space="preserve">Table </w:t>
            </w:r>
            <w:r>
              <w:rPr>
                <w:rFonts w:ascii="TimesNewRoman,Bold" w:eastAsia="Times New Roman" w:hAnsi="TimesNewRoman,Bold" w:cs="TimesNewRoman,Bold"/>
                <w:b/>
                <w:bCs/>
                <w:color w:val="000000"/>
                <w:sz w:val="20"/>
              </w:rPr>
              <w:t>5</w:t>
            </w:r>
            <w:r w:rsidRPr="00B76110">
              <w:rPr>
                <w:rFonts w:ascii="TimesNewRoman,Bold" w:eastAsia="Times New Roman" w:hAnsi="TimesNewRoman,Bold" w:cs="TimesNewRoman,Bold"/>
                <w:b/>
                <w:bCs/>
                <w:color w:val="000000"/>
                <w:sz w:val="20"/>
              </w:rPr>
              <w:t xml:space="preserve">: Dimension 1 </w:t>
            </w:r>
            <w:r w:rsidRPr="00B76110">
              <w:rPr>
                <w:rFonts w:ascii="TimesNewRoman" w:eastAsia="Times New Roman" w:hAnsi="TimesNewRoman" w:cs="TimesNewRoman"/>
                <w:b/>
                <w:color w:val="000000"/>
                <w:sz w:val="20"/>
              </w:rPr>
              <w:t>Intervention field</w:t>
            </w:r>
          </w:p>
        </w:tc>
      </w:tr>
      <w:tr w:rsidR="00487D34" w:rsidRPr="00B76110" w:rsidTr="00E354EE">
        <w:trPr>
          <w:trHeight w:val="267"/>
        </w:trPr>
        <w:tc>
          <w:tcPr>
            <w:tcW w:w="1526" w:type="dxa"/>
            <w:shd w:val="clear" w:color="auto" w:fill="auto"/>
          </w:tcPr>
          <w:p w:rsidR="00487D34" w:rsidRPr="00B76110" w:rsidRDefault="00487D34" w:rsidP="00E354EE">
            <w:pPr>
              <w:spacing w:after="240"/>
              <w:jc w:val="center"/>
              <w:rPr>
                <w:rFonts w:eastAsia="Times New Roman"/>
                <w:b/>
                <w:sz w:val="18"/>
                <w:szCs w:val="18"/>
              </w:rPr>
            </w:pPr>
            <w:r w:rsidRPr="00B76110">
              <w:rPr>
                <w:rFonts w:eastAsia="Times New Roman"/>
                <w:b/>
                <w:sz w:val="18"/>
                <w:szCs w:val="18"/>
              </w:rPr>
              <w:t xml:space="preserve">Priority </w:t>
            </w:r>
            <w:r>
              <w:rPr>
                <w:rFonts w:eastAsia="Times New Roman"/>
                <w:b/>
                <w:sz w:val="18"/>
                <w:szCs w:val="18"/>
              </w:rPr>
              <w:t>a</w:t>
            </w:r>
            <w:r w:rsidRPr="00B76110">
              <w:rPr>
                <w:rFonts w:eastAsia="Times New Roman"/>
                <w:b/>
                <w:sz w:val="18"/>
                <w:szCs w:val="18"/>
              </w:rPr>
              <w:t>xis</w:t>
            </w:r>
          </w:p>
        </w:tc>
        <w:tc>
          <w:tcPr>
            <w:tcW w:w="4394" w:type="dxa"/>
            <w:shd w:val="clear" w:color="auto" w:fill="auto"/>
          </w:tcPr>
          <w:p w:rsidR="00487D34" w:rsidRPr="00B76110" w:rsidRDefault="00487D34" w:rsidP="00E354EE">
            <w:pPr>
              <w:spacing w:after="240"/>
              <w:jc w:val="center"/>
              <w:rPr>
                <w:rFonts w:eastAsia="Times New Roman"/>
                <w:sz w:val="20"/>
              </w:rPr>
            </w:pPr>
            <w:r w:rsidRPr="00B76110">
              <w:rPr>
                <w:rFonts w:eastAsia="Times New Roman"/>
                <w:b/>
                <w:sz w:val="18"/>
                <w:szCs w:val="18"/>
              </w:rPr>
              <w:t>Code</w:t>
            </w:r>
          </w:p>
        </w:tc>
        <w:tc>
          <w:tcPr>
            <w:tcW w:w="2552" w:type="dxa"/>
            <w:shd w:val="clear" w:color="auto" w:fill="auto"/>
          </w:tcPr>
          <w:p w:rsidR="00487D34" w:rsidRPr="00B76110" w:rsidRDefault="00487D34" w:rsidP="00E354EE">
            <w:pPr>
              <w:spacing w:after="240"/>
              <w:jc w:val="center"/>
              <w:rPr>
                <w:rFonts w:eastAsia="Times New Roman"/>
                <w:sz w:val="20"/>
              </w:rPr>
            </w:pPr>
            <w:r>
              <w:rPr>
                <w:b/>
                <w:sz w:val="18"/>
                <w:szCs w:val="18"/>
              </w:rPr>
              <w:t>Amount (EUR)</w:t>
            </w:r>
          </w:p>
        </w:tc>
      </w:tr>
      <w:tr w:rsidR="00487D34" w:rsidRPr="00B76110" w:rsidTr="00E354EE">
        <w:tc>
          <w:tcPr>
            <w:tcW w:w="1526" w:type="dxa"/>
            <w:shd w:val="clear" w:color="auto" w:fill="auto"/>
          </w:tcPr>
          <w:p w:rsidR="00487D34" w:rsidRPr="00B750ED" w:rsidRDefault="00487D34" w:rsidP="00100913">
            <w:pPr>
              <w:spacing w:after="0"/>
              <w:rPr>
                <w:rFonts w:eastAsia="Times New Roman"/>
                <w:sz w:val="22"/>
                <w:szCs w:val="22"/>
              </w:rPr>
            </w:pPr>
            <w:r w:rsidRPr="00B750ED">
              <w:rPr>
                <w:rFonts w:eastAsia="Times New Roman"/>
                <w:sz w:val="22"/>
                <w:szCs w:val="22"/>
              </w:rPr>
              <w:t xml:space="preserve">PA </w:t>
            </w:r>
            <w:r w:rsidR="00100913">
              <w:rPr>
                <w:rFonts w:eastAsia="Times New Roman"/>
                <w:sz w:val="22"/>
                <w:szCs w:val="22"/>
              </w:rPr>
              <w:t>4</w:t>
            </w:r>
          </w:p>
        </w:tc>
        <w:tc>
          <w:tcPr>
            <w:tcW w:w="4394" w:type="dxa"/>
            <w:shd w:val="clear" w:color="auto" w:fill="auto"/>
          </w:tcPr>
          <w:p w:rsidR="00487D34" w:rsidRPr="00B750ED" w:rsidRDefault="00A859E6" w:rsidP="00E354EE">
            <w:pPr>
              <w:spacing w:after="0"/>
              <w:rPr>
                <w:rFonts w:eastAsia="Times New Roman"/>
                <w:sz w:val="22"/>
                <w:szCs w:val="22"/>
              </w:rPr>
            </w:pPr>
            <w:r>
              <w:rPr>
                <w:rFonts w:eastAsia="Times New Roman"/>
                <w:sz w:val="22"/>
                <w:szCs w:val="22"/>
              </w:rPr>
              <w:t xml:space="preserve">063 </w:t>
            </w:r>
            <w:r w:rsidRPr="00A859E6">
              <w:rPr>
                <w:rFonts w:eastAsia="Times New Roman"/>
                <w:sz w:val="22"/>
                <w:szCs w:val="22"/>
              </w:rPr>
              <w:t>Cluster support and business networks primarily benefiting SMEs</w:t>
            </w:r>
          </w:p>
        </w:tc>
        <w:tc>
          <w:tcPr>
            <w:tcW w:w="2552" w:type="dxa"/>
            <w:shd w:val="clear" w:color="auto" w:fill="auto"/>
          </w:tcPr>
          <w:p w:rsidR="00487D34" w:rsidRPr="00B750ED" w:rsidRDefault="00487D34" w:rsidP="00E354EE">
            <w:pPr>
              <w:spacing w:after="0"/>
              <w:jc w:val="right"/>
              <w:rPr>
                <w:rFonts w:eastAsia="Times New Roman"/>
                <w:sz w:val="22"/>
                <w:szCs w:val="22"/>
              </w:rPr>
            </w:pPr>
          </w:p>
        </w:tc>
      </w:tr>
      <w:tr w:rsidR="00100913" w:rsidRPr="00B76110" w:rsidTr="00E354EE">
        <w:trPr>
          <w:trHeight w:val="233"/>
        </w:trPr>
        <w:tc>
          <w:tcPr>
            <w:tcW w:w="1526" w:type="dxa"/>
            <w:shd w:val="clear" w:color="auto" w:fill="auto"/>
          </w:tcPr>
          <w:p w:rsidR="00100913" w:rsidRDefault="00100913">
            <w:r w:rsidRPr="005C1F5F">
              <w:rPr>
                <w:rFonts w:eastAsia="Times New Roman"/>
                <w:sz w:val="22"/>
                <w:szCs w:val="22"/>
              </w:rPr>
              <w:t>PA 4</w:t>
            </w:r>
          </w:p>
        </w:tc>
        <w:tc>
          <w:tcPr>
            <w:tcW w:w="4394" w:type="dxa"/>
            <w:shd w:val="clear" w:color="auto" w:fill="auto"/>
          </w:tcPr>
          <w:p w:rsidR="00100913" w:rsidRPr="00B750ED" w:rsidRDefault="00A859E6" w:rsidP="00E354EE">
            <w:pPr>
              <w:spacing w:after="0"/>
              <w:rPr>
                <w:rFonts w:eastAsia="Times New Roman"/>
                <w:sz w:val="22"/>
                <w:szCs w:val="22"/>
              </w:rPr>
            </w:pPr>
            <w:r>
              <w:rPr>
                <w:rFonts w:eastAsia="Times New Roman"/>
                <w:sz w:val="22"/>
                <w:szCs w:val="22"/>
              </w:rPr>
              <w:t xml:space="preserve">066 </w:t>
            </w:r>
            <w:r w:rsidRPr="00A859E6">
              <w:rPr>
                <w:rFonts w:eastAsia="Times New Roman"/>
                <w:sz w:val="22"/>
                <w:szCs w:val="22"/>
              </w:rPr>
              <w:t>Advanced support services for SMEs and groups of SMEs (including management, marketing and design services)</w:t>
            </w:r>
          </w:p>
        </w:tc>
        <w:tc>
          <w:tcPr>
            <w:tcW w:w="2552" w:type="dxa"/>
            <w:shd w:val="clear" w:color="auto" w:fill="auto"/>
          </w:tcPr>
          <w:p w:rsidR="00100913" w:rsidRPr="00B750ED" w:rsidRDefault="00100913" w:rsidP="00E354EE">
            <w:pPr>
              <w:spacing w:after="0"/>
              <w:jc w:val="right"/>
              <w:rPr>
                <w:rFonts w:eastAsia="Times New Roman"/>
                <w:sz w:val="22"/>
                <w:szCs w:val="22"/>
              </w:rPr>
            </w:pPr>
          </w:p>
        </w:tc>
      </w:tr>
      <w:tr w:rsidR="00100913" w:rsidRPr="00B76110" w:rsidTr="00E354EE">
        <w:trPr>
          <w:trHeight w:val="47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100913" w:rsidRDefault="00100913">
            <w:r w:rsidRPr="005C1F5F">
              <w:rPr>
                <w:rFonts w:eastAsia="Times New Roman"/>
                <w:sz w:val="22"/>
                <w:szCs w:val="22"/>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00913" w:rsidRPr="00B750ED" w:rsidRDefault="00A859E6" w:rsidP="00E354EE">
            <w:pPr>
              <w:spacing w:after="0"/>
              <w:rPr>
                <w:rFonts w:eastAsia="Times New Roman"/>
                <w:sz w:val="22"/>
                <w:szCs w:val="22"/>
              </w:rPr>
            </w:pPr>
            <w:r>
              <w:rPr>
                <w:rFonts w:eastAsia="Times New Roman"/>
                <w:sz w:val="22"/>
                <w:szCs w:val="22"/>
              </w:rPr>
              <w:t xml:space="preserve">067 </w:t>
            </w:r>
            <w:r w:rsidRPr="00A859E6">
              <w:rPr>
                <w:rFonts w:eastAsia="Times New Roman"/>
                <w:sz w:val="22"/>
                <w:szCs w:val="22"/>
              </w:rPr>
              <w:t>SME business development, support to entrepreneurship and incubation (including support to spin offs and spin outs)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00913" w:rsidRPr="00B750ED" w:rsidRDefault="00100913" w:rsidP="00E354EE">
            <w:pPr>
              <w:spacing w:after="0"/>
              <w:jc w:val="right"/>
              <w:rPr>
                <w:rFonts w:eastAsia="Times New Roman"/>
                <w:sz w:val="22"/>
                <w:szCs w:val="22"/>
              </w:rPr>
            </w:pPr>
          </w:p>
        </w:tc>
      </w:tr>
      <w:tr w:rsidR="00100913" w:rsidRPr="00B76110" w:rsidTr="00E354EE">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100913" w:rsidRDefault="00100913">
            <w:r w:rsidRPr="005C1F5F">
              <w:rPr>
                <w:rFonts w:eastAsia="Times New Roman"/>
                <w:sz w:val="22"/>
                <w:szCs w:val="22"/>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00913" w:rsidRPr="00B750ED" w:rsidRDefault="00A859E6" w:rsidP="00E354EE">
            <w:pPr>
              <w:spacing w:after="0"/>
              <w:rPr>
                <w:rFonts w:eastAsia="Times New Roman"/>
                <w:sz w:val="22"/>
                <w:szCs w:val="22"/>
              </w:rPr>
            </w:pPr>
            <w:r>
              <w:rPr>
                <w:rFonts w:eastAsia="Times New Roman"/>
                <w:sz w:val="22"/>
                <w:szCs w:val="22"/>
              </w:rPr>
              <w:t xml:space="preserve">072 </w:t>
            </w:r>
            <w:r w:rsidRPr="00A859E6">
              <w:rPr>
                <w:rFonts w:eastAsia="Times New Roman"/>
                <w:sz w:val="22"/>
                <w:szCs w:val="22"/>
              </w:rPr>
              <w:t>Business infrastructure for SMEs (including industrial parks and sites)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00913" w:rsidRPr="00B750ED" w:rsidRDefault="00100913" w:rsidP="00E354EE">
            <w:pPr>
              <w:spacing w:after="0"/>
              <w:jc w:val="right"/>
              <w:rPr>
                <w:rFonts w:eastAsia="Times New Roman"/>
                <w:sz w:val="22"/>
                <w:szCs w:val="22"/>
              </w:rPr>
            </w:pPr>
          </w:p>
        </w:tc>
      </w:tr>
      <w:tr w:rsidR="00100913" w:rsidRPr="00B76110" w:rsidTr="00E354EE">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100913" w:rsidRDefault="00100913">
            <w:r w:rsidRPr="005C1F5F">
              <w:rPr>
                <w:rFonts w:eastAsia="Times New Roman"/>
                <w:sz w:val="22"/>
                <w:szCs w:val="22"/>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00913" w:rsidRPr="00B750ED" w:rsidRDefault="00A859E6" w:rsidP="00E354EE">
            <w:pPr>
              <w:spacing w:after="0"/>
              <w:rPr>
                <w:rFonts w:eastAsia="Times New Roman"/>
                <w:sz w:val="22"/>
                <w:szCs w:val="22"/>
              </w:rPr>
            </w:pPr>
            <w:r>
              <w:rPr>
                <w:rFonts w:eastAsia="Times New Roman"/>
                <w:sz w:val="22"/>
                <w:szCs w:val="22"/>
              </w:rPr>
              <w:t xml:space="preserve">073 </w:t>
            </w:r>
            <w:r w:rsidRPr="00A859E6">
              <w:rPr>
                <w:rFonts w:eastAsia="Times New Roman"/>
                <w:sz w:val="22"/>
                <w:szCs w:val="22"/>
              </w:rPr>
              <w:t>Support to social enterprises (SMEs)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00913" w:rsidRPr="00B750ED" w:rsidRDefault="00100913" w:rsidP="00E354EE">
            <w:pPr>
              <w:spacing w:after="0"/>
              <w:jc w:val="right"/>
              <w:rPr>
                <w:rFonts w:eastAsia="Times New Roman"/>
                <w:sz w:val="22"/>
                <w:szCs w:val="22"/>
              </w:rPr>
            </w:pPr>
          </w:p>
        </w:tc>
      </w:tr>
      <w:tr w:rsidR="00C94549" w:rsidRPr="00B750ED" w:rsidTr="00C9454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C94549" w:rsidRPr="00B750ED" w:rsidRDefault="00C94549" w:rsidP="00C94549">
            <w:pPr>
              <w:rPr>
                <w:rFonts w:eastAsia="Times New Roman"/>
                <w:sz w:val="22"/>
                <w:szCs w:val="22"/>
              </w:rPr>
            </w:pPr>
            <w:r w:rsidRPr="00B750ED">
              <w:rPr>
                <w:rFonts w:eastAsia="Times New Roman"/>
                <w:sz w:val="22"/>
                <w:szCs w:val="22"/>
              </w:rPr>
              <w:t xml:space="preserve">PA </w:t>
            </w:r>
            <w:r>
              <w:rPr>
                <w:rFonts w:eastAsia="Times New Roman"/>
                <w:sz w:val="22"/>
                <w:szCs w:val="22"/>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94549" w:rsidRPr="00B750ED" w:rsidRDefault="00226345" w:rsidP="00954D82">
            <w:pPr>
              <w:spacing w:after="0"/>
              <w:rPr>
                <w:rFonts w:eastAsia="Times New Roman"/>
                <w:sz w:val="22"/>
                <w:szCs w:val="22"/>
              </w:rPr>
            </w:pPr>
            <w:r>
              <w:rPr>
                <w:rFonts w:eastAsia="Times New Roman"/>
                <w:sz w:val="22"/>
                <w:szCs w:val="22"/>
              </w:rPr>
              <w:t>082</w:t>
            </w:r>
            <w:r>
              <w:t xml:space="preserve"> </w:t>
            </w:r>
            <w:r w:rsidRPr="00226345">
              <w:rPr>
                <w:rFonts w:eastAsia="Times New Roman"/>
                <w:sz w:val="22"/>
                <w:szCs w:val="22"/>
              </w:rPr>
              <w:t>ICT Services and applications for SMEs (including e-Commerce, e-Business and networked business processes), living labs, web entrepreneurs and ICT start-ups)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94549" w:rsidRPr="00B750ED" w:rsidRDefault="00C94549" w:rsidP="00954D82">
            <w:pPr>
              <w:spacing w:after="0"/>
              <w:jc w:val="right"/>
              <w:rPr>
                <w:rFonts w:eastAsia="Times New Roman"/>
                <w:sz w:val="22"/>
                <w:szCs w:val="22"/>
              </w:rPr>
            </w:pPr>
          </w:p>
        </w:tc>
      </w:tr>
      <w:tr w:rsidR="005E2F31" w:rsidRPr="00B750ED" w:rsidTr="00C9454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5E2F31" w:rsidRPr="00B750ED" w:rsidRDefault="005E2F31" w:rsidP="00C94549">
            <w:pPr>
              <w:rPr>
                <w:rFonts w:eastAsia="Times New Roman"/>
                <w:sz w:val="22"/>
                <w:szCs w:val="22"/>
              </w:rPr>
            </w:pPr>
            <w:r>
              <w:rPr>
                <w:rFonts w:eastAsia="Times New Roman"/>
                <w:sz w:val="22"/>
                <w:szCs w:val="22"/>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E2F31" w:rsidRDefault="005E2F31" w:rsidP="00954D82">
            <w:pPr>
              <w:spacing w:after="0"/>
              <w:rPr>
                <w:rFonts w:eastAsia="Times New Roman"/>
                <w:sz w:val="22"/>
                <w:szCs w:val="22"/>
              </w:rPr>
            </w:pPr>
            <w:r w:rsidRPr="005E2F31">
              <w:rPr>
                <w:rFonts w:eastAsia="Times New Roman"/>
                <w:sz w:val="22"/>
                <w:szCs w:val="22"/>
              </w:rPr>
              <w:t>075 Development and promotion of tourism services in or for SMEs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2F31" w:rsidRPr="00B750ED" w:rsidRDefault="005E2F31" w:rsidP="00954D82">
            <w:pPr>
              <w:spacing w:after="0"/>
              <w:jc w:val="right"/>
              <w:rPr>
                <w:rFonts w:eastAsia="Times New Roman"/>
                <w:sz w:val="22"/>
                <w:szCs w:val="22"/>
              </w:rPr>
            </w:pPr>
          </w:p>
        </w:tc>
      </w:tr>
      <w:tr w:rsidR="005E2F31" w:rsidRPr="00B750ED" w:rsidTr="00C9454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5E2F31" w:rsidRPr="00B750ED" w:rsidRDefault="005E2F31" w:rsidP="00C94549">
            <w:pPr>
              <w:rPr>
                <w:rFonts w:eastAsia="Times New Roman"/>
                <w:sz w:val="22"/>
                <w:szCs w:val="22"/>
              </w:rPr>
            </w:pPr>
            <w:r>
              <w:rPr>
                <w:rFonts w:eastAsia="Times New Roman"/>
                <w:sz w:val="22"/>
                <w:szCs w:val="22"/>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E2F31" w:rsidRDefault="005E2F31" w:rsidP="00954D82">
            <w:pPr>
              <w:spacing w:after="0"/>
              <w:rPr>
                <w:rFonts w:eastAsia="Times New Roman"/>
                <w:sz w:val="22"/>
                <w:szCs w:val="22"/>
              </w:rPr>
            </w:pPr>
            <w:r w:rsidRPr="005E2F31">
              <w:rPr>
                <w:rFonts w:eastAsia="Times New Roman"/>
                <w:sz w:val="22"/>
                <w:szCs w:val="22"/>
              </w:rPr>
              <w:t>077 Development and promotion of cultural and creative services in or for SMEs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E2F31" w:rsidRPr="00B750ED" w:rsidRDefault="005E2F31" w:rsidP="00954D82">
            <w:pPr>
              <w:spacing w:after="0"/>
              <w:jc w:val="right"/>
              <w:rPr>
                <w:rFonts w:eastAsia="Times New Roman"/>
                <w:sz w:val="22"/>
                <w:szCs w:val="22"/>
              </w:rPr>
            </w:pPr>
          </w:p>
        </w:tc>
      </w:tr>
    </w:tbl>
    <w:p w:rsidR="00C94549" w:rsidRPr="00FA1C87" w:rsidRDefault="00C94549" w:rsidP="00487D34">
      <w:pPr>
        <w:suppressAutoHyphens/>
        <w:spacing w:after="24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7D34" w:rsidRPr="00A34952" w:rsidTr="00E354EE">
        <w:trPr>
          <w:trHeight w:val="364"/>
        </w:trPr>
        <w:tc>
          <w:tcPr>
            <w:tcW w:w="8472" w:type="dxa"/>
            <w:gridSpan w:val="3"/>
            <w:shd w:val="clear" w:color="auto" w:fill="auto"/>
          </w:tcPr>
          <w:p w:rsidR="00487D34" w:rsidRPr="00A34952" w:rsidRDefault="00487D34" w:rsidP="00E354EE">
            <w:pPr>
              <w:autoSpaceDE w:val="0"/>
              <w:autoSpaceDN w:val="0"/>
              <w:adjustRightInd w:val="0"/>
              <w:spacing w:after="0"/>
              <w:rPr>
                <w:rFonts w:ascii="TimesNewRoman" w:eastAsia="Times New Roman" w:hAnsi="TimesNewRoman" w:cs="TimesNewRoman"/>
                <w:b/>
                <w:color w:val="000000"/>
                <w:sz w:val="18"/>
                <w:szCs w:val="18"/>
              </w:rPr>
            </w:pPr>
            <w:r w:rsidRPr="00A34952">
              <w:rPr>
                <w:rFonts w:ascii="TimesNewRoman,Bold" w:eastAsia="Times New Roman" w:hAnsi="TimesNewRoman,Bold" w:cs="TimesNewRoman,Bold"/>
                <w:b/>
                <w:bCs/>
                <w:color w:val="000000"/>
                <w:sz w:val="18"/>
                <w:szCs w:val="18"/>
              </w:rPr>
              <w:t xml:space="preserve">Table 6: Dimension 2 </w:t>
            </w:r>
            <w:r w:rsidRPr="00A34952">
              <w:rPr>
                <w:rFonts w:ascii="TimesNewRoman" w:eastAsia="Times New Roman" w:hAnsi="TimesNewRoman" w:cs="TimesNewRoman"/>
                <w:b/>
                <w:color w:val="000000"/>
                <w:sz w:val="18"/>
                <w:szCs w:val="18"/>
              </w:rPr>
              <w:t>Form of finance</w:t>
            </w:r>
          </w:p>
        </w:tc>
      </w:tr>
      <w:tr w:rsidR="00487D34" w:rsidRPr="00A34952" w:rsidTr="00E354EE">
        <w:trPr>
          <w:trHeight w:val="267"/>
        </w:trPr>
        <w:tc>
          <w:tcPr>
            <w:tcW w:w="2802" w:type="dxa"/>
            <w:shd w:val="clear" w:color="auto" w:fill="auto"/>
          </w:tcPr>
          <w:p w:rsidR="00487D34" w:rsidRPr="00A34952" w:rsidRDefault="00487D34" w:rsidP="00E354EE">
            <w:pPr>
              <w:spacing w:after="240"/>
              <w:jc w:val="center"/>
              <w:rPr>
                <w:rFonts w:eastAsia="Times New Roman"/>
                <w:b/>
                <w:sz w:val="18"/>
                <w:szCs w:val="18"/>
              </w:rPr>
            </w:pPr>
            <w:r w:rsidRPr="00A34952">
              <w:rPr>
                <w:rFonts w:eastAsia="Times New Roman"/>
                <w:b/>
                <w:sz w:val="18"/>
                <w:szCs w:val="18"/>
              </w:rPr>
              <w:t>Priority axis</w:t>
            </w:r>
          </w:p>
        </w:tc>
        <w:tc>
          <w:tcPr>
            <w:tcW w:w="2693" w:type="dxa"/>
            <w:shd w:val="clear" w:color="auto" w:fill="auto"/>
          </w:tcPr>
          <w:p w:rsidR="00487D34" w:rsidRPr="00A34952" w:rsidRDefault="00487D34" w:rsidP="00E354EE">
            <w:pPr>
              <w:spacing w:after="240"/>
              <w:jc w:val="center"/>
              <w:rPr>
                <w:rFonts w:eastAsia="Times New Roman"/>
                <w:sz w:val="18"/>
                <w:szCs w:val="18"/>
              </w:rPr>
            </w:pPr>
            <w:r w:rsidRPr="00A34952">
              <w:rPr>
                <w:rFonts w:eastAsia="Times New Roman"/>
                <w:b/>
                <w:sz w:val="18"/>
                <w:szCs w:val="18"/>
              </w:rPr>
              <w:t>Code</w:t>
            </w:r>
          </w:p>
        </w:tc>
        <w:tc>
          <w:tcPr>
            <w:tcW w:w="2977" w:type="dxa"/>
            <w:shd w:val="clear" w:color="auto" w:fill="auto"/>
          </w:tcPr>
          <w:p w:rsidR="00487D34" w:rsidRPr="00A34952" w:rsidRDefault="00487D34" w:rsidP="00E354EE">
            <w:pPr>
              <w:spacing w:after="240"/>
              <w:jc w:val="center"/>
              <w:rPr>
                <w:rFonts w:eastAsia="Times New Roman"/>
                <w:sz w:val="18"/>
                <w:szCs w:val="18"/>
              </w:rPr>
            </w:pPr>
            <w:r w:rsidRPr="00A34952">
              <w:rPr>
                <w:b/>
                <w:sz w:val="18"/>
                <w:szCs w:val="18"/>
              </w:rPr>
              <w:t>Amount (EUR)</w:t>
            </w:r>
          </w:p>
        </w:tc>
      </w:tr>
      <w:tr w:rsidR="00487D34" w:rsidRPr="00A34952" w:rsidTr="00E354EE">
        <w:tc>
          <w:tcPr>
            <w:tcW w:w="2802" w:type="dxa"/>
            <w:shd w:val="clear" w:color="auto" w:fill="auto"/>
          </w:tcPr>
          <w:p w:rsidR="00487D34" w:rsidRPr="00A34952" w:rsidRDefault="00487D34" w:rsidP="00286FE3">
            <w:pPr>
              <w:spacing w:after="240"/>
              <w:rPr>
                <w:rFonts w:eastAsia="Times New Roman"/>
                <w:sz w:val="18"/>
                <w:szCs w:val="18"/>
              </w:rPr>
            </w:pPr>
            <w:r w:rsidRPr="00A34952">
              <w:rPr>
                <w:rFonts w:eastAsia="Times New Roman"/>
                <w:sz w:val="18"/>
                <w:szCs w:val="18"/>
              </w:rPr>
              <w:t xml:space="preserve">PA </w:t>
            </w:r>
            <w:r w:rsidR="00286FE3" w:rsidRPr="00A34952">
              <w:rPr>
                <w:rFonts w:eastAsia="Times New Roman"/>
                <w:sz w:val="18"/>
                <w:szCs w:val="18"/>
              </w:rPr>
              <w:t>4</w:t>
            </w:r>
          </w:p>
        </w:tc>
        <w:tc>
          <w:tcPr>
            <w:tcW w:w="2693" w:type="dxa"/>
            <w:shd w:val="clear" w:color="auto" w:fill="auto"/>
          </w:tcPr>
          <w:p w:rsidR="00487D34" w:rsidRPr="00A34952" w:rsidRDefault="00487D34" w:rsidP="00E354EE">
            <w:pPr>
              <w:suppressAutoHyphens/>
              <w:spacing w:after="0"/>
              <w:rPr>
                <w:rFonts w:eastAsia="Times New Roman"/>
                <w:sz w:val="18"/>
                <w:szCs w:val="18"/>
              </w:rPr>
            </w:pPr>
            <w:r w:rsidRPr="006964DE">
              <w:rPr>
                <w:rFonts w:eastAsia="Times New Roman"/>
                <w:sz w:val="18"/>
                <w:szCs w:val="18"/>
              </w:rPr>
              <w:t>01 Non-repayable grant</w:t>
            </w:r>
          </w:p>
        </w:tc>
        <w:tc>
          <w:tcPr>
            <w:tcW w:w="2977" w:type="dxa"/>
            <w:shd w:val="clear" w:color="auto" w:fill="auto"/>
          </w:tcPr>
          <w:p w:rsidR="00487D34" w:rsidRPr="00A34952" w:rsidRDefault="00A34952" w:rsidP="00A34952">
            <w:pPr>
              <w:spacing w:after="240"/>
              <w:jc w:val="left"/>
              <w:rPr>
                <w:rFonts w:eastAsia="Times New Roman"/>
                <w:sz w:val="18"/>
                <w:szCs w:val="18"/>
              </w:rPr>
            </w:pPr>
            <w:r w:rsidRPr="00A34952">
              <w:rPr>
                <w:rFonts w:eastAsia="Times New Roman"/>
                <w:sz w:val="18"/>
                <w:szCs w:val="18"/>
              </w:rPr>
              <w:t>10.000.000,00</w:t>
            </w:r>
          </w:p>
        </w:tc>
      </w:tr>
    </w:tbl>
    <w:p w:rsidR="00487D34" w:rsidRPr="00BF6086" w:rsidRDefault="00487D34" w:rsidP="00487D34">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7D34" w:rsidRPr="00127CAE" w:rsidTr="00E354EE">
        <w:trPr>
          <w:trHeight w:val="364"/>
        </w:trPr>
        <w:tc>
          <w:tcPr>
            <w:tcW w:w="8472" w:type="dxa"/>
            <w:gridSpan w:val="3"/>
            <w:shd w:val="clear" w:color="auto" w:fill="auto"/>
          </w:tcPr>
          <w:p w:rsidR="00487D34" w:rsidRPr="00127CAE" w:rsidRDefault="00487D34" w:rsidP="00E354EE">
            <w:pPr>
              <w:autoSpaceDE w:val="0"/>
              <w:autoSpaceDN w:val="0"/>
              <w:adjustRightInd w:val="0"/>
              <w:spacing w:after="0"/>
              <w:rPr>
                <w:rFonts w:ascii="TimesNewRoman" w:eastAsia="Times New Roman" w:hAnsi="TimesNewRoman" w:cs="TimesNewRoman"/>
                <w:b/>
                <w:color w:val="000000"/>
                <w:sz w:val="18"/>
                <w:szCs w:val="18"/>
              </w:rPr>
            </w:pPr>
            <w:r w:rsidRPr="00127CAE">
              <w:rPr>
                <w:rFonts w:ascii="TimesNewRoman,Bold" w:eastAsia="Times New Roman" w:hAnsi="TimesNewRoman,Bold" w:cs="TimesNewRoman,Bold"/>
                <w:b/>
                <w:bCs/>
                <w:color w:val="000000"/>
                <w:sz w:val="18"/>
                <w:szCs w:val="18"/>
              </w:rPr>
              <w:t xml:space="preserve">Table 7: Dimension 3 </w:t>
            </w:r>
            <w:r w:rsidRPr="00127CAE">
              <w:rPr>
                <w:rFonts w:ascii="TimesNewRoman" w:eastAsia="Times New Roman" w:hAnsi="TimesNewRoman" w:cs="TimesNewRoman"/>
                <w:b/>
                <w:color w:val="000000"/>
                <w:sz w:val="18"/>
                <w:szCs w:val="18"/>
              </w:rPr>
              <w:t>Territory type</w:t>
            </w:r>
          </w:p>
        </w:tc>
      </w:tr>
      <w:tr w:rsidR="00487D34" w:rsidRPr="00127CAE" w:rsidTr="00E354EE">
        <w:trPr>
          <w:trHeight w:val="267"/>
        </w:trPr>
        <w:tc>
          <w:tcPr>
            <w:tcW w:w="2802" w:type="dxa"/>
            <w:shd w:val="clear" w:color="auto" w:fill="auto"/>
          </w:tcPr>
          <w:p w:rsidR="00487D34" w:rsidRPr="00127CAE" w:rsidRDefault="00487D34" w:rsidP="00E354EE">
            <w:pPr>
              <w:spacing w:after="240"/>
              <w:jc w:val="center"/>
              <w:rPr>
                <w:rFonts w:eastAsia="Times New Roman"/>
                <w:b/>
                <w:sz w:val="18"/>
                <w:szCs w:val="18"/>
              </w:rPr>
            </w:pPr>
            <w:r w:rsidRPr="00127CAE">
              <w:rPr>
                <w:rFonts w:eastAsia="Times New Roman"/>
                <w:b/>
                <w:sz w:val="18"/>
                <w:szCs w:val="18"/>
              </w:rPr>
              <w:t>Priority axis</w:t>
            </w:r>
          </w:p>
        </w:tc>
        <w:tc>
          <w:tcPr>
            <w:tcW w:w="2693" w:type="dxa"/>
            <w:shd w:val="clear" w:color="auto" w:fill="auto"/>
          </w:tcPr>
          <w:p w:rsidR="00487D34" w:rsidRPr="00127CAE" w:rsidRDefault="00487D34" w:rsidP="00E354EE">
            <w:pPr>
              <w:spacing w:after="240"/>
              <w:jc w:val="center"/>
              <w:rPr>
                <w:rFonts w:eastAsia="Times New Roman"/>
                <w:sz w:val="18"/>
                <w:szCs w:val="18"/>
              </w:rPr>
            </w:pPr>
            <w:r w:rsidRPr="00127CAE">
              <w:rPr>
                <w:rFonts w:eastAsia="Times New Roman"/>
                <w:b/>
                <w:sz w:val="18"/>
                <w:szCs w:val="18"/>
              </w:rPr>
              <w:t>Code</w:t>
            </w:r>
          </w:p>
        </w:tc>
        <w:tc>
          <w:tcPr>
            <w:tcW w:w="2977" w:type="dxa"/>
            <w:shd w:val="clear" w:color="auto" w:fill="auto"/>
          </w:tcPr>
          <w:p w:rsidR="00487D34" w:rsidRPr="00127CAE" w:rsidRDefault="00487D34" w:rsidP="00E354EE">
            <w:pPr>
              <w:spacing w:after="240"/>
              <w:jc w:val="center"/>
              <w:rPr>
                <w:rFonts w:eastAsia="Times New Roman"/>
                <w:sz w:val="18"/>
                <w:szCs w:val="18"/>
              </w:rPr>
            </w:pPr>
            <w:r w:rsidRPr="00127CAE">
              <w:rPr>
                <w:b/>
                <w:sz w:val="18"/>
                <w:szCs w:val="18"/>
              </w:rPr>
              <w:t>Amount (EUR)</w:t>
            </w:r>
          </w:p>
        </w:tc>
      </w:tr>
      <w:tr w:rsidR="00E91A9B" w:rsidRPr="00127CAE" w:rsidTr="00E354EE">
        <w:tc>
          <w:tcPr>
            <w:tcW w:w="2802" w:type="dxa"/>
            <w:shd w:val="clear" w:color="auto" w:fill="auto"/>
          </w:tcPr>
          <w:p w:rsidR="00E91A9B" w:rsidRPr="00127CAE" w:rsidRDefault="00E91A9B" w:rsidP="00286FE3">
            <w:pPr>
              <w:spacing w:after="240"/>
              <w:rPr>
                <w:rFonts w:eastAsia="Times New Roman"/>
                <w:sz w:val="18"/>
                <w:szCs w:val="18"/>
              </w:rPr>
            </w:pPr>
            <w:r w:rsidRPr="00127CAE">
              <w:rPr>
                <w:rFonts w:eastAsia="Times New Roman"/>
                <w:sz w:val="18"/>
                <w:szCs w:val="18"/>
              </w:rPr>
              <w:t>PA 4</w:t>
            </w:r>
          </w:p>
        </w:tc>
        <w:tc>
          <w:tcPr>
            <w:tcW w:w="2693" w:type="dxa"/>
            <w:shd w:val="clear" w:color="auto" w:fill="auto"/>
          </w:tcPr>
          <w:p w:rsidR="00E91A9B" w:rsidRPr="00127CAE" w:rsidRDefault="00E91A9B" w:rsidP="00B8035B">
            <w:pPr>
              <w:suppressAutoHyphens/>
              <w:spacing w:after="0"/>
              <w:rPr>
                <w:rFonts w:eastAsia="Times New Roman"/>
                <w:sz w:val="18"/>
                <w:szCs w:val="18"/>
              </w:rPr>
            </w:pPr>
            <w:r w:rsidRPr="00127CAE">
              <w:rPr>
                <w:rFonts w:eastAsia="Times New Roman"/>
                <w:sz w:val="18"/>
                <w:szCs w:val="18"/>
              </w:rPr>
              <w:t>01 Large Urban areas (densely populated &gt; 50 000 population)</w:t>
            </w:r>
          </w:p>
        </w:tc>
        <w:tc>
          <w:tcPr>
            <w:tcW w:w="2977" w:type="dxa"/>
            <w:shd w:val="clear" w:color="auto" w:fill="auto"/>
          </w:tcPr>
          <w:p w:rsidR="00E91A9B" w:rsidRPr="00127CAE" w:rsidRDefault="00E91A9B" w:rsidP="00E354EE">
            <w:pPr>
              <w:spacing w:after="240"/>
              <w:jc w:val="right"/>
              <w:rPr>
                <w:rFonts w:eastAsia="Times New Roman"/>
                <w:sz w:val="18"/>
                <w:szCs w:val="18"/>
              </w:rPr>
            </w:pPr>
          </w:p>
        </w:tc>
      </w:tr>
      <w:tr w:rsidR="00E91A9B" w:rsidRPr="00127CAE" w:rsidTr="00E354EE">
        <w:tc>
          <w:tcPr>
            <w:tcW w:w="2802" w:type="dxa"/>
            <w:shd w:val="clear" w:color="auto" w:fill="auto"/>
          </w:tcPr>
          <w:p w:rsidR="00E91A9B" w:rsidRPr="00127CAE" w:rsidRDefault="00E91A9B" w:rsidP="00286FE3">
            <w:pPr>
              <w:spacing w:after="240"/>
              <w:rPr>
                <w:rFonts w:eastAsia="Times New Roman"/>
                <w:sz w:val="18"/>
                <w:szCs w:val="18"/>
              </w:rPr>
            </w:pPr>
            <w:r w:rsidRPr="00127CAE">
              <w:rPr>
                <w:rFonts w:eastAsia="Times New Roman"/>
                <w:sz w:val="18"/>
                <w:szCs w:val="18"/>
              </w:rPr>
              <w:lastRenderedPageBreak/>
              <w:t>PA 4</w:t>
            </w:r>
          </w:p>
        </w:tc>
        <w:tc>
          <w:tcPr>
            <w:tcW w:w="2693" w:type="dxa"/>
            <w:shd w:val="clear" w:color="auto" w:fill="auto"/>
          </w:tcPr>
          <w:p w:rsidR="00E91A9B" w:rsidRPr="00127CAE" w:rsidRDefault="00E91A9B" w:rsidP="00B8035B">
            <w:pPr>
              <w:suppressAutoHyphens/>
              <w:spacing w:after="0"/>
              <w:rPr>
                <w:rFonts w:eastAsia="Times New Roman"/>
                <w:sz w:val="18"/>
                <w:szCs w:val="18"/>
              </w:rPr>
            </w:pPr>
            <w:r w:rsidRPr="00127CAE">
              <w:rPr>
                <w:rFonts w:eastAsia="Times New Roman"/>
                <w:sz w:val="18"/>
                <w:szCs w:val="18"/>
              </w:rPr>
              <w:t>02 Small Urban areas (intermediate density &gt; 5 000 population)</w:t>
            </w:r>
          </w:p>
        </w:tc>
        <w:tc>
          <w:tcPr>
            <w:tcW w:w="2977" w:type="dxa"/>
            <w:shd w:val="clear" w:color="auto" w:fill="auto"/>
          </w:tcPr>
          <w:p w:rsidR="00E91A9B" w:rsidRPr="00127CAE" w:rsidRDefault="00E91A9B" w:rsidP="00E354EE">
            <w:pPr>
              <w:spacing w:after="240"/>
              <w:jc w:val="right"/>
              <w:rPr>
                <w:rFonts w:eastAsia="Times New Roman"/>
                <w:sz w:val="18"/>
                <w:szCs w:val="18"/>
              </w:rPr>
            </w:pPr>
          </w:p>
        </w:tc>
      </w:tr>
      <w:tr w:rsidR="00E91A9B" w:rsidRPr="00127CAE" w:rsidTr="00E354EE">
        <w:tc>
          <w:tcPr>
            <w:tcW w:w="2802" w:type="dxa"/>
            <w:shd w:val="clear" w:color="auto" w:fill="auto"/>
          </w:tcPr>
          <w:p w:rsidR="00E91A9B" w:rsidRPr="00127CAE" w:rsidRDefault="00E91A9B" w:rsidP="00286FE3">
            <w:pPr>
              <w:spacing w:after="240"/>
              <w:rPr>
                <w:rFonts w:eastAsia="Times New Roman"/>
                <w:sz w:val="18"/>
                <w:szCs w:val="18"/>
              </w:rPr>
            </w:pPr>
            <w:r w:rsidRPr="00127CAE">
              <w:rPr>
                <w:rFonts w:eastAsia="Times New Roman"/>
                <w:sz w:val="18"/>
                <w:szCs w:val="18"/>
              </w:rPr>
              <w:t>PA 4</w:t>
            </w:r>
          </w:p>
        </w:tc>
        <w:tc>
          <w:tcPr>
            <w:tcW w:w="2693" w:type="dxa"/>
            <w:shd w:val="clear" w:color="auto" w:fill="auto"/>
          </w:tcPr>
          <w:p w:rsidR="00E91A9B" w:rsidRPr="00127CAE" w:rsidRDefault="00E91A9B" w:rsidP="00B8035B">
            <w:pPr>
              <w:suppressAutoHyphens/>
              <w:spacing w:after="0"/>
              <w:rPr>
                <w:rFonts w:eastAsia="Times New Roman"/>
                <w:sz w:val="18"/>
                <w:szCs w:val="18"/>
              </w:rPr>
            </w:pPr>
            <w:r w:rsidRPr="00127CAE">
              <w:rPr>
                <w:rFonts w:eastAsia="Times New Roman"/>
                <w:sz w:val="18"/>
                <w:szCs w:val="18"/>
              </w:rPr>
              <w:t>03 Rural areas (thinly populated)</w:t>
            </w:r>
          </w:p>
        </w:tc>
        <w:tc>
          <w:tcPr>
            <w:tcW w:w="2977" w:type="dxa"/>
            <w:shd w:val="clear" w:color="auto" w:fill="auto"/>
          </w:tcPr>
          <w:p w:rsidR="00E91A9B" w:rsidRPr="00127CAE" w:rsidRDefault="00E91A9B" w:rsidP="00E354EE">
            <w:pPr>
              <w:spacing w:after="240"/>
              <w:jc w:val="right"/>
              <w:rPr>
                <w:rFonts w:eastAsia="Times New Roman"/>
                <w:sz w:val="18"/>
                <w:szCs w:val="18"/>
              </w:rPr>
            </w:pPr>
          </w:p>
        </w:tc>
      </w:tr>
    </w:tbl>
    <w:p w:rsidR="00487D34" w:rsidRPr="00B76110" w:rsidRDefault="00487D34" w:rsidP="00487D34">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7D34" w:rsidRPr="00D43252" w:rsidTr="00E354EE">
        <w:trPr>
          <w:trHeight w:val="364"/>
        </w:trPr>
        <w:tc>
          <w:tcPr>
            <w:tcW w:w="8472" w:type="dxa"/>
            <w:gridSpan w:val="3"/>
            <w:shd w:val="clear" w:color="auto" w:fill="auto"/>
          </w:tcPr>
          <w:p w:rsidR="00487D34" w:rsidRPr="00D43252" w:rsidRDefault="00487D34" w:rsidP="00E354EE">
            <w:pPr>
              <w:autoSpaceDE w:val="0"/>
              <w:autoSpaceDN w:val="0"/>
              <w:adjustRightInd w:val="0"/>
              <w:spacing w:after="0"/>
              <w:rPr>
                <w:rFonts w:ascii="TimesNewRoman" w:eastAsia="Times New Roman" w:hAnsi="TimesNewRoman" w:cs="TimesNewRoman"/>
                <w:b/>
                <w:color w:val="000000"/>
                <w:sz w:val="18"/>
                <w:szCs w:val="18"/>
              </w:rPr>
            </w:pPr>
            <w:r w:rsidRPr="00D43252">
              <w:rPr>
                <w:rFonts w:ascii="TimesNewRoman,Bold" w:eastAsia="Times New Roman" w:hAnsi="TimesNewRoman,Bold" w:cs="TimesNewRoman,Bold"/>
                <w:b/>
                <w:bCs/>
                <w:color w:val="000000"/>
                <w:sz w:val="18"/>
                <w:szCs w:val="18"/>
              </w:rPr>
              <w:t xml:space="preserve">Table 8: Dimension 6 </w:t>
            </w:r>
            <w:r w:rsidRPr="00D43252">
              <w:rPr>
                <w:rFonts w:ascii="TimesNewRoman" w:eastAsia="Times New Roman" w:hAnsi="TimesNewRoman" w:cs="TimesNewRoman"/>
                <w:b/>
                <w:color w:val="000000"/>
                <w:sz w:val="18"/>
                <w:szCs w:val="18"/>
              </w:rPr>
              <w:t>Territorial delivery mechanisms</w:t>
            </w:r>
          </w:p>
        </w:tc>
      </w:tr>
      <w:tr w:rsidR="00487D34" w:rsidRPr="00D43252" w:rsidTr="00E354EE">
        <w:trPr>
          <w:trHeight w:val="267"/>
        </w:trPr>
        <w:tc>
          <w:tcPr>
            <w:tcW w:w="2802" w:type="dxa"/>
            <w:shd w:val="clear" w:color="auto" w:fill="auto"/>
          </w:tcPr>
          <w:p w:rsidR="00487D34" w:rsidRPr="00D43252" w:rsidRDefault="00487D34" w:rsidP="00E354EE">
            <w:pPr>
              <w:spacing w:after="240"/>
              <w:jc w:val="center"/>
              <w:rPr>
                <w:rFonts w:eastAsia="Times New Roman"/>
                <w:b/>
                <w:sz w:val="18"/>
                <w:szCs w:val="18"/>
              </w:rPr>
            </w:pPr>
            <w:r w:rsidRPr="00D43252">
              <w:rPr>
                <w:rFonts w:eastAsia="Times New Roman"/>
                <w:b/>
                <w:sz w:val="18"/>
                <w:szCs w:val="18"/>
              </w:rPr>
              <w:t>Priority axis</w:t>
            </w:r>
          </w:p>
        </w:tc>
        <w:tc>
          <w:tcPr>
            <w:tcW w:w="2693" w:type="dxa"/>
            <w:shd w:val="clear" w:color="auto" w:fill="auto"/>
          </w:tcPr>
          <w:p w:rsidR="00487D34" w:rsidRPr="00D43252" w:rsidRDefault="00487D34" w:rsidP="00E354EE">
            <w:pPr>
              <w:spacing w:after="240"/>
              <w:jc w:val="center"/>
              <w:rPr>
                <w:rFonts w:eastAsia="Times New Roman"/>
                <w:sz w:val="18"/>
                <w:szCs w:val="18"/>
              </w:rPr>
            </w:pPr>
            <w:r w:rsidRPr="00D43252">
              <w:rPr>
                <w:rFonts w:eastAsia="Times New Roman"/>
                <w:b/>
                <w:sz w:val="18"/>
                <w:szCs w:val="18"/>
              </w:rPr>
              <w:t>Code</w:t>
            </w:r>
          </w:p>
        </w:tc>
        <w:tc>
          <w:tcPr>
            <w:tcW w:w="2977" w:type="dxa"/>
            <w:shd w:val="clear" w:color="auto" w:fill="auto"/>
          </w:tcPr>
          <w:p w:rsidR="00487D34" w:rsidRPr="00D43252" w:rsidRDefault="00487D34" w:rsidP="00E354EE">
            <w:pPr>
              <w:spacing w:after="240"/>
              <w:jc w:val="center"/>
              <w:rPr>
                <w:rFonts w:eastAsia="Times New Roman"/>
                <w:sz w:val="18"/>
                <w:szCs w:val="18"/>
              </w:rPr>
            </w:pPr>
            <w:r w:rsidRPr="00D43252">
              <w:rPr>
                <w:b/>
                <w:sz w:val="18"/>
                <w:szCs w:val="18"/>
              </w:rPr>
              <w:t>Amount (EUR)</w:t>
            </w:r>
          </w:p>
        </w:tc>
      </w:tr>
      <w:tr w:rsidR="00487D34" w:rsidRPr="00D43252" w:rsidTr="00E354EE">
        <w:tc>
          <w:tcPr>
            <w:tcW w:w="2802" w:type="dxa"/>
            <w:shd w:val="clear" w:color="auto" w:fill="auto"/>
          </w:tcPr>
          <w:p w:rsidR="00487D34" w:rsidRPr="00D43252" w:rsidRDefault="00487D34" w:rsidP="00E354EE">
            <w:pPr>
              <w:spacing w:after="240"/>
              <w:rPr>
                <w:rFonts w:eastAsia="Times New Roman"/>
                <w:sz w:val="18"/>
                <w:szCs w:val="18"/>
              </w:rPr>
            </w:pPr>
            <w:r w:rsidRPr="00D43252">
              <w:rPr>
                <w:rFonts w:eastAsia="Times New Roman"/>
                <w:sz w:val="18"/>
                <w:szCs w:val="18"/>
              </w:rPr>
              <w:t>PA 3</w:t>
            </w:r>
          </w:p>
        </w:tc>
        <w:tc>
          <w:tcPr>
            <w:tcW w:w="2693" w:type="dxa"/>
            <w:shd w:val="clear" w:color="auto" w:fill="auto"/>
          </w:tcPr>
          <w:p w:rsidR="00487D34" w:rsidRPr="00D43252" w:rsidRDefault="00487D34" w:rsidP="00E354EE">
            <w:pPr>
              <w:spacing w:after="0"/>
              <w:rPr>
                <w:rFonts w:eastAsia="Times New Roman"/>
                <w:sz w:val="18"/>
                <w:szCs w:val="18"/>
              </w:rPr>
            </w:pPr>
            <w:r w:rsidRPr="006964DE">
              <w:rPr>
                <w:rFonts w:eastAsia="Times New Roman"/>
                <w:sz w:val="18"/>
                <w:szCs w:val="18"/>
              </w:rPr>
              <w:t>07 Not applicable</w:t>
            </w:r>
          </w:p>
        </w:tc>
        <w:tc>
          <w:tcPr>
            <w:tcW w:w="2977" w:type="dxa"/>
            <w:shd w:val="clear" w:color="auto" w:fill="auto"/>
          </w:tcPr>
          <w:p w:rsidR="00487D34" w:rsidRPr="00D43252" w:rsidRDefault="00487D34" w:rsidP="00E354EE">
            <w:pPr>
              <w:spacing w:after="240"/>
              <w:jc w:val="right"/>
              <w:rPr>
                <w:rFonts w:eastAsia="Times New Roman"/>
                <w:sz w:val="18"/>
                <w:szCs w:val="18"/>
              </w:rPr>
            </w:pPr>
          </w:p>
        </w:tc>
      </w:tr>
    </w:tbl>
    <w:p w:rsidR="00487D34" w:rsidRDefault="00487D34" w:rsidP="00487D34">
      <w:pPr>
        <w:spacing w:after="240"/>
        <w:ind w:left="709" w:hanging="709"/>
        <w:rPr>
          <w:rFonts w:eastAsia="Times New Roman"/>
          <w:b/>
        </w:rPr>
      </w:pPr>
    </w:p>
    <w:p w:rsidR="00487D34" w:rsidRPr="00567F19" w:rsidRDefault="00487D34" w:rsidP="00487D34">
      <w:pPr>
        <w:spacing w:after="240"/>
        <w:ind w:left="709" w:hanging="709"/>
      </w:pPr>
      <w:r w:rsidRPr="00B76110">
        <w:rPr>
          <w:rFonts w:eastAsia="Times New Roman"/>
          <w:b/>
        </w:rPr>
        <w:t>2.</w:t>
      </w:r>
      <w:r w:rsidR="00A71B6A">
        <w:rPr>
          <w:rFonts w:eastAsia="Times New Roman"/>
          <w:b/>
        </w:rPr>
        <w:t>4</w:t>
      </w:r>
      <w:r w:rsidRPr="00B76110">
        <w:rPr>
          <w:rFonts w:eastAsia="Times New Roman"/>
          <w:b/>
        </w:rPr>
        <w:t>.</w:t>
      </w:r>
      <w:r>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Pr>
          <w:rFonts w:eastAsia="Times New Roman"/>
          <w:b/>
        </w:rPr>
        <w:t xml:space="preserve">to enhance </w:t>
      </w:r>
      <w:r w:rsidRPr="00B76110">
        <w:rPr>
          <w:rFonts w:eastAsia="Times New Roman"/>
          <w:b/>
        </w:rPr>
        <w:t xml:space="preserve">the administrative capacity of relevant partners to participate in the implementation of programmes </w:t>
      </w:r>
      <w:r>
        <w:t xml:space="preserve"> </w:t>
      </w:r>
      <w:r w:rsidRPr="00567F19">
        <w:t>(where appropriate)</w:t>
      </w:r>
    </w:p>
    <w:p w:rsidR="00487D34" w:rsidRPr="00567F19" w:rsidRDefault="00487D34" w:rsidP="00487D34">
      <w:r w:rsidRPr="00567F19">
        <w:t xml:space="preserve">(Reference: </w:t>
      </w:r>
      <w:r>
        <w:t xml:space="preserve">point (b)(vi) of </w:t>
      </w:r>
      <w:r w:rsidRPr="00567F19">
        <w:t>Article 8(2) of Regulation (EU) No 1299/2013)</w:t>
      </w:r>
    </w:p>
    <w:p w:rsidR="00487D34" w:rsidRPr="00FA3CE3" w:rsidRDefault="00487D34" w:rsidP="00487D34">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7D34" w:rsidRPr="00B76110" w:rsidTr="00E354EE">
        <w:trPr>
          <w:trHeight w:val="518"/>
        </w:trPr>
        <w:tc>
          <w:tcPr>
            <w:tcW w:w="2235" w:type="dxa"/>
            <w:shd w:val="clear" w:color="auto" w:fill="auto"/>
          </w:tcPr>
          <w:p w:rsidR="00487D34" w:rsidRPr="00B76110" w:rsidRDefault="00487D34" w:rsidP="00E354EE">
            <w:pPr>
              <w:spacing w:after="240"/>
              <w:rPr>
                <w:rFonts w:eastAsia="Times New Roman"/>
                <w:i/>
                <w:color w:val="8DB3E2"/>
                <w:sz w:val="18"/>
                <w:szCs w:val="18"/>
              </w:rPr>
            </w:pPr>
            <w:r>
              <w:rPr>
                <w:rFonts w:eastAsia="Times New Roman"/>
                <w:i/>
              </w:rPr>
              <w:t>Priority axis</w:t>
            </w:r>
          </w:p>
        </w:tc>
        <w:tc>
          <w:tcPr>
            <w:tcW w:w="6443" w:type="dxa"/>
            <w:shd w:val="clear" w:color="auto" w:fill="auto"/>
          </w:tcPr>
          <w:p w:rsidR="00487D34" w:rsidRPr="009378A6" w:rsidRDefault="00487D34" w:rsidP="00A71B6A">
            <w:pPr>
              <w:spacing w:after="240"/>
              <w:rPr>
                <w:rFonts w:eastAsia="Times New Roman"/>
                <w:color w:val="8DB3E2"/>
                <w:szCs w:val="24"/>
              </w:rPr>
            </w:pPr>
            <w:r>
              <w:rPr>
                <w:rFonts w:eastAsia="Times New Roman"/>
                <w:szCs w:val="24"/>
              </w:rPr>
              <w:t xml:space="preserve">PA </w:t>
            </w:r>
            <w:r w:rsidR="00A71B6A">
              <w:rPr>
                <w:rFonts w:eastAsia="Times New Roman"/>
                <w:szCs w:val="24"/>
              </w:rPr>
              <w:t>4</w:t>
            </w:r>
          </w:p>
        </w:tc>
      </w:tr>
      <w:tr w:rsidR="00487D34" w:rsidRPr="00B76110" w:rsidTr="00E354EE">
        <w:trPr>
          <w:trHeight w:val="467"/>
        </w:trPr>
        <w:tc>
          <w:tcPr>
            <w:tcW w:w="8678" w:type="dxa"/>
            <w:gridSpan w:val="2"/>
            <w:shd w:val="clear" w:color="auto" w:fill="auto"/>
          </w:tcPr>
          <w:p w:rsidR="00487D34" w:rsidRPr="009378A6" w:rsidRDefault="00487D34" w:rsidP="00E354EE">
            <w:pPr>
              <w:spacing w:after="240"/>
              <w:rPr>
                <w:rFonts w:eastAsia="Times New Roman"/>
                <w:szCs w:val="24"/>
              </w:rPr>
            </w:pPr>
            <w:r>
              <w:rPr>
                <w:rFonts w:eastAsia="Times New Roman"/>
                <w:szCs w:val="24"/>
              </w:rPr>
              <w:t>N/A</w:t>
            </w:r>
          </w:p>
        </w:tc>
      </w:tr>
    </w:tbl>
    <w:p w:rsidR="00487D34" w:rsidRDefault="00487D34" w:rsidP="00487D34">
      <w:pPr>
        <w:ind w:left="709" w:hanging="709"/>
      </w:pPr>
    </w:p>
    <w:p w:rsidR="00487D34" w:rsidRDefault="00487D34" w:rsidP="00487D34">
      <w:pPr>
        <w:ind w:left="709" w:hanging="709"/>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487D34" w:rsidRDefault="00487D34" w:rsidP="00487D34">
      <w:pPr>
        <w:rPr>
          <w:b/>
        </w:rPr>
      </w:pPr>
    </w:p>
    <w:p w:rsidR="005D0A11" w:rsidRDefault="005D0A11" w:rsidP="005D0A11">
      <w:pPr>
        <w:spacing w:before="0" w:after="0" w:line="280" w:lineRule="atLeast"/>
        <w:rPr>
          <w:b/>
        </w:rPr>
      </w:pPr>
      <w:r w:rsidRPr="00A366E4">
        <w:rPr>
          <w:b/>
        </w:rPr>
        <w:lastRenderedPageBreak/>
        <w:t xml:space="preserve">Section </w:t>
      </w:r>
      <w:r w:rsidRPr="00B76110">
        <w:rPr>
          <w:b/>
        </w:rPr>
        <w:t>2.</w:t>
      </w:r>
      <w:r>
        <w:rPr>
          <w:b/>
        </w:rPr>
        <w:t>5</w:t>
      </w:r>
      <w:r w:rsidRPr="00B76110">
        <w:rPr>
          <w:b/>
        </w:rPr>
        <w:tab/>
      </w:r>
      <w:r>
        <w:rPr>
          <w:b/>
        </w:rPr>
        <w:t>D</w:t>
      </w:r>
      <w:r w:rsidRPr="00B76110">
        <w:rPr>
          <w:b/>
        </w:rPr>
        <w:t>escription of the priority ax</w:t>
      </w:r>
      <w:r>
        <w:rPr>
          <w:b/>
        </w:rPr>
        <w:t>e</w:t>
      </w:r>
      <w:r w:rsidRPr="00B76110">
        <w:rPr>
          <w:b/>
        </w:rPr>
        <w:t xml:space="preserve">s for technical assistance </w:t>
      </w:r>
    </w:p>
    <w:p w:rsidR="005D0A11" w:rsidRPr="00567F19" w:rsidRDefault="005D0A11" w:rsidP="005D0A11">
      <w:pPr>
        <w:spacing w:before="0" w:after="0" w:line="280" w:lineRule="atLeast"/>
      </w:pPr>
      <w:r w:rsidRPr="00567F19">
        <w:t xml:space="preserve">(Reference: </w:t>
      </w:r>
      <w:r>
        <w:t xml:space="preserve">point (c) of </w:t>
      </w:r>
      <w:r w:rsidRPr="00567F19">
        <w:t>Article 8(2) of Regulation (EU) No 1299/2013)</w:t>
      </w:r>
    </w:p>
    <w:p w:rsidR="005D0A11" w:rsidRPr="00965678" w:rsidRDefault="005D0A11" w:rsidP="005D0A11">
      <w:pPr>
        <w:spacing w:before="0" w:after="0" w:line="280" w:lineRule="atLeast"/>
        <w:ind w:left="1701" w:hanging="1701"/>
        <w:rPr>
          <w:b/>
        </w:rPr>
      </w:pPr>
    </w:p>
    <w:p w:rsidR="005D0A11" w:rsidRPr="00B76110" w:rsidRDefault="005D0A11" w:rsidP="005D0A11">
      <w:pPr>
        <w:spacing w:before="0" w:after="0" w:line="280" w:lineRule="atLeast"/>
        <w:rPr>
          <w:rFonts w:eastAsia="Times New Roman"/>
          <w:b/>
        </w:rPr>
      </w:pPr>
      <w:r>
        <w:rPr>
          <w:rFonts w:eastAsia="Times New Roman"/>
          <w:b/>
        </w:rPr>
        <w:t>2.5.1 Priority axis</w:t>
      </w:r>
      <w:r w:rsidRPr="00B76110">
        <w:rPr>
          <w:rFonts w:eastAsia="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5D0A11" w:rsidRPr="00B76110" w:rsidTr="00165043">
        <w:trPr>
          <w:trHeight w:val="491"/>
        </w:trPr>
        <w:tc>
          <w:tcPr>
            <w:tcW w:w="3510" w:type="dxa"/>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ID</w:t>
            </w:r>
          </w:p>
        </w:tc>
        <w:tc>
          <w:tcPr>
            <w:tcW w:w="4962" w:type="dxa"/>
            <w:shd w:val="clear" w:color="auto" w:fill="auto"/>
          </w:tcPr>
          <w:p w:rsidR="005D0A11" w:rsidRPr="00B76110" w:rsidRDefault="005D0A11" w:rsidP="00165043">
            <w:pPr>
              <w:spacing w:before="0" w:after="0" w:line="280" w:lineRule="atLeast"/>
            </w:pPr>
            <w:r>
              <w:t>PA5</w:t>
            </w:r>
          </w:p>
        </w:tc>
      </w:tr>
      <w:tr w:rsidR="005D0A11" w:rsidRPr="00B76110" w:rsidTr="00165043">
        <w:trPr>
          <w:trHeight w:val="466"/>
        </w:trPr>
        <w:tc>
          <w:tcPr>
            <w:tcW w:w="3510" w:type="dxa"/>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Title</w:t>
            </w:r>
          </w:p>
        </w:tc>
        <w:tc>
          <w:tcPr>
            <w:tcW w:w="4962" w:type="dxa"/>
            <w:shd w:val="clear" w:color="auto" w:fill="auto"/>
          </w:tcPr>
          <w:p w:rsidR="005D0A11" w:rsidRPr="00B76110" w:rsidRDefault="005D0A11" w:rsidP="00165043">
            <w:pPr>
              <w:spacing w:before="0" w:after="0" w:line="280" w:lineRule="atLeast"/>
            </w:pPr>
            <w:r>
              <w:t>Technical Assistance</w:t>
            </w:r>
          </w:p>
        </w:tc>
      </w:tr>
    </w:tbl>
    <w:p w:rsidR="005D0A11" w:rsidRPr="00B76110" w:rsidRDefault="005D0A11" w:rsidP="005D0A11">
      <w:pPr>
        <w:spacing w:before="0" w:after="0" w:line="280" w:lineRule="atLeast"/>
        <w:ind w:firstLine="720"/>
        <w:rPr>
          <w:rFonts w:eastAsia="Times New Roman"/>
          <w:b/>
        </w:rPr>
      </w:pPr>
    </w:p>
    <w:p w:rsidR="005D0A11" w:rsidRPr="00B76110" w:rsidRDefault="005D0A11" w:rsidP="005D0A11">
      <w:pPr>
        <w:spacing w:before="0" w:after="0" w:line="280" w:lineRule="atLeast"/>
        <w:rPr>
          <w:b/>
        </w:rPr>
      </w:pPr>
      <w:r>
        <w:rPr>
          <w:b/>
        </w:rPr>
        <w:t xml:space="preserve">2.5.2 </w:t>
      </w:r>
      <w:r w:rsidRPr="00B76110">
        <w:rPr>
          <w:b/>
        </w:rPr>
        <w:t>Fund</w:t>
      </w:r>
      <w:r>
        <w:rPr>
          <w:b/>
        </w:rPr>
        <w:t xml:space="preserve"> and calculation basis for Union support</w:t>
      </w:r>
      <w:r w:rsidRPr="00B76110">
        <w:rPr>
          <w:b/>
        </w:rPr>
        <w:t xml:space="preserve"> </w:t>
      </w:r>
    </w:p>
    <w:tbl>
      <w:tblPr>
        <w:tblW w:w="0" w:type="auto"/>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4962"/>
      </w:tblGrid>
      <w:tr w:rsidR="005D0A11" w:rsidRPr="00B76110" w:rsidTr="00165043">
        <w:trPr>
          <w:jc w:val="center"/>
        </w:trPr>
        <w:tc>
          <w:tcPr>
            <w:tcW w:w="3671" w:type="dxa"/>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Fund</w:t>
            </w:r>
          </w:p>
        </w:tc>
        <w:tc>
          <w:tcPr>
            <w:tcW w:w="4962" w:type="dxa"/>
            <w:shd w:val="clear" w:color="auto" w:fill="auto"/>
          </w:tcPr>
          <w:p w:rsidR="005D0A11" w:rsidRPr="00B76110" w:rsidRDefault="005D0A11" w:rsidP="00165043">
            <w:pPr>
              <w:spacing w:before="0" w:after="0" w:line="280" w:lineRule="atLeast"/>
            </w:pPr>
            <w:r>
              <w:t>ERDF</w:t>
            </w:r>
          </w:p>
        </w:tc>
      </w:tr>
      <w:tr w:rsidR="005D0A11" w:rsidRPr="00B76110" w:rsidTr="00165043">
        <w:trPr>
          <w:jc w:val="center"/>
        </w:trPr>
        <w:tc>
          <w:tcPr>
            <w:tcW w:w="3671"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Calculation Basis</w:t>
            </w:r>
            <w:r>
              <w:rPr>
                <w:rFonts w:eastAsia="Times New Roman"/>
                <w:i/>
              </w:rPr>
              <w:t xml:space="preserve"> (total </w:t>
            </w:r>
            <w:r w:rsidRPr="008F41E8">
              <w:rPr>
                <w:rFonts w:eastAsia="Times New Roman"/>
                <w:i/>
              </w:rPr>
              <w:t>eligible expenditure or public eligible expenditure</w:t>
            </w:r>
            <w:r>
              <w:rPr>
                <w:rFonts w:eastAsia="Times New Roman"/>
                <w:i/>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5D0A11" w:rsidP="00165043">
            <w:pPr>
              <w:spacing w:before="0" w:after="0" w:line="280" w:lineRule="atLeast"/>
            </w:pPr>
            <w:r>
              <w:t>85%</w:t>
            </w:r>
          </w:p>
        </w:tc>
      </w:tr>
      <w:tr w:rsidR="005D0A11" w:rsidRPr="00B76110" w:rsidTr="00165043">
        <w:trPr>
          <w:jc w:val="center"/>
        </w:trPr>
        <w:tc>
          <w:tcPr>
            <w:tcW w:w="3671"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5D0A11" w:rsidP="00165043">
            <w:pPr>
              <w:spacing w:before="0" w:after="0" w:line="280" w:lineRule="atLeast"/>
              <w:rPr>
                <w:rFonts w:eastAsia="Times New Roman"/>
                <w:i/>
              </w:rPr>
            </w:pPr>
            <w:r w:rsidRPr="00BC4BC3">
              <w:rPr>
                <w:rFonts w:eastAsia="Times New Roman"/>
                <w:i/>
              </w:rPr>
              <w:t>Justification of the calculation basis choice</w:t>
            </w:r>
            <w:r>
              <w:rPr>
                <w:rFonts w:eastAsia="Times New Roman"/>
                <w:i/>
              </w:rPr>
              <w:t xml:space="preserve"> </w:t>
            </w:r>
            <w:r w:rsidRPr="00A366E4">
              <w:rPr>
                <w:rFonts w:eastAsia="Times New Roman"/>
                <w:i/>
                <w:sz w:val="18"/>
                <w:szCs w:val="18"/>
              </w:rPr>
              <w:t>(only if total eligible expenditure basis selected)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5D0A11" w:rsidP="00165043">
            <w:pPr>
              <w:spacing w:before="0" w:after="0" w:line="280" w:lineRule="atLeast"/>
              <w:rPr>
                <w:rFonts w:eastAsia="Times New Roman"/>
                <w:i/>
                <w:color w:val="8DB3E2"/>
                <w:sz w:val="18"/>
                <w:szCs w:val="18"/>
              </w:rPr>
            </w:pPr>
          </w:p>
        </w:tc>
      </w:tr>
    </w:tbl>
    <w:p w:rsidR="005D0A11" w:rsidRDefault="005D0A11" w:rsidP="005D0A11">
      <w:pPr>
        <w:spacing w:before="0" w:after="0" w:line="280" w:lineRule="atLeast"/>
        <w:rPr>
          <w:rFonts w:eastAsia="Times New Roman"/>
          <w:b/>
        </w:rPr>
      </w:pPr>
    </w:p>
    <w:p w:rsidR="005D0A11" w:rsidRDefault="005D0A11" w:rsidP="005D0A11">
      <w:pPr>
        <w:spacing w:before="0" w:after="0" w:line="280" w:lineRule="atLeast"/>
        <w:rPr>
          <w:rFonts w:eastAsia="Times New Roman"/>
          <w:b/>
        </w:rPr>
      </w:pPr>
      <w:r w:rsidRPr="00B76110">
        <w:rPr>
          <w:rFonts w:eastAsia="Times New Roman"/>
          <w:b/>
        </w:rPr>
        <w:t>2.</w:t>
      </w:r>
      <w:r>
        <w:rPr>
          <w:rFonts w:eastAsia="Times New Roman"/>
          <w:b/>
        </w:rPr>
        <w:t>5</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pecific objectives</w:t>
      </w:r>
      <w:r>
        <w:rPr>
          <w:rFonts w:eastAsia="Times New Roman"/>
          <w:b/>
        </w:rPr>
        <w:t xml:space="preserve"> of the priority axis</w:t>
      </w:r>
      <w:r w:rsidRPr="00B76110">
        <w:rPr>
          <w:rFonts w:eastAsia="Times New Roman"/>
          <w:b/>
        </w:rPr>
        <w:t xml:space="preserve"> and </w:t>
      </w:r>
      <w:r>
        <w:rPr>
          <w:rFonts w:eastAsia="Times New Roman"/>
          <w:b/>
        </w:rPr>
        <w:t xml:space="preserve">the </w:t>
      </w:r>
      <w:r w:rsidRPr="00B76110">
        <w:rPr>
          <w:rFonts w:eastAsia="Times New Roman"/>
          <w:b/>
        </w:rPr>
        <w:t xml:space="preserve">expected results </w:t>
      </w:r>
    </w:p>
    <w:p w:rsidR="005D0A11" w:rsidRPr="00567F19" w:rsidRDefault="005D0A11" w:rsidP="005D0A11">
      <w:pPr>
        <w:spacing w:before="0" w:after="0" w:line="280" w:lineRule="atLeast"/>
      </w:pPr>
      <w:r w:rsidRPr="00567F19">
        <w:t xml:space="preserve">(Reference: </w:t>
      </w:r>
      <w:r>
        <w:t xml:space="preserve">points (c)(i) and (ii) of </w:t>
      </w:r>
      <w:r w:rsidRPr="00567F19">
        <w:t>Article 8(2) of Regulation (EU) No 1299/2013)</w:t>
      </w:r>
    </w:p>
    <w:p w:rsidR="005D0A11" w:rsidRPr="00567F19" w:rsidRDefault="005D0A11" w:rsidP="005D0A11">
      <w:pPr>
        <w:spacing w:before="0" w:after="0" w:line="280" w:lineRule="atLeast"/>
        <w:rPr>
          <w:rFonts w:eastAsia="Times New Roman"/>
          <w:b/>
        </w:rPr>
      </w:pPr>
    </w:p>
    <w:p w:rsidR="005D0A11" w:rsidRPr="00B76110" w:rsidRDefault="005D0A11" w:rsidP="005D0A11">
      <w:pPr>
        <w:spacing w:before="0" w:after="0" w:line="280" w:lineRule="atLeast"/>
        <w:rPr>
          <w:rFonts w:eastAsia="Times New Roman"/>
          <w:b/>
        </w:rPr>
      </w:pPr>
      <w:r w:rsidRPr="00B76110">
        <w:rPr>
          <w:rFonts w:eastAsia="Times New Roman"/>
          <w:b/>
        </w:rPr>
        <w:t xml:space="preserve">Specific </w:t>
      </w:r>
      <w:r>
        <w:rPr>
          <w:rFonts w:eastAsia="Times New Roman"/>
          <w:b/>
        </w:rPr>
        <w:t>o</w:t>
      </w:r>
      <w:r w:rsidRPr="00B76110">
        <w:rPr>
          <w:rFonts w:eastAsia="Times New Roman"/>
          <w:b/>
        </w:rPr>
        <w:t>bjective</w:t>
      </w:r>
      <w:r w:rsidRPr="00B76110">
        <w:rPr>
          <w:rFonts w:eastAsia="Times New Roman"/>
          <w:i/>
        </w:rPr>
        <w:t xml:space="preserve"> </w:t>
      </w:r>
      <w:r w:rsidRPr="00B76110">
        <w:rPr>
          <w:rFonts w:eastAsia="Times New Roman"/>
        </w:rPr>
        <w:t>(repeated for each specific objective)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379"/>
        <w:gridCol w:w="2126"/>
      </w:tblGrid>
      <w:tr w:rsidR="005D0A11" w:rsidRPr="00B76110" w:rsidTr="00165043">
        <w:trPr>
          <w:trHeight w:val="491"/>
        </w:trPr>
        <w:tc>
          <w:tcPr>
            <w:tcW w:w="1384" w:type="dxa"/>
            <w:shd w:val="clear" w:color="auto" w:fill="auto"/>
            <w:vAlign w:val="center"/>
          </w:tcPr>
          <w:p w:rsidR="005D0A11" w:rsidRPr="00B76110" w:rsidRDefault="005D0A11" w:rsidP="00165043">
            <w:pPr>
              <w:spacing w:before="0" w:after="0" w:line="280" w:lineRule="atLeast"/>
              <w:jc w:val="left"/>
              <w:rPr>
                <w:rFonts w:eastAsia="Times New Roman"/>
                <w:i/>
              </w:rPr>
            </w:pPr>
            <w:r w:rsidRPr="00B76110">
              <w:rPr>
                <w:rFonts w:eastAsia="Times New Roman"/>
                <w:i/>
              </w:rPr>
              <w:t>ID</w:t>
            </w:r>
          </w:p>
        </w:tc>
        <w:tc>
          <w:tcPr>
            <w:tcW w:w="6379" w:type="dxa"/>
            <w:vAlign w:val="center"/>
          </w:tcPr>
          <w:p w:rsidR="005D0A11" w:rsidRPr="00B76110" w:rsidRDefault="005D0A11" w:rsidP="00165043">
            <w:pPr>
              <w:spacing w:before="0" w:after="0" w:line="280" w:lineRule="atLeast"/>
              <w:jc w:val="left"/>
            </w:pPr>
            <w:r>
              <w:t>PA5</w:t>
            </w:r>
          </w:p>
        </w:tc>
        <w:tc>
          <w:tcPr>
            <w:tcW w:w="2126" w:type="dxa"/>
            <w:shd w:val="clear" w:color="auto" w:fill="auto"/>
            <w:vAlign w:val="center"/>
          </w:tcPr>
          <w:p w:rsidR="005D0A11" w:rsidRPr="00B76110" w:rsidRDefault="005D0A11" w:rsidP="00165043">
            <w:pPr>
              <w:spacing w:before="0" w:after="0" w:line="280" w:lineRule="atLeast"/>
              <w:jc w:val="left"/>
              <w:rPr>
                <w:rFonts w:eastAsia="Times New Roman"/>
                <w:i/>
                <w:color w:val="8DB3E2"/>
                <w:sz w:val="18"/>
                <w:szCs w:val="18"/>
              </w:rPr>
            </w:pPr>
            <w:r w:rsidRPr="00B76110">
              <w:rPr>
                <w:rFonts w:eastAsia="Times New Roman"/>
                <w:i/>
                <w:color w:val="8DB3E2"/>
                <w:sz w:val="18"/>
                <w:szCs w:val="18"/>
              </w:rPr>
              <w:t>&lt;2B.1.1 type=</w:t>
            </w:r>
            <w:r>
              <w:rPr>
                <w:rFonts w:eastAsia="Times New Roman"/>
                <w:i/>
                <w:color w:val="8DB3E2"/>
                <w:sz w:val="18"/>
                <w:szCs w:val="18"/>
              </w:rPr>
              <w:t>‘</w:t>
            </w:r>
            <w:r w:rsidRPr="00B76110">
              <w:rPr>
                <w:rFonts w:eastAsia="Times New Roman"/>
                <w:i/>
                <w:color w:val="8DB3E2"/>
                <w:sz w:val="18"/>
                <w:szCs w:val="18"/>
              </w:rPr>
              <w:t>N</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5</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G</w:t>
            </w:r>
            <w:r>
              <w:rPr>
                <w:rFonts w:eastAsia="Times New Roman"/>
                <w:i/>
                <w:color w:val="8DB3E2"/>
                <w:sz w:val="18"/>
                <w:szCs w:val="18"/>
              </w:rPr>
              <w:t>’</w:t>
            </w:r>
            <w:r w:rsidRPr="00B76110">
              <w:rPr>
                <w:rFonts w:eastAsia="Times New Roman"/>
                <w:i/>
                <w:color w:val="8DB3E2"/>
                <w:sz w:val="18"/>
                <w:szCs w:val="18"/>
              </w:rPr>
              <w:t>&gt;</w:t>
            </w:r>
            <w:r>
              <w:rPr>
                <w:rFonts w:eastAsia="Times New Roman"/>
                <w:i/>
                <w:color w:val="8DB3E2"/>
                <w:sz w:val="18"/>
                <w:szCs w:val="18"/>
              </w:rPr>
              <w:t xml:space="preserve"> </w:t>
            </w:r>
          </w:p>
        </w:tc>
      </w:tr>
      <w:tr w:rsidR="005D0A11" w:rsidRPr="00B76110" w:rsidTr="00165043">
        <w:trPr>
          <w:trHeight w:val="360"/>
        </w:trPr>
        <w:tc>
          <w:tcPr>
            <w:tcW w:w="1384" w:type="dxa"/>
            <w:shd w:val="clear" w:color="auto" w:fill="auto"/>
            <w:vAlign w:val="center"/>
          </w:tcPr>
          <w:p w:rsidR="005D0A11" w:rsidRPr="00B76110" w:rsidRDefault="005D0A11" w:rsidP="00165043">
            <w:pPr>
              <w:spacing w:before="0" w:after="0" w:line="280" w:lineRule="atLeast"/>
              <w:jc w:val="left"/>
              <w:rPr>
                <w:rFonts w:eastAsia="Times New Roman"/>
                <w:i/>
              </w:rPr>
            </w:pPr>
            <w:r w:rsidRPr="00B76110">
              <w:rPr>
                <w:rFonts w:eastAsia="Times New Roman"/>
                <w:i/>
              </w:rPr>
              <w:t xml:space="preserve">Specific objective </w:t>
            </w:r>
          </w:p>
        </w:tc>
        <w:tc>
          <w:tcPr>
            <w:tcW w:w="6379" w:type="dxa"/>
            <w:vAlign w:val="center"/>
          </w:tcPr>
          <w:p w:rsidR="005D0A11" w:rsidRPr="00D92979" w:rsidRDefault="005D0A11" w:rsidP="00165043">
            <w:pPr>
              <w:spacing w:before="0" w:after="0" w:line="280" w:lineRule="atLeast"/>
              <w:jc w:val="left"/>
              <w:rPr>
                <w:szCs w:val="24"/>
              </w:rPr>
            </w:pPr>
            <w:r w:rsidRPr="00D92979">
              <w:rPr>
                <w:color w:val="000000"/>
                <w:szCs w:val="24"/>
                <w:lang w:val="en-US"/>
              </w:rPr>
              <w:t xml:space="preserve">To </w:t>
            </w:r>
            <w:r>
              <w:rPr>
                <w:color w:val="000000"/>
                <w:szCs w:val="24"/>
                <w:lang w:val="en-US"/>
              </w:rPr>
              <w:t xml:space="preserve">manage and implement the Cooperation </w:t>
            </w:r>
            <w:proofErr w:type="spellStart"/>
            <w:r>
              <w:rPr>
                <w:color w:val="000000"/>
                <w:szCs w:val="24"/>
                <w:lang w:val="en-US"/>
              </w:rPr>
              <w:t>Programme</w:t>
            </w:r>
            <w:proofErr w:type="spellEnd"/>
            <w:r>
              <w:rPr>
                <w:color w:val="000000"/>
                <w:szCs w:val="24"/>
                <w:lang w:val="en-US"/>
              </w:rPr>
              <w:t xml:space="preserve"> effectively and efficiently </w:t>
            </w:r>
          </w:p>
        </w:tc>
        <w:tc>
          <w:tcPr>
            <w:tcW w:w="2126" w:type="dxa"/>
            <w:shd w:val="clear" w:color="auto" w:fill="auto"/>
            <w:vAlign w:val="center"/>
          </w:tcPr>
          <w:p w:rsidR="005D0A11" w:rsidRPr="00B76110" w:rsidRDefault="005D0A11" w:rsidP="00165043">
            <w:pPr>
              <w:spacing w:before="0" w:after="0" w:line="280" w:lineRule="atLeast"/>
              <w:jc w:val="left"/>
              <w:rPr>
                <w:rFonts w:eastAsia="Times New Roman"/>
                <w:i/>
                <w:color w:val="8DB3E2"/>
                <w:sz w:val="18"/>
                <w:szCs w:val="18"/>
              </w:rPr>
            </w:pPr>
            <w:r w:rsidRPr="00B76110">
              <w:rPr>
                <w:rFonts w:eastAsia="Times New Roman"/>
                <w:i/>
                <w:color w:val="8DB3E2"/>
                <w:sz w:val="18"/>
                <w:szCs w:val="18"/>
              </w:rPr>
              <w:t>&lt;2B.1.2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r w:rsidR="005D0A11" w:rsidRPr="00B76110" w:rsidTr="00165043">
        <w:trPr>
          <w:trHeight w:val="360"/>
        </w:trPr>
        <w:tc>
          <w:tcPr>
            <w:tcW w:w="1384" w:type="dxa"/>
            <w:shd w:val="clear" w:color="auto" w:fill="auto"/>
            <w:vAlign w:val="center"/>
          </w:tcPr>
          <w:p w:rsidR="005D0A11" w:rsidRPr="00B76110" w:rsidRDefault="005D0A11" w:rsidP="00165043">
            <w:pPr>
              <w:spacing w:before="0" w:after="0" w:line="280" w:lineRule="atLeast"/>
              <w:jc w:val="left"/>
              <w:rPr>
                <w:rFonts w:eastAsia="Times New Roman"/>
                <w:i/>
              </w:rPr>
            </w:pPr>
            <w:r>
              <w:rPr>
                <w:rFonts w:eastAsia="Times New Roman"/>
                <w:i/>
              </w:rPr>
              <w:t>R</w:t>
            </w:r>
            <w:r w:rsidRPr="00B76110">
              <w:rPr>
                <w:rFonts w:eastAsia="Times New Roman"/>
                <w:i/>
              </w:rPr>
              <w:t>esults</w:t>
            </w:r>
            <w:r>
              <w:rPr>
                <w:rFonts w:eastAsia="Times New Roman"/>
                <w:i/>
              </w:rPr>
              <w:t xml:space="preserve"> that</w:t>
            </w:r>
            <w:r w:rsidRPr="00B76110">
              <w:rPr>
                <w:rFonts w:eastAsia="Times New Roman"/>
                <w:i/>
              </w:rPr>
              <w:t xml:space="preserve"> the </w:t>
            </w:r>
            <w:r>
              <w:rPr>
                <w:rFonts w:eastAsia="Times New Roman"/>
                <w:i/>
              </w:rPr>
              <w:t>partner</w:t>
            </w:r>
            <w:r w:rsidRPr="00B76110">
              <w:rPr>
                <w:rFonts w:eastAsia="Times New Roman"/>
                <w:i/>
              </w:rPr>
              <w:t xml:space="preserve"> States seek to achieve with </w:t>
            </w:r>
            <w:r>
              <w:rPr>
                <w:rFonts w:eastAsia="Times New Roman"/>
                <w:i/>
              </w:rPr>
              <w:t xml:space="preserve">Union </w:t>
            </w:r>
            <w:r w:rsidRPr="00B76110">
              <w:rPr>
                <w:rFonts w:eastAsia="Times New Roman"/>
                <w:i/>
              </w:rPr>
              <w:t xml:space="preserve">support </w:t>
            </w:r>
            <w:r w:rsidRPr="00B76110">
              <w:rPr>
                <w:rStyle w:val="Referencafusnote"/>
              </w:rPr>
              <w:footnoteReference w:id="6"/>
            </w:r>
          </w:p>
        </w:tc>
        <w:tc>
          <w:tcPr>
            <w:tcW w:w="6379" w:type="dxa"/>
            <w:vAlign w:val="center"/>
          </w:tcPr>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The following result is expected:</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An effective and efficiently managed and implemented cooperation </w:t>
            </w:r>
            <w:proofErr w:type="spellStart"/>
            <w:r>
              <w:rPr>
                <w:color w:val="000000"/>
                <w:szCs w:val="24"/>
                <w:lang w:val="en-US"/>
              </w:rPr>
              <w:t>programme</w:t>
            </w:r>
            <w:proofErr w:type="spellEnd"/>
            <w:r>
              <w:rPr>
                <w:color w:val="000000"/>
                <w:szCs w:val="24"/>
                <w:lang w:val="en-US"/>
              </w:rPr>
              <w:t xml:space="preserve">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To manage and implement the cooperation </w:t>
            </w:r>
            <w:proofErr w:type="spellStart"/>
            <w:r>
              <w:rPr>
                <w:color w:val="000000"/>
                <w:szCs w:val="24"/>
                <w:lang w:val="en-US"/>
              </w:rPr>
              <w:t>programme</w:t>
            </w:r>
            <w:proofErr w:type="spellEnd"/>
            <w:r>
              <w:rPr>
                <w:color w:val="000000"/>
                <w:szCs w:val="24"/>
                <w:lang w:val="en-US"/>
              </w:rPr>
              <w:t xml:space="preserve"> of Croatia – Bosnia-Herzegovina – Montenegro effectively and efficiently means that the EU funding has been used efficiently (high absorption capacity) for high quality projects which contribute to the objectives of the </w:t>
            </w:r>
            <w:proofErr w:type="spellStart"/>
            <w:r>
              <w:rPr>
                <w:color w:val="000000"/>
                <w:szCs w:val="24"/>
                <w:lang w:val="en-US"/>
              </w:rPr>
              <w:t>programme</w:t>
            </w:r>
            <w:proofErr w:type="spellEnd"/>
            <w:r>
              <w:rPr>
                <w:color w:val="000000"/>
                <w:szCs w:val="24"/>
                <w:lang w:val="en-US"/>
              </w:rPr>
              <w:t xml:space="preserve">. </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sidRPr="00D92979">
              <w:rPr>
                <w:color w:val="000000"/>
                <w:szCs w:val="24"/>
                <w:lang w:val="en-US"/>
              </w:rPr>
              <w:t xml:space="preserve">In order to deliver </w:t>
            </w:r>
            <w:r>
              <w:rPr>
                <w:color w:val="000000"/>
                <w:szCs w:val="24"/>
                <w:lang w:val="en-US"/>
              </w:rPr>
              <w:t>this</w:t>
            </w:r>
            <w:r w:rsidRPr="00D92979">
              <w:rPr>
                <w:color w:val="000000"/>
                <w:szCs w:val="24"/>
                <w:lang w:val="en-US"/>
              </w:rPr>
              <w:t xml:space="preserve"> result and achieve </w:t>
            </w:r>
            <w:r>
              <w:rPr>
                <w:color w:val="000000"/>
                <w:szCs w:val="24"/>
                <w:lang w:val="en-US"/>
              </w:rPr>
              <w:t xml:space="preserve">the </w:t>
            </w:r>
            <w:r w:rsidRPr="00D92979">
              <w:rPr>
                <w:color w:val="000000"/>
                <w:szCs w:val="24"/>
                <w:lang w:val="en-US"/>
              </w:rPr>
              <w:t>specific objective</w:t>
            </w:r>
            <w:r>
              <w:rPr>
                <w:color w:val="000000"/>
                <w:szCs w:val="24"/>
                <w:lang w:val="en-US"/>
              </w:rPr>
              <w:t>,</w:t>
            </w:r>
            <w:r w:rsidRPr="00D92979">
              <w:rPr>
                <w:color w:val="000000"/>
                <w:szCs w:val="24"/>
                <w:lang w:val="en-US"/>
              </w:rPr>
              <w:t xml:space="preserve"> </w:t>
            </w:r>
            <w:r w:rsidRPr="006D7D7C">
              <w:rPr>
                <w:i/>
                <w:color w:val="000000"/>
                <w:szCs w:val="24"/>
                <w:lang w:val="en-US"/>
              </w:rPr>
              <w:t>support structures</w:t>
            </w:r>
            <w:r w:rsidRPr="00D92979">
              <w:rPr>
                <w:color w:val="000000"/>
                <w:szCs w:val="24"/>
                <w:lang w:val="en-US"/>
              </w:rPr>
              <w:t xml:space="preserve"> </w:t>
            </w:r>
            <w:r>
              <w:rPr>
                <w:color w:val="000000"/>
                <w:szCs w:val="24"/>
                <w:lang w:val="en-US"/>
              </w:rPr>
              <w:t xml:space="preserve">such as the Joint Secretariat, </w:t>
            </w:r>
            <w:r w:rsidR="00E50588">
              <w:rPr>
                <w:color w:val="000000"/>
                <w:szCs w:val="24"/>
                <w:lang w:val="en-US"/>
              </w:rPr>
              <w:t xml:space="preserve">Joint </w:t>
            </w:r>
            <w:r>
              <w:rPr>
                <w:color w:val="000000"/>
                <w:szCs w:val="24"/>
                <w:lang w:val="en-US"/>
              </w:rPr>
              <w:t xml:space="preserve">Monitoring Committee, </w:t>
            </w:r>
            <w:proofErr w:type="spellStart"/>
            <w:r>
              <w:rPr>
                <w:color w:val="000000"/>
                <w:szCs w:val="24"/>
                <w:lang w:val="en-US"/>
              </w:rPr>
              <w:t>etc</w:t>
            </w:r>
            <w:proofErr w:type="spellEnd"/>
            <w:r>
              <w:rPr>
                <w:color w:val="000000"/>
                <w:szCs w:val="24"/>
                <w:lang w:val="en-US"/>
              </w:rPr>
              <w:t xml:space="preserve"> </w:t>
            </w:r>
            <w:r w:rsidRPr="00D92979">
              <w:rPr>
                <w:color w:val="000000"/>
                <w:szCs w:val="24"/>
                <w:lang w:val="en-US"/>
              </w:rPr>
              <w:t xml:space="preserve">need to be established together with the development of tools and activities at </w:t>
            </w:r>
            <w:proofErr w:type="spellStart"/>
            <w:r w:rsidRPr="00D92979">
              <w:rPr>
                <w:color w:val="000000"/>
                <w:szCs w:val="24"/>
                <w:lang w:val="en-US"/>
              </w:rPr>
              <w:t>programme</w:t>
            </w:r>
            <w:proofErr w:type="spellEnd"/>
            <w:r w:rsidRPr="00D92979">
              <w:rPr>
                <w:color w:val="000000"/>
                <w:szCs w:val="24"/>
                <w:lang w:val="en-US"/>
              </w:rPr>
              <w:t xml:space="preserve"> level.</w:t>
            </w:r>
          </w:p>
          <w:p w:rsidR="005D0A11" w:rsidRDefault="005D0A11" w:rsidP="00165043">
            <w:pPr>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This should</w:t>
            </w:r>
            <w:r w:rsidRPr="00D92979">
              <w:rPr>
                <w:color w:val="000000"/>
                <w:szCs w:val="24"/>
                <w:lang w:val="en-US"/>
              </w:rPr>
              <w:t xml:space="preserve"> enable the </w:t>
            </w:r>
            <w:proofErr w:type="spellStart"/>
            <w:r w:rsidRPr="00D92979">
              <w:rPr>
                <w:color w:val="000000"/>
                <w:szCs w:val="24"/>
                <w:lang w:val="en-US"/>
              </w:rPr>
              <w:t>programme</w:t>
            </w:r>
            <w:proofErr w:type="spellEnd"/>
            <w:r w:rsidRPr="00D92979">
              <w:rPr>
                <w:color w:val="000000"/>
                <w:szCs w:val="24"/>
                <w:lang w:val="en-US"/>
              </w:rPr>
              <w:t xml:space="preserve"> management bodies to </w:t>
            </w:r>
            <w:r w:rsidRPr="00540651">
              <w:rPr>
                <w:i/>
                <w:color w:val="000000"/>
                <w:szCs w:val="24"/>
                <w:lang w:val="en-US"/>
              </w:rPr>
              <w:t xml:space="preserve">make informed decisions and give effective steering to the </w:t>
            </w:r>
            <w:r w:rsidRPr="00540651">
              <w:rPr>
                <w:i/>
                <w:color w:val="000000"/>
                <w:szCs w:val="24"/>
                <w:lang w:val="en-US"/>
              </w:rPr>
              <w:lastRenderedPageBreak/>
              <w:t>implementation</w:t>
            </w:r>
            <w:r w:rsidRPr="00D92979">
              <w:rPr>
                <w:color w:val="000000"/>
                <w:szCs w:val="24"/>
                <w:lang w:val="en-US"/>
              </w:rPr>
              <w:t xml:space="preserve"> of cooperation </w:t>
            </w:r>
            <w:proofErr w:type="spellStart"/>
            <w:r w:rsidRPr="00D92979">
              <w:rPr>
                <w:color w:val="000000"/>
                <w:szCs w:val="24"/>
                <w:lang w:val="en-US"/>
              </w:rPr>
              <w:t>programme</w:t>
            </w:r>
            <w:proofErr w:type="spellEnd"/>
            <w:r w:rsidRPr="00D92979">
              <w:rPr>
                <w:color w:val="000000"/>
                <w:szCs w:val="24"/>
                <w:lang w:val="en-US"/>
              </w:rPr>
              <w:t xml:space="preserve"> and to the strategic course of the </w:t>
            </w:r>
            <w:proofErr w:type="spellStart"/>
            <w:r w:rsidRPr="00D92979">
              <w:rPr>
                <w:color w:val="000000"/>
                <w:szCs w:val="24"/>
                <w:lang w:val="en-US"/>
              </w:rPr>
              <w:t>programme</w:t>
            </w:r>
            <w:proofErr w:type="spellEnd"/>
            <w:r w:rsidRPr="00D92979">
              <w:rPr>
                <w:color w:val="000000"/>
                <w:szCs w:val="24"/>
                <w:lang w:val="en-US"/>
              </w:rPr>
              <w:t>.</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Tools and activities include </w:t>
            </w:r>
            <w:r w:rsidRPr="00D92979">
              <w:rPr>
                <w:color w:val="000000"/>
                <w:szCs w:val="24"/>
                <w:lang w:val="en-US"/>
              </w:rPr>
              <w:t xml:space="preserve">an effective </w:t>
            </w:r>
            <w:r>
              <w:rPr>
                <w:i/>
                <w:color w:val="000000"/>
                <w:szCs w:val="24"/>
                <w:lang w:val="en-US"/>
              </w:rPr>
              <w:t>operation</w:t>
            </w:r>
            <w:r w:rsidRPr="00540651">
              <w:rPr>
                <w:i/>
                <w:color w:val="000000"/>
                <w:szCs w:val="24"/>
                <w:lang w:val="en-US"/>
              </w:rPr>
              <w:t xml:space="preserve"> generation and selection</w:t>
            </w:r>
            <w:r w:rsidRPr="00D92979">
              <w:rPr>
                <w:color w:val="000000"/>
                <w:szCs w:val="24"/>
                <w:lang w:val="en-US"/>
              </w:rPr>
              <w:t xml:space="preserve"> system that leads to manageable numbers of applications of good quality and </w:t>
            </w:r>
            <w:proofErr w:type="spellStart"/>
            <w:r w:rsidRPr="00D92979">
              <w:rPr>
                <w:color w:val="000000"/>
                <w:szCs w:val="24"/>
                <w:lang w:val="en-US"/>
              </w:rPr>
              <w:t>programme</w:t>
            </w:r>
            <w:proofErr w:type="spellEnd"/>
            <w:r w:rsidRPr="00D92979">
              <w:rPr>
                <w:color w:val="000000"/>
                <w:szCs w:val="24"/>
                <w:lang w:val="en-US"/>
              </w:rPr>
              <w:t xml:space="preserve"> relevance with a realistic change of approval.</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sidRPr="00D92979">
              <w:rPr>
                <w:color w:val="000000"/>
                <w:szCs w:val="24"/>
                <w:lang w:val="en-US"/>
              </w:rPr>
              <w:t xml:space="preserve">Additionally it is necessary to provide adequate </w:t>
            </w:r>
            <w:r w:rsidRPr="00540651">
              <w:rPr>
                <w:i/>
                <w:color w:val="000000"/>
                <w:szCs w:val="24"/>
                <w:lang w:val="en-US"/>
              </w:rPr>
              <w:t>support and facilities to the actors</w:t>
            </w:r>
            <w:r w:rsidRPr="00D92979">
              <w:rPr>
                <w:color w:val="000000"/>
                <w:szCs w:val="24"/>
                <w:lang w:val="en-US"/>
              </w:rPr>
              <w:t xml:space="preserve"> involved in the funded trilateral or bilateral </w:t>
            </w:r>
            <w:r>
              <w:rPr>
                <w:color w:val="000000"/>
                <w:szCs w:val="24"/>
                <w:lang w:val="en-US"/>
              </w:rPr>
              <w:t>cooperation operation</w:t>
            </w:r>
            <w:r w:rsidRPr="00D92979">
              <w:rPr>
                <w:color w:val="000000"/>
                <w:szCs w:val="24"/>
                <w:lang w:val="en-US"/>
              </w:rPr>
              <w:t xml:space="preserve">s enabling them to perform their planned activities in an efficient way.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sidRPr="00D92979">
              <w:rPr>
                <w:color w:val="000000"/>
                <w:szCs w:val="24"/>
                <w:lang w:val="en-US"/>
              </w:rPr>
              <w:t xml:space="preserve">It also requires a </w:t>
            </w:r>
            <w:r w:rsidRPr="00540651">
              <w:rPr>
                <w:i/>
                <w:color w:val="000000"/>
                <w:szCs w:val="24"/>
                <w:lang w:val="en-US"/>
              </w:rPr>
              <w:t>monitoring and control system</w:t>
            </w:r>
            <w:r w:rsidRPr="00D92979">
              <w:rPr>
                <w:color w:val="000000"/>
                <w:szCs w:val="24"/>
                <w:lang w:val="en-US"/>
              </w:rPr>
              <w:t xml:space="preserve"> that provides adequate insight in the regularity and quality of the supported actions with as </w:t>
            </w:r>
            <w:r w:rsidRPr="00540651">
              <w:rPr>
                <w:i/>
                <w:color w:val="000000"/>
                <w:szCs w:val="24"/>
                <w:lang w:val="en-US"/>
              </w:rPr>
              <w:t>little administrative burden</w:t>
            </w:r>
            <w:r w:rsidRPr="00D92979">
              <w:rPr>
                <w:color w:val="000000"/>
                <w:szCs w:val="24"/>
                <w:lang w:val="en-US"/>
              </w:rPr>
              <w:t xml:space="preserve"> to beneficiaries and </w:t>
            </w:r>
            <w:proofErr w:type="spellStart"/>
            <w:r w:rsidRPr="00D92979">
              <w:rPr>
                <w:color w:val="000000"/>
                <w:szCs w:val="24"/>
                <w:lang w:val="en-US"/>
              </w:rPr>
              <w:t>programme</w:t>
            </w:r>
            <w:proofErr w:type="spellEnd"/>
            <w:r w:rsidRPr="00D92979">
              <w:rPr>
                <w:color w:val="000000"/>
                <w:szCs w:val="24"/>
                <w:lang w:val="en-US"/>
              </w:rPr>
              <w:t xml:space="preserve"> bodies as possible. This contributes to assuring that the outputs and results of supported actions are relevant and that there is a proper use of community funding distributed by the </w:t>
            </w:r>
            <w:proofErr w:type="spellStart"/>
            <w:r w:rsidRPr="00D92979">
              <w:rPr>
                <w:color w:val="000000"/>
                <w:szCs w:val="24"/>
                <w:lang w:val="en-US"/>
              </w:rPr>
              <w:t>programme</w:t>
            </w:r>
            <w:proofErr w:type="spellEnd"/>
            <w:r w:rsidRPr="00D92979">
              <w:rPr>
                <w:color w:val="000000"/>
                <w:szCs w:val="24"/>
                <w:lang w:val="en-US"/>
              </w:rPr>
              <w:t>.</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sidRPr="00D92979">
              <w:rPr>
                <w:color w:val="000000"/>
                <w:szCs w:val="24"/>
                <w:lang w:val="en-US"/>
              </w:rPr>
              <w:t>Key to achieving th</w:t>
            </w:r>
            <w:r>
              <w:rPr>
                <w:color w:val="000000"/>
                <w:szCs w:val="24"/>
                <w:lang w:val="en-US"/>
              </w:rPr>
              <w:t>e</w:t>
            </w:r>
            <w:r w:rsidRPr="00D92979">
              <w:rPr>
                <w:color w:val="000000"/>
                <w:szCs w:val="24"/>
                <w:lang w:val="en-US"/>
              </w:rPr>
              <w:t xml:space="preserve"> result</w:t>
            </w:r>
            <w:r>
              <w:rPr>
                <w:color w:val="000000"/>
                <w:szCs w:val="24"/>
                <w:lang w:val="en-US"/>
              </w:rPr>
              <w:t>s</w:t>
            </w:r>
            <w:r w:rsidRPr="00D92979">
              <w:rPr>
                <w:color w:val="000000"/>
                <w:szCs w:val="24"/>
                <w:lang w:val="en-US"/>
              </w:rPr>
              <w:t xml:space="preserve"> will also be the development of suitable channels and activities for the </w:t>
            </w:r>
            <w:r w:rsidRPr="00540651">
              <w:rPr>
                <w:i/>
                <w:color w:val="000000"/>
                <w:szCs w:val="24"/>
                <w:lang w:val="en-US"/>
              </w:rPr>
              <w:t>communication, dissemination and application of the results</w:t>
            </w:r>
            <w:r w:rsidRPr="00D92979">
              <w:rPr>
                <w:color w:val="000000"/>
                <w:szCs w:val="24"/>
                <w:lang w:val="en-US"/>
              </w:rPr>
              <w:t xml:space="preserve"> of </w:t>
            </w:r>
            <w:r>
              <w:rPr>
                <w:color w:val="000000"/>
                <w:szCs w:val="24"/>
                <w:lang w:val="en-US"/>
              </w:rPr>
              <w:t>cooperation operation</w:t>
            </w:r>
            <w:r w:rsidRPr="00D92979">
              <w:rPr>
                <w:color w:val="000000"/>
                <w:szCs w:val="24"/>
                <w:lang w:val="en-US"/>
              </w:rPr>
              <w:t>s.</w:t>
            </w:r>
          </w:p>
          <w:p w:rsidR="005D0A11" w:rsidRPr="00B76110" w:rsidRDefault="005D0A11" w:rsidP="00165043">
            <w:pPr>
              <w:spacing w:before="0" w:after="0" w:line="280" w:lineRule="atLeast"/>
              <w:jc w:val="left"/>
            </w:pPr>
          </w:p>
        </w:tc>
        <w:tc>
          <w:tcPr>
            <w:tcW w:w="2126" w:type="dxa"/>
            <w:shd w:val="clear" w:color="auto" w:fill="auto"/>
            <w:vAlign w:val="center"/>
          </w:tcPr>
          <w:p w:rsidR="005D0A11" w:rsidRPr="00B76110" w:rsidRDefault="005D0A11" w:rsidP="00165043">
            <w:pPr>
              <w:spacing w:before="0" w:after="0" w:line="280" w:lineRule="atLeast"/>
              <w:jc w:val="left"/>
              <w:rPr>
                <w:rFonts w:eastAsia="Times New Roman"/>
                <w:i/>
                <w:color w:val="8DB3E2"/>
                <w:sz w:val="18"/>
                <w:szCs w:val="18"/>
              </w:rPr>
            </w:pPr>
            <w:r w:rsidRPr="00B76110">
              <w:rPr>
                <w:rFonts w:eastAsia="Times New Roman"/>
                <w:i/>
                <w:color w:val="8DB3E2"/>
                <w:sz w:val="18"/>
                <w:szCs w:val="18"/>
              </w:rPr>
              <w:lastRenderedPageBreak/>
              <w:t>&lt;2B.1.3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3500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&gt;</w:t>
            </w:r>
          </w:p>
        </w:tc>
      </w:tr>
    </w:tbl>
    <w:p w:rsidR="005D0A11" w:rsidRDefault="005D0A11" w:rsidP="005D0A11">
      <w:pPr>
        <w:spacing w:before="0" w:after="0" w:line="280" w:lineRule="atLeast"/>
        <w:rPr>
          <w:b/>
        </w:rPr>
      </w:pPr>
    </w:p>
    <w:p w:rsidR="005D0A11" w:rsidRDefault="005D0A11" w:rsidP="005D0A11">
      <w:pPr>
        <w:spacing w:before="0" w:after="0" w:line="280" w:lineRule="atLeast"/>
      </w:pPr>
      <w:r w:rsidRPr="00567F19">
        <w:rPr>
          <w:b/>
        </w:rPr>
        <w:t>2.</w:t>
      </w:r>
      <w:r>
        <w:rPr>
          <w:b/>
        </w:rPr>
        <w:t>5</w:t>
      </w:r>
      <w:r w:rsidRPr="00567F19">
        <w:rPr>
          <w:b/>
        </w:rPr>
        <w:t>.</w:t>
      </w:r>
      <w:r>
        <w:rPr>
          <w:b/>
        </w:rPr>
        <w:t>4</w:t>
      </w:r>
      <w:r w:rsidRPr="00567F19">
        <w:rPr>
          <w:b/>
        </w:rPr>
        <w:t xml:space="preserve">. </w:t>
      </w:r>
      <w:r>
        <w:rPr>
          <w:b/>
        </w:rPr>
        <w:t>A</w:t>
      </w:r>
      <w:r w:rsidRPr="00567F19">
        <w:rPr>
          <w:b/>
        </w:rPr>
        <w:t xml:space="preserve">ctions to be supported and their expected contribution to the </w:t>
      </w:r>
      <w:r>
        <w:rPr>
          <w:b/>
        </w:rPr>
        <w:t>programme implementation</w:t>
      </w:r>
      <w:r w:rsidRPr="00B76110">
        <w:t xml:space="preserve"> </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5D0A11" w:rsidRPr="00B76110" w:rsidTr="00165043">
        <w:trPr>
          <w:trHeight w:val="518"/>
        </w:trPr>
        <w:tc>
          <w:tcPr>
            <w:tcW w:w="2235" w:type="dxa"/>
            <w:shd w:val="clear" w:color="auto" w:fill="auto"/>
          </w:tcPr>
          <w:p w:rsidR="005D0A11" w:rsidRPr="00B76110" w:rsidRDefault="005D0A11" w:rsidP="00165043">
            <w:pPr>
              <w:spacing w:before="0" w:after="0" w:line="280" w:lineRule="atLeast"/>
              <w:rPr>
                <w:rFonts w:eastAsia="Times New Roman"/>
                <w:i/>
                <w:color w:val="8DB3E2"/>
                <w:sz w:val="18"/>
                <w:szCs w:val="18"/>
              </w:rPr>
            </w:pPr>
            <w:r w:rsidRPr="00B76110">
              <w:rPr>
                <w:rFonts w:eastAsia="Times New Roman"/>
                <w:i/>
              </w:rPr>
              <w:t>Priority axis</w:t>
            </w:r>
          </w:p>
        </w:tc>
        <w:tc>
          <w:tcPr>
            <w:tcW w:w="6443" w:type="dxa"/>
            <w:shd w:val="clear" w:color="auto" w:fill="auto"/>
          </w:tcPr>
          <w:p w:rsidR="005D0A11" w:rsidRPr="00B76110" w:rsidRDefault="005D0A11" w:rsidP="00165043">
            <w:pPr>
              <w:spacing w:before="0" w:after="0" w:line="280" w:lineRule="atLeast"/>
              <w:rPr>
                <w:rFonts w:eastAsia="Times New Roman"/>
                <w:i/>
                <w:color w:val="8DB3E2"/>
                <w:sz w:val="18"/>
                <w:szCs w:val="18"/>
              </w:rPr>
            </w:pPr>
            <w:r>
              <w:t>PA5 Technical Assistance</w:t>
            </w:r>
          </w:p>
        </w:tc>
      </w:tr>
      <w:tr w:rsidR="005D0A11" w:rsidRPr="00F41C51" w:rsidTr="00165043">
        <w:trPr>
          <w:trHeight w:val="662"/>
        </w:trPr>
        <w:tc>
          <w:tcPr>
            <w:tcW w:w="8678" w:type="dxa"/>
            <w:gridSpan w:val="2"/>
            <w:shd w:val="clear" w:color="auto" w:fill="auto"/>
          </w:tcPr>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T</w:t>
            </w:r>
            <w:r w:rsidRPr="00D92979">
              <w:rPr>
                <w:color w:val="000000"/>
                <w:szCs w:val="24"/>
                <w:lang w:val="en-US"/>
              </w:rPr>
              <w:t>he Technical Assistance priority will support a range of activities and tools that are instrumental to achieving the specific objective of this priority. These include following types of activities:</w:t>
            </w:r>
            <w:r>
              <w:rPr>
                <w:color w:val="000000"/>
                <w:szCs w:val="24"/>
                <w:lang w:val="en-US"/>
              </w:rPr>
              <w:t xml:space="preserve">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4408A5"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b/>
                <w:color w:val="000000"/>
                <w:szCs w:val="24"/>
                <w:lang w:val="en-US"/>
              </w:rPr>
            </w:pPr>
            <w:r w:rsidRPr="004408A5">
              <w:rPr>
                <w:b/>
                <w:color w:val="000000"/>
                <w:szCs w:val="24"/>
                <w:lang w:val="en-US"/>
              </w:rPr>
              <w:t>a) Establish and manage Joint Secretariat:</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PA5 main activity to be implemented is setting up and Joint Secretariat securing its functioning together with the info points in 2 partner countries. </w:t>
            </w:r>
            <w:r w:rsidRPr="00D92979">
              <w:rPr>
                <w:color w:val="000000"/>
                <w:szCs w:val="24"/>
                <w:lang w:val="en-US"/>
              </w:rPr>
              <w:t xml:space="preserve">Technical Assistance will finance </w:t>
            </w:r>
            <w:r>
              <w:rPr>
                <w:color w:val="000000"/>
                <w:szCs w:val="24"/>
                <w:lang w:val="en-US"/>
              </w:rPr>
              <w:t xml:space="preserve">it works but also </w:t>
            </w:r>
            <w:r w:rsidRPr="00D92979">
              <w:rPr>
                <w:color w:val="000000"/>
                <w:szCs w:val="24"/>
                <w:lang w:val="en-US"/>
              </w:rPr>
              <w:t>certain activities undertaken by the Managing Authority and Certifying Authority.</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sidRPr="00D92979">
              <w:rPr>
                <w:color w:val="000000"/>
                <w:szCs w:val="24"/>
                <w:lang w:val="en-US"/>
              </w:rPr>
              <w:t xml:space="preserve">The Joint Secretariat </w:t>
            </w:r>
            <w:r>
              <w:rPr>
                <w:color w:val="000000"/>
                <w:szCs w:val="24"/>
                <w:lang w:val="en-US"/>
              </w:rPr>
              <w:t xml:space="preserve">will consist of a professional team </w:t>
            </w:r>
            <w:r w:rsidR="00E50588">
              <w:rPr>
                <w:color w:val="000000"/>
                <w:szCs w:val="24"/>
                <w:lang w:val="en-US"/>
              </w:rPr>
              <w:t xml:space="preserve">of staff </w:t>
            </w:r>
            <w:r>
              <w:rPr>
                <w:color w:val="000000"/>
                <w:szCs w:val="24"/>
                <w:lang w:val="en-US"/>
              </w:rPr>
              <w:t xml:space="preserve">with relevant </w:t>
            </w:r>
            <w:r w:rsidRPr="00D92979">
              <w:rPr>
                <w:color w:val="000000"/>
                <w:szCs w:val="24"/>
                <w:lang w:val="en-US"/>
              </w:rPr>
              <w:t xml:space="preserve">skills and competences needed for the management, content delivery, financial and communication tasks related to implementing this </w:t>
            </w:r>
            <w:r>
              <w:rPr>
                <w:color w:val="000000"/>
                <w:szCs w:val="24"/>
                <w:lang w:val="en-US"/>
              </w:rPr>
              <w:t>trilateral program between one member state and 2 IPA countries</w:t>
            </w:r>
            <w:r w:rsidRPr="00D92979">
              <w:rPr>
                <w:color w:val="000000"/>
                <w:szCs w:val="24"/>
                <w:lang w:val="en-US"/>
              </w:rPr>
              <w:t>. Staffing and equipping this Joint Secretariat</w:t>
            </w:r>
            <w:r>
              <w:rPr>
                <w:color w:val="000000"/>
                <w:szCs w:val="24"/>
                <w:lang w:val="en-US"/>
              </w:rPr>
              <w:t xml:space="preserve"> </w:t>
            </w:r>
            <w:r w:rsidRPr="00D92979">
              <w:rPr>
                <w:color w:val="000000"/>
                <w:szCs w:val="24"/>
                <w:lang w:val="en-US"/>
              </w:rPr>
              <w:t>is a core part of the Technical Assistance budget expenditure.</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165043" w:rsidRDefault="00165043"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54065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b/>
                <w:color w:val="000000"/>
                <w:szCs w:val="24"/>
                <w:lang w:val="en-US"/>
              </w:rPr>
            </w:pPr>
            <w:r>
              <w:rPr>
                <w:b/>
                <w:color w:val="000000"/>
                <w:szCs w:val="24"/>
                <w:lang w:val="en-US"/>
              </w:rPr>
              <w:t>b</w:t>
            </w:r>
            <w:r w:rsidRPr="00540651">
              <w:rPr>
                <w:b/>
                <w:color w:val="000000"/>
                <w:szCs w:val="24"/>
                <w:lang w:val="en-US"/>
              </w:rPr>
              <w:t xml:space="preserve">) </w:t>
            </w:r>
            <w:proofErr w:type="spellStart"/>
            <w:r w:rsidRPr="00540651">
              <w:rPr>
                <w:b/>
                <w:color w:val="000000"/>
                <w:szCs w:val="24"/>
                <w:lang w:val="en-US"/>
              </w:rPr>
              <w:t>Programme</w:t>
            </w:r>
            <w:proofErr w:type="spellEnd"/>
            <w:r w:rsidRPr="00540651">
              <w:rPr>
                <w:b/>
                <w:color w:val="000000"/>
                <w:szCs w:val="24"/>
                <w:lang w:val="en-US"/>
              </w:rPr>
              <w:t xml:space="preserve"> management and steering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lastRenderedPageBreak/>
              <w:t xml:space="preserve">- </w:t>
            </w:r>
            <w:proofErr w:type="spellStart"/>
            <w:r w:rsidRPr="00D92979">
              <w:rPr>
                <w:color w:val="000000"/>
                <w:szCs w:val="24"/>
                <w:lang w:val="en-US"/>
              </w:rPr>
              <w:t>Organisation</w:t>
            </w:r>
            <w:proofErr w:type="spellEnd"/>
            <w:r w:rsidRPr="00D92979">
              <w:rPr>
                <w:color w:val="000000"/>
                <w:szCs w:val="24"/>
                <w:lang w:val="en-US"/>
              </w:rPr>
              <w:t xml:space="preserve">, preparation and facilitation of meetings of the </w:t>
            </w:r>
            <w:proofErr w:type="spellStart"/>
            <w:r w:rsidRPr="00D92979">
              <w:rPr>
                <w:color w:val="000000"/>
                <w:szCs w:val="24"/>
                <w:lang w:val="en-US"/>
              </w:rPr>
              <w:t>programme</w:t>
            </w:r>
            <w:proofErr w:type="spellEnd"/>
            <w:r w:rsidRPr="00D92979">
              <w:rPr>
                <w:color w:val="000000"/>
                <w:szCs w:val="24"/>
                <w:lang w:val="en-US"/>
              </w:rPr>
              <w:t xml:space="preserve"> bodies,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Evaluations, analysis and studies related to the delivery of the </w:t>
            </w:r>
            <w:proofErr w:type="spellStart"/>
            <w:r w:rsidRPr="00D92979">
              <w:rPr>
                <w:color w:val="000000"/>
                <w:szCs w:val="24"/>
                <w:lang w:val="en-US"/>
              </w:rPr>
              <w:t>programme</w:t>
            </w:r>
            <w:proofErr w:type="spellEnd"/>
            <w:r w:rsidRPr="00D92979">
              <w:rPr>
                <w:color w:val="000000"/>
                <w:szCs w:val="24"/>
                <w:lang w:val="en-US"/>
              </w:rPr>
              <w:t xml:space="preserve"> in support of the</w:t>
            </w:r>
            <w:r>
              <w:rPr>
                <w:color w:val="000000"/>
                <w:szCs w:val="24"/>
                <w:lang w:val="en-US"/>
              </w:rPr>
              <w:t xml:space="preserve"> </w:t>
            </w:r>
            <w:r w:rsidRPr="00D92979">
              <w:rPr>
                <w:color w:val="000000"/>
                <w:szCs w:val="24"/>
                <w:lang w:val="en-US"/>
              </w:rPr>
              <w:t>continuous improvement of its management and implementation.</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54065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b/>
                <w:color w:val="000000"/>
                <w:szCs w:val="24"/>
                <w:lang w:val="en-US"/>
              </w:rPr>
            </w:pPr>
            <w:r>
              <w:rPr>
                <w:b/>
                <w:color w:val="000000"/>
                <w:szCs w:val="24"/>
                <w:lang w:val="en-US"/>
              </w:rPr>
              <w:t>c</w:t>
            </w:r>
            <w:r w:rsidRPr="00540651">
              <w:rPr>
                <w:b/>
                <w:color w:val="000000"/>
                <w:szCs w:val="24"/>
                <w:lang w:val="en-US"/>
              </w:rPr>
              <w:t xml:space="preserve">) Monitoring, control and reporting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I</w:t>
            </w:r>
            <w:r w:rsidRPr="00D92979">
              <w:rPr>
                <w:color w:val="000000"/>
                <w:szCs w:val="24"/>
                <w:lang w:val="en-US"/>
              </w:rPr>
              <w:t xml:space="preserve">nstalling and operating a </w:t>
            </w:r>
            <w:r>
              <w:rPr>
                <w:color w:val="000000"/>
                <w:szCs w:val="24"/>
                <w:lang w:val="en-US"/>
              </w:rPr>
              <w:t xml:space="preserve">IT </w:t>
            </w:r>
            <w:r w:rsidRPr="00D92979">
              <w:rPr>
                <w:color w:val="000000"/>
                <w:szCs w:val="24"/>
                <w:lang w:val="en-US"/>
              </w:rPr>
              <w:t xml:space="preserve">system for </w:t>
            </w:r>
            <w:proofErr w:type="spellStart"/>
            <w:r w:rsidRPr="00D92979">
              <w:rPr>
                <w:color w:val="000000"/>
                <w:szCs w:val="24"/>
                <w:lang w:val="en-US"/>
              </w:rPr>
              <w:t>programme</w:t>
            </w:r>
            <w:proofErr w:type="spellEnd"/>
            <w:r w:rsidRPr="00D92979">
              <w:rPr>
                <w:color w:val="000000"/>
                <w:szCs w:val="24"/>
                <w:lang w:val="en-US"/>
              </w:rPr>
              <w:t xml:space="preserve"> management, monitoring, audit</w:t>
            </w:r>
            <w:r>
              <w:rPr>
                <w:color w:val="000000"/>
                <w:szCs w:val="24"/>
                <w:lang w:val="en-US"/>
              </w:rPr>
              <w:t xml:space="preserve">  </w:t>
            </w:r>
            <w:r w:rsidRPr="00D92979">
              <w:rPr>
                <w:color w:val="000000"/>
                <w:szCs w:val="24"/>
                <w:lang w:val="en-US"/>
              </w:rPr>
              <w:t xml:space="preserve">and control.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Providing guidance and support to ensure adequate control of the </w:t>
            </w:r>
            <w:proofErr w:type="spellStart"/>
            <w:r w:rsidRPr="00D92979">
              <w:rPr>
                <w:color w:val="000000"/>
                <w:szCs w:val="24"/>
                <w:lang w:val="en-US"/>
              </w:rPr>
              <w:t>programme</w:t>
            </w:r>
            <w:proofErr w:type="spellEnd"/>
            <w:r w:rsidRPr="00D92979">
              <w:rPr>
                <w:color w:val="000000"/>
                <w:szCs w:val="24"/>
                <w:lang w:val="en-US"/>
              </w:rPr>
              <w:t xml:space="preserve"> actions at all</w:t>
            </w:r>
            <w:r>
              <w:rPr>
                <w:color w:val="000000"/>
                <w:szCs w:val="24"/>
                <w:lang w:val="en-US"/>
              </w:rPr>
              <w:t xml:space="preserve"> l</w:t>
            </w:r>
            <w:r w:rsidRPr="00D92979">
              <w:rPr>
                <w:color w:val="000000"/>
                <w:szCs w:val="24"/>
                <w:lang w:val="en-US"/>
              </w:rPr>
              <w:t>evels (partners, controllers, Partner State bodies responsible for first level controller</w:t>
            </w:r>
            <w:r>
              <w:rPr>
                <w:color w:val="000000"/>
                <w:szCs w:val="24"/>
                <w:lang w:val="en-US"/>
              </w:rPr>
              <w:t xml:space="preserve"> </w:t>
            </w:r>
            <w:r w:rsidRPr="00D92979">
              <w:rPr>
                <w:color w:val="000000"/>
                <w:szCs w:val="24"/>
                <w:lang w:val="en-US"/>
              </w:rPr>
              <w:t xml:space="preserve">approbation) e.g. through seminars, guidance documents and advice.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Coordinating and </w:t>
            </w:r>
            <w:proofErr w:type="spellStart"/>
            <w:r w:rsidRPr="00D92979">
              <w:rPr>
                <w:color w:val="000000"/>
                <w:szCs w:val="24"/>
                <w:lang w:val="en-US"/>
              </w:rPr>
              <w:t>organising</w:t>
            </w:r>
            <w:proofErr w:type="spellEnd"/>
            <w:r w:rsidRPr="00D92979">
              <w:rPr>
                <w:color w:val="000000"/>
                <w:szCs w:val="24"/>
                <w:lang w:val="en-US"/>
              </w:rPr>
              <w:t xml:space="preserve"> of </w:t>
            </w:r>
            <w:proofErr w:type="spellStart"/>
            <w:r w:rsidRPr="00D92979">
              <w:rPr>
                <w:color w:val="000000"/>
                <w:szCs w:val="24"/>
                <w:lang w:val="en-US"/>
              </w:rPr>
              <w:t>programme</w:t>
            </w:r>
            <w:proofErr w:type="spellEnd"/>
            <w:r w:rsidRPr="00D92979">
              <w:rPr>
                <w:color w:val="000000"/>
                <w:szCs w:val="24"/>
                <w:lang w:val="en-US"/>
              </w:rPr>
              <w:t xml:space="preserve"> level audit activities, including the (external) audits</w:t>
            </w:r>
            <w:r>
              <w:rPr>
                <w:color w:val="000000"/>
                <w:szCs w:val="24"/>
                <w:lang w:val="en-US"/>
              </w:rPr>
              <w:t xml:space="preserve"> </w:t>
            </w:r>
            <w:r w:rsidRPr="00D92979">
              <w:rPr>
                <w:color w:val="000000"/>
                <w:szCs w:val="24"/>
                <w:lang w:val="en-US"/>
              </w:rPr>
              <w:t xml:space="preserve">on </w:t>
            </w:r>
            <w:r>
              <w:rPr>
                <w:color w:val="000000"/>
                <w:szCs w:val="24"/>
                <w:lang w:val="en-US"/>
              </w:rPr>
              <w:t>operation</w:t>
            </w:r>
            <w:r w:rsidRPr="00D92979">
              <w:rPr>
                <w:color w:val="000000"/>
                <w:szCs w:val="24"/>
                <w:lang w:val="en-US"/>
              </w:rPr>
              <w:t xml:space="preserve">s and supporting the Group of Auditors. </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Regular reporting to the European Commission on progress of the </w:t>
            </w:r>
            <w:proofErr w:type="spellStart"/>
            <w:r w:rsidRPr="00D92979">
              <w:rPr>
                <w:color w:val="000000"/>
                <w:szCs w:val="24"/>
                <w:lang w:val="en-US"/>
              </w:rPr>
              <w:t>programme</w:t>
            </w:r>
            <w:proofErr w:type="spellEnd"/>
            <w:r w:rsidRPr="00D92979">
              <w:rPr>
                <w:color w:val="000000"/>
                <w:szCs w:val="24"/>
                <w:lang w:val="en-US"/>
              </w:rPr>
              <w:t>.</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b/>
                <w:color w:val="000000"/>
                <w:szCs w:val="24"/>
                <w:lang w:val="en-US"/>
              </w:rPr>
              <w:t>d</w:t>
            </w:r>
            <w:r w:rsidRPr="00540651">
              <w:rPr>
                <w:b/>
                <w:color w:val="000000"/>
                <w:szCs w:val="24"/>
                <w:lang w:val="en-US"/>
              </w:rPr>
              <w:t xml:space="preserve">) </w:t>
            </w:r>
            <w:r>
              <w:rPr>
                <w:b/>
                <w:color w:val="000000"/>
                <w:szCs w:val="24"/>
                <w:lang w:val="en-US"/>
              </w:rPr>
              <w:t>Operation</w:t>
            </w:r>
            <w:r w:rsidRPr="00540651">
              <w:rPr>
                <w:b/>
                <w:color w:val="000000"/>
                <w:szCs w:val="24"/>
                <w:lang w:val="en-US"/>
              </w:rPr>
              <w:t xml:space="preserve"> generation and selection</w:t>
            </w:r>
            <w:r>
              <w:rPr>
                <w:color w:val="000000"/>
                <w:szCs w:val="24"/>
                <w:lang w:val="en-US"/>
              </w:rPr>
              <w:t xml:space="preserve">: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Developing application forms, calls for proposals/terms of reference and guidance documents</w:t>
            </w:r>
            <w:r>
              <w:rPr>
                <w:color w:val="000000"/>
                <w:szCs w:val="24"/>
                <w:lang w:val="en-US"/>
              </w:rPr>
              <w:t xml:space="preserve"> </w:t>
            </w:r>
            <w:r w:rsidRPr="00D92979">
              <w:rPr>
                <w:color w:val="000000"/>
                <w:szCs w:val="24"/>
                <w:lang w:val="en-US"/>
              </w:rPr>
              <w:t xml:space="preserve">for potential </w:t>
            </w:r>
            <w:r>
              <w:rPr>
                <w:color w:val="000000"/>
                <w:szCs w:val="24"/>
                <w:lang w:val="en-US"/>
              </w:rPr>
              <w:t>operation</w:t>
            </w:r>
            <w:r w:rsidRPr="00D92979">
              <w:rPr>
                <w:color w:val="000000"/>
                <w:szCs w:val="24"/>
                <w:lang w:val="en-US"/>
              </w:rPr>
              <w:t xml:space="preserve"> applicants.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Providing assistance and advice to potential applicants in the process of developing their</w:t>
            </w:r>
            <w:r>
              <w:rPr>
                <w:color w:val="000000"/>
                <w:szCs w:val="24"/>
                <w:lang w:val="en-US"/>
              </w:rPr>
              <w:t xml:space="preserve"> operation</w:t>
            </w:r>
            <w:r w:rsidRPr="00D92979">
              <w:rPr>
                <w:color w:val="000000"/>
                <w:szCs w:val="24"/>
                <w:lang w:val="en-US"/>
              </w:rPr>
              <w:t xml:space="preserve"> application, e.g. through seminars, bilateral </w:t>
            </w:r>
            <w:r>
              <w:rPr>
                <w:color w:val="000000"/>
                <w:szCs w:val="24"/>
                <w:lang w:val="en-US"/>
              </w:rPr>
              <w:t>and trilateral consultations and contacts, partner search forums, etc.</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Performing quality assessments of applications for </w:t>
            </w:r>
            <w:r>
              <w:rPr>
                <w:color w:val="000000"/>
                <w:szCs w:val="24"/>
                <w:lang w:val="en-US"/>
              </w:rPr>
              <w:t>operation</w:t>
            </w:r>
            <w:r w:rsidRPr="00D92979">
              <w:rPr>
                <w:color w:val="000000"/>
                <w:szCs w:val="24"/>
                <w:lang w:val="en-US"/>
              </w:rPr>
              <w:t>s.</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54065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b/>
                <w:color w:val="000000"/>
                <w:szCs w:val="24"/>
                <w:lang w:val="en-US"/>
              </w:rPr>
            </w:pPr>
            <w:r>
              <w:rPr>
                <w:b/>
                <w:color w:val="000000"/>
                <w:szCs w:val="24"/>
                <w:lang w:val="en-US"/>
              </w:rPr>
              <w:t>e</w:t>
            </w:r>
            <w:r w:rsidRPr="00540651">
              <w:rPr>
                <w:b/>
                <w:color w:val="000000"/>
                <w:szCs w:val="24"/>
                <w:lang w:val="en-US"/>
              </w:rPr>
              <w:t xml:space="preserve">) Support to the actors involved in </w:t>
            </w:r>
            <w:r>
              <w:rPr>
                <w:b/>
                <w:color w:val="000000"/>
                <w:szCs w:val="24"/>
                <w:lang w:val="en-US"/>
              </w:rPr>
              <w:t>the cooperation operation</w:t>
            </w:r>
            <w:r w:rsidRPr="00540651">
              <w:rPr>
                <w:b/>
                <w:color w:val="000000"/>
                <w:szCs w:val="24"/>
                <w:lang w:val="en-US"/>
              </w:rPr>
              <w:t xml:space="preserve">s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Providing tools and guidance documentation (manuals, supporting </w:t>
            </w:r>
            <w:r>
              <w:rPr>
                <w:color w:val="000000"/>
                <w:szCs w:val="24"/>
                <w:lang w:val="en-US"/>
              </w:rPr>
              <w:t>operation</w:t>
            </w:r>
            <w:r w:rsidRPr="00D92979">
              <w:rPr>
                <w:color w:val="000000"/>
                <w:szCs w:val="24"/>
                <w:lang w:val="en-US"/>
              </w:rPr>
              <w:t xml:space="preserve"> beneficiaries</w:t>
            </w:r>
            <w:r>
              <w:rPr>
                <w:color w:val="000000"/>
                <w:szCs w:val="24"/>
                <w:lang w:val="en-US"/>
              </w:rPr>
              <w:t xml:space="preserve"> </w:t>
            </w:r>
            <w:r w:rsidRPr="00D92979">
              <w:rPr>
                <w:color w:val="000000"/>
                <w:szCs w:val="24"/>
                <w:lang w:val="en-US"/>
              </w:rPr>
              <w:t xml:space="preserve">implement their </w:t>
            </w:r>
            <w:r>
              <w:rPr>
                <w:color w:val="000000"/>
                <w:szCs w:val="24"/>
                <w:lang w:val="en-US"/>
              </w:rPr>
              <w:t>operation</w:t>
            </w:r>
            <w:r w:rsidRPr="00D92979">
              <w:rPr>
                <w:color w:val="000000"/>
                <w:szCs w:val="24"/>
                <w:lang w:val="en-US"/>
              </w:rPr>
              <w:t xml:space="preserve">).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Providing assistance and advice to lead partners and partners on the implementation of their</w:t>
            </w:r>
            <w:r>
              <w:rPr>
                <w:color w:val="000000"/>
                <w:szCs w:val="24"/>
                <w:lang w:val="en-US"/>
              </w:rPr>
              <w:t xml:space="preserve"> operation</w:t>
            </w:r>
            <w:r w:rsidRPr="00D92979">
              <w:rPr>
                <w:color w:val="000000"/>
                <w:szCs w:val="24"/>
                <w:lang w:val="en-US"/>
              </w:rPr>
              <w:t xml:space="preserve"> e.g. through seminars</w:t>
            </w:r>
            <w:r>
              <w:rPr>
                <w:color w:val="000000"/>
                <w:szCs w:val="24"/>
                <w:lang w:val="en-US"/>
              </w:rPr>
              <w:t xml:space="preserve"> on implementation procedures</w:t>
            </w:r>
            <w:r w:rsidRPr="00D92979">
              <w:rPr>
                <w:color w:val="000000"/>
                <w:szCs w:val="24"/>
                <w:lang w:val="en-US"/>
              </w:rPr>
              <w:t>, first level control seminars</w:t>
            </w:r>
            <w:r>
              <w:rPr>
                <w:color w:val="000000"/>
                <w:szCs w:val="24"/>
                <w:lang w:val="en-US"/>
              </w:rPr>
              <w:t xml:space="preserve"> etc.</w:t>
            </w:r>
            <w:r w:rsidRPr="00D92979">
              <w:rPr>
                <w:color w:val="000000"/>
                <w:szCs w:val="24"/>
                <w:lang w:val="en-US"/>
              </w:rPr>
              <w:t xml:space="preserve"> </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Participating in </w:t>
            </w:r>
            <w:r>
              <w:rPr>
                <w:color w:val="000000"/>
                <w:szCs w:val="24"/>
                <w:lang w:val="en-US"/>
              </w:rPr>
              <w:t>operation</w:t>
            </w:r>
            <w:r w:rsidRPr="00D92979">
              <w:rPr>
                <w:color w:val="000000"/>
                <w:szCs w:val="24"/>
                <w:lang w:val="en-US"/>
              </w:rPr>
              <w:t xml:space="preserve"> related meetings and events and performing “on-the-spot visits” to </w:t>
            </w:r>
            <w:r>
              <w:rPr>
                <w:color w:val="000000"/>
                <w:szCs w:val="24"/>
                <w:lang w:val="en-US"/>
              </w:rPr>
              <w:t>operation</w:t>
            </w:r>
            <w:r w:rsidRPr="00D92979">
              <w:rPr>
                <w:color w:val="000000"/>
                <w:szCs w:val="24"/>
                <w:lang w:val="en-US"/>
              </w:rPr>
              <w:t xml:space="preserve">s to address </w:t>
            </w:r>
            <w:r>
              <w:rPr>
                <w:color w:val="000000"/>
                <w:szCs w:val="24"/>
                <w:lang w:val="en-US"/>
              </w:rPr>
              <w:t>operation</w:t>
            </w:r>
            <w:r w:rsidRPr="00D92979">
              <w:rPr>
                <w:color w:val="000000"/>
                <w:szCs w:val="24"/>
                <w:lang w:val="en-US"/>
              </w:rPr>
              <w:t xml:space="preserve"> progress, outputs and results as well as obstacles in the</w:t>
            </w:r>
            <w:r>
              <w:rPr>
                <w:color w:val="000000"/>
                <w:szCs w:val="24"/>
                <w:lang w:val="en-US"/>
              </w:rPr>
              <w:t xml:space="preserve"> </w:t>
            </w:r>
            <w:r w:rsidRPr="00D92979">
              <w:rPr>
                <w:color w:val="000000"/>
                <w:szCs w:val="24"/>
                <w:lang w:val="en-US"/>
              </w:rPr>
              <w:t>implementation.</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54065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b/>
                <w:color w:val="000000"/>
                <w:szCs w:val="24"/>
                <w:lang w:val="en-US"/>
              </w:rPr>
            </w:pPr>
            <w:r>
              <w:rPr>
                <w:b/>
                <w:color w:val="000000"/>
                <w:szCs w:val="24"/>
                <w:lang w:val="en-US"/>
              </w:rPr>
              <w:t>f</w:t>
            </w:r>
            <w:r w:rsidRPr="00540651">
              <w:rPr>
                <w:b/>
                <w:color w:val="000000"/>
                <w:szCs w:val="24"/>
                <w:lang w:val="en-US"/>
              </w:rPr>
              <w:t xml:space="preserve">) Communication, dissemination and promotion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Continuous development of the </w:t>
            </w:r>
            <w:proofErr w:type="spellStart"/>
            <w:r w:rsidRPr="00D92979">
              <w:rPr>
                <w:color w:val="000000"/>
                <w:szCs w:val="24"/>
                <w:lang w:val="en-US"/>
              </w:rPr>
              <w:t>programme</w:t>
            </w:r>
            <w:proofErr w:type="spellEnd"/>
            <w:r w:rsidRPr="00D92979">
              <w:rPr>
                <w:color w:val="000000"/>
                <w:szCs w:val="24"/>
                <w:lang w:val="en-US"/>
              </w:rPr>
              <w:t xml:space="preserve"> website. </w:t>
            </w:r>
          </w:p>
          <w:p w:rsidR="005D0A11"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r w:rsidRPr="00D92979">
              <w:rPr>
                <w:color w:val="000000"/>
                <w:szCs w:val="24"/>
                <w:lang w:val="en-US"/>
              </w:rPr>
              <w:t xml:space="preserve">Creation and printing of </w:t>
            </w:r>
            <w:proofErr w:type="spellStart"/>
            <w:r w:rsidRPr="00D92979">
              <w:rPr>
                <w:color w:val="000000"/>
                <w:szCs w:val="24"/>
                <w:lang w:val="en-US"/>
              </w:rPr>
              <w:t>programme</w:t>
            </w:r>
            <w:proofErr w:type="spellEnd"/>
            <w:r w:rsidRPr="00D92979">
              <w:rPr>
                <w:color w:val="000000"/>
                <w:szCs w:val="24"/>
                <w:lang w:val="en-US"/>
              </w:rPr>
              <w:t xml:space="preserve"> information and publications. </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r>
              <w:rPr>
                <w:color w:val="000000"/>
                <w:szCs w:val="24"/>
                <w:lang w:val="en-US"/>
              </w:rPr>
              <w:t xml:space="preserve">- </w:t>
            </w:r>
            <w:proofErr w:type="spellStart"/>
            <w:r w:rsidRPr="00D92979">
              <w:rPr>
                <w:color w:val="000000"/>
                <w:szCs w:val="24"/>
                <w:lang w:val="en-US"/>
              </w:rPr>
              <w:t>Organisation</w:t>
            </w:r>
            <w:proofErr w:type="spellEnd"/>
            <w:r w:rsidRPr="00D92979">
              <w:rPr>
                <w:color w:val="000000"/>
                <w:szCs w:val="24"/>
                <w:lang w:val="en-US"/>
              </w:rPr>
              <w:t xml:space="preserve"> of events to generate interest for participation in the </w:t>
            </w:r>
            <w:proofErr w:type="spellStart"/>
            <w:r w:rsidRPr="00D92979">
              <w:rPr>
                <w:color w:val="000000"/>
                <w:szCs w:val="24"/>
                <w:lang w:val="en-US"/>
              </w:rPr>
              <w:t>programme</w:t>
            </w:r>
            <w:proofErr w:type="spellEnd"/>
            <w:r w:rsidRPr="00D92979">
              <w:rPr>
                <w:color w:val="000000"/>
                <w:szCs w:val="24"/>
                <w:lang w:val="en-US"/>
              </w:rPr>
              <w:t>, showcase and</w:t>
            </w:r>
            <w:r>
              <w:rPr>
                <w:color w:val="000000"/>
                <w:szCs w:val="24"/>
                <w:lang w:val="en-US"/>
              </w:rPr>
              <w:t xml:space="preserve"> </w:t>
            </w:r>
            <w:r w:rsidRPr="00D92979">
              <w:rPr>
                <w:color w:val="000000"/>
                <w:szCs w:val="24"/>
                <w:lang w:val="en-US"/>
              </w:rPr>
              <w:t xml:space="preserve">disseminate results of the </w:t>
            </w:r>
            <w:proofErr w:type="spellStart"/>
            <w:r w:rsidRPr="00D92979">
              <w:rPr>
                <w:color w:val="000000"/>
                <w:szCs w:val="24"/>
                <w:lang w:val="en-US"/>
              </w:rPr>
              <w:t>programme</w:t>
            </w:r>
            <w:proofErr w:type="spellEnd"/>
            <w:r w:rsidRPr="00D92979">
              <w:rPr>
                <w:color w:val="000000"/>
                <w:szCs w:val="24"/>
                <w:lang w:val="en-US"/>
              </w:rPr>
              <w:t xml:space="preserve"> supported actions to professional audiences and the wider public and facilitate inter-</w:t>
            </w:r>
            <w:r>
              <w:rPr>
                <w:color w:val="000000"/>
                <w:szCs w:val="24"/>
                <w:lang w:val="en-US"/>
              </w:rPr>
              <w:t>operation</w:t>
            </w:r>
            <w:r w:rsidRPr="00D92979">
              <w:rPr>
                <w:color w:val="000000"/>
                <w:szCs w:val="24"/>
                <w:lang w:val="en-US"/>
              </w:rPr>
              <w:t xml:space="preserve"> interaction and cooperation.</w:t>
            </w:r>
          </w:p>
          <w:p w:rsidR="005D0A11" w:rsidRPr="00D92979" w:rsidRDefault="005D0A11" w:rsidP="001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jc w:val="left"/>
              <w:rPr>
                <w:color w:val="000000"/>
                <w:szCs w:val="24"/>
                <w:lang w:val="en-US"/>
              </w:rPr>
            </w:pPr>
          </w:p>
          <w:p w:rsidR="005D0A11" w:rsidRPr="005D20DA" w:rsidRDefault="005D0A11" w:rsidP="00165043">
            <w:pPr>
              <w:autoSpaceDE w:val="0"/>
              <w:autoSpaceDN w:val="0"/>
              <w:adjustRightInd w:val="0"/>
              <w:spacing w:before="0" w:after="0" w:line="280" w:lineRule="atLeast"/>
              <w:jc w:val="left"/>
              <w:rPr>
                <w:szCs w:val="24"/>
              </w:rPr>
            </w:pPr>
            <w:r w:rsidRPr="005D20DA">
              <w:rPr>
                <w:color w:val="000000"/>
                <w:szCs w:val="24"/>
                <w:lang w:val="en-US"/>
              </w:rPr>
              <w:t xml:space="preserve">In addition to the activities and </w:t>
            </w:r>
            <w:proofErr w:type="spellStart"/>
            <w:r w:rsidRPr="005D20DA">
              <w:rPr>
                <w:color w:val="000000"/>
                <w:szCs w:val="24"/>
                <w:lang w:val="en-US"/>
              </w:rPr>
              <w:t>programme</w:t>
            </w:r>
            <w:proofErr w:type="spellEnd"/>
            <w:r w:rsidRPr="005D20DA">
              <w:rPr>
                <w:color w:val="000000"/>
                <w:szCs w:val="24"/>
                <w:lang w:val="en-US"/>
              </w:rPr>
              <w:t xml:space="preserve"> bodies described above, the </w:t>
            </w:r>
            <w:proofErr w:type="spellStart"/>
            <w:r w:rsidRPr="005D20DA">
              <w:rPr>
                <w:color w:val="000000"/>
                <w:szCs w:val="24"/>
                <w:lang w:val="en-US"/>
              </w:rPr>
              <w:t>Programme</w:t>
            </w:r>
            <w:proofErr w:type="spellEnd"/>
            <w:r w:rsidRPr="005D20DA">
              <w:rPr>
                <w:color w:val="000000"/>
                <w:szCs w:val="24"/>
                <w:lang w:val="en-US"/>
              </w:rPr>
              <w:t xml:space="preserve"> may decide to use Technical Assistance funding to contribute to activities carried out by </w:t>
            </w:r>
            <w:r w:rsidR="00D67ED6">
              <w:rPr>
                <w:color w:val="000000"/>
                <w:szCs w:val="24"/>
                <w:lang w:val="en-US"/>
              </w:rPr>
              <w:t>the participating countries</w:t>
            </w:r>
            <w:r w:rsidRPr="005D20DA">
              <w:rPr>
                <w:color w:val="000000"/>
                <w:szCs w:val="24"/>
                <w:lang w:val="en-US"/>
              </w:rPr>
              <w:t>.</w:t>
            </w:r>
          </w:p>
        </w:tc>
      </w:tr>
    </w:tbl>
    <w:p w:rsidR="005D0A11" w:rsidRPr="00B76110" w:rsidRDefault="005D0A11" w:rsidP="005D0A11">
      <w:pPr>
        <w:spacing w:before="0" w:after="0" w:line="280" w:lineRule="atLeast"/>
        <w:rPr>
          <w:rFonts w:eastAsia="Times New Roman"/>
          <w:b/>
        </w:rPr>
      </w:pPr>
    </w:p>
    <w:p w:rsidR="005D0A11" w:rsidRPr="00B76110" w:rsidRDefault="005D0A11" w:rsidP="005D0A11">
      <w:pPr>
        <w:spacing w:before="0" w:after="0" w:line="280" w:lineRule="atLeast"/>
        <w:rPr>
          <w:rFonts w:eastAsia="Times New Roman"/>
          <w:b/>
        </w:rPr>
      </w:pPr>
      <w:r w:rsidRPr="00A366E4">
        <w:rPr>
          <w:b/>
        </w:rPr>
        <w:t>2</w:t>
      </w:r>
      <w:r w:rsidRPr="0059168F">
        <w:rPr>
          <w:rFonts w:eastAsia="Times New Roman"/>
          <w:b/>
        </w:rPr>
        <w:t>.</w:t>
      </w:r>
      <w:r>
        <w:rPr>
          <w:rFonts w:eastAsia="Times New Roman"/>
          <w:b/>
        </w:rPr>
        <w:t>5</w:t>
      </w:r>
      <w:r w:rsidRPr="00B76110">
        <w:rPr>
          <w:rFonts w:eastAsia="Times New Roman"/>
          <w:b/>
        </w:rPr>
        <w:t>.</w:t>
      </w:r>
      <w:r>
        <w:rPr>
          <w:rFonts w:eastAsia="Times New Roman"/>
          <w:b/>
        </w:rPr>
        <w:t>5</w:t>
      </w:r>
      <w:r w:rsidRPr="00B76110">
        <w:rPr>
          <w:rFonts w:eastAsia="Times New Roman"/>
          <w:b/>
        </w:rPr>
        <w:t xml:space="preserve">. </w:t>
      </w:r>
      <w:r>
        <w:rPr>
          <w:rFonts w:eastAsia="Times New Roman"/>
          <w:b/>
        </w:rPr>
        <w:t xml:space="preserve">Programme specific </w:t>
      </w:r>
      <w:r w:rsidRPr="00B76110">
        <w:rPr>
          <w:rFonts w:eastAsia="Times New Roman"/>
          <w:b/>
        </w:rPr>
        <w:t>indicators</w:t>
      </w:r>
      <w:r w:rsidRPr="00B76110">
        <w:rPr>
          <w:rStyle w:val="Referencafusnote"/>
        </w:rPr>
        <w:footnoteReference w:id="7"/>
      </w:r>
    </w:p>
    <w:p w:rsidR="005D0A11" w:rsidRDefault="005D0A11" w:rsidP="005D0A11">
      <w:pPr>
        <w:spacing w:before="0" w:after="0" w:line="280" w:lineRule="atLeast"/>
        <w:ind w:firstLine="1"/>
        <w:rPr>
          <w:rFonts w:eastAsia="Times New Roman"/>
          <w:b/>
        </w:rPr>
      </w:pPr>
    </w:p>
    <w:p w:rsidR="005D0A11" w:rsidRPr="00A366E4" w:rsidRDefault="005D0A11" w:rsidP="005D0A11">
      <w:pPr>
        <w:spacing w:before="0" w:after="0" w:line="280" w:lineRule="atLeast"/>
        <w:ind w:firstLine="1"/>
        <w:rPr>
          <w:rFonts w:eastAsia="Times New Roman"/>
          <w:b/>
          <w:i/>
        </w:rPr>
      </w:pPr>
      <w:r w:rsidRPr="00A366E4">
        <w:rPr>
          <w:rFonts w:eastAsia="Times New Roman"/>
          <w:b/>
          <w:i/>
        </w:rPr>
        <w:lastRenderedPageBreak/>
        <w:t>2.</w:t>
      </w:r>
      <w:r>
        <w:rPr>
          <w:rFonts w:eastAsia="Times New Roman"/>
          <w:b/>
          <w:i/>
        </w:rPr>
        <w:t>5</w:t>
      </w:r>
      <w:r w:rsidRPr="00A366E4">
        <w:rPr>
          <w:rFonts w:eastAsia="Times New Roman"/>
          <w:b/>
          <w:i/>
        </w:rPr>
        <w:t>.5.1 Programme specific result indicators</w:t>
      </w:r>
    </w:p>
    <w:p w:rsidR="005D0A11" w:rsidRPr="00965678" w:rsidRDefault="005D0A11" w:rsidP="005D0A11">
      <w:pPr>
        <w:spacing w:before="0" w:after="0" w:line="280" w:lineRule="atLeast"/>
        <w:rPr>
          <w:rFonts w:eastAsia="Times New Roman"/>
          <w:b/>
        </w:rPr>
      </w:pPr>
      <w:r w:rsidRPr="00965678">
        <w:rPr>
          <w:rFonts w:eastAsia="Times New Roman"/>
          <w:b/>
        </w:rPr>
        <w:t>(</w:t>
      </w:r>
      <w:r w:rsidRPr="00567F19">
        <w:t>Reference:</w:t>
      </w:r>
      <w:r>
        <w:t xml:space="preserve"> point (c)(ii) of</w:t>
      </w:r>
      <w:r w:rsidRPr="00567F19">
        <w:t xml:space="preserve"> Article 8(2) </w:t>
      </w:r>
      <w:r>
        <w:t>of Regulation (EU) No 1299/2013</w:t>
      </w:r>
      <w:r w:rsidRPr="00567F19">
        <w:t>)</w:t>
      </w:r>
    </w:p>
    <w:p w:rsidR="005D0A11" w:rsidRPr="00B76110" w:rsidRDefault="005D0A11" w:rsidP="005D0A11">
      <w:pPr>
        <w:spacing w:before="0" w:after="0" w:line="280" w:lineRule="atLeast"/>
        <w:rPr>
          <w:rFonts w:eastAsia="Times New Roman"/>
          <w:b/>
        </w:rPr>
      </w:pPr>
    </w:p>
    <w:p w:rsidR="005D0A11" w:rsidRDefault="005D0A11" w:rsidP="005D0A11">
      <w:pPr>
        <w:spacing w:before="0" w:after="0" w:line="280" w:lineRule="atLeast"/>
        <w:ind w:firstLine="1"/>
        <w:rPr>
          <w:rFonts w:eastAsia="Times New Roman"/>
          <w:b/>
        </w:rPr>
      </w:pPr>
      <w:r w:rsidRPr="00B76110">
        <w:rPr>
          <w:rFonts w:eastAsia="Times New Roman"/>
          <w:b/>
        </w:rPr>
        <w:t xml:space="preserve">Table </w:t>
      </w:r>
      <w:r>
        <w:rPr>
          <w:rFonts w:eastAsia="Times New Roman"/>
          <w:b/>
        </w:rPr>
        <w:t>9</w:t>
      </w:r>
      <w:r w:rsidRPr="00B76110">
        <w:rPr>
          <w:rFonts w:eastAsia="Times New Roman"/>
          <w:b/>
        </w:rPr>
        <w:t>: Programme</w:t>
      </w:r>
      <w:r>
        <w:rPr>
          <w:rFonts w:eastAsia="Times New Roman"/>
          <w:b/>
        </w:rPr>
        <w:t>-</w:t>
      </w:r>
      <w:r w:rsidRPr="00B76110">
        <w:rPr>
          <w:rFonts w:eastAsia="Times New Roman"/>
          <w:b/>
        </w:rPr>
        <w:t xml:space="preserve">specific result indicators </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47"/>
        <w:gridCol w:w="1529"/>
        <w:gridCol w:w="1160"/>
        <w:gridCol w:w="991"/>
        <w:gridCol w:w="1131"/>
        <w:gridCol w:w="993"/>
        <w:gridCol w:w="1416"/>
      </w:tblGrid>
      <w:tr w:rsidR="005D0A11" w:rsidRPr="006267D5" w:rsidTr="007432F5">
        <w:trPr>
          <w:trHeight w:val="870"/>
        </w:trPr>
        <w:tc>
          <w:tcPr>
            <w:tcW w:w="388" w:type="pct"/>
          </w:tcPr>
          <w:p w:rsidR="005D0A11" w:rsidRPr="006267D5" w:rsidRDefault="005D0A11" w:rsidP="00165043">
            <w:pPr>
              <w:spacing w:before="0" w:after="0" w:line="280" w:lineRule="atLeast"/>
              <w:ind w:left="262"/>
              <w:rPr>
                <w:rFonts w:eastAsia="Times New Roman"/>
                <w:b/>
                <w:szCs w:val="24"/>
              </w:rPr>
            </w:pPr>
            <w:r w:rsidRPr="006267D5">
              <w:rPr>
                <w:rFonts w:eastAsia="Times New Roman"/>
                <w:b/>
                <w:szCs w:val="24"/>
              </w:rPr>
              <w:t>ID</w:t>
            </w:r>
          </w:p>
        </w:tc>
        <w:tc>
          <w:tcPr>
            <w:tcW w:w="679" w:type="pct"/>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 xml:space="preserve">Indicator </w:t>
            </w:r>
          </w:p>
        </w:tc>
        <w:tc>
          <w:tcPr>
            <w:tcW w:w="833" w:type="pct"/>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Measurement unit</w:t>
            </w:r>
          </w:p>
        </w:tc>
        <w:tc>
          <w:tcPr>
            <w:tcW w:w="632" w:type="pct"/>
            <w:shd w:val="clear" w:color="auto" w:fill="auto"/>
          </w:tcPr>
          <w:p w:rsidR="005D0A11" w:rsidRPr="006267D5" w:rsidRDefault="005D0A11" w:rsidP="00165043">
            <w:pPr>
              <w:snapToGrid w:val="0"/>
              <w:spacing w:before="0" w:after="0" w:line="280" w:lineRule="atLeast"/>
              <w:rPr>
                <w:rFonts w:eastAsia="Times New Roman"/>
                <w:b/>
                <w:szCs w:val="24"/>
              </w:rPr>
            </w:pPr>
            <w:r w:rsidRPr="006267D5">
              <w:rPr>
                <w:rFonts w:eastAsia="Times New Roman"/>
                <w:b/>
                <w:szCs w:val="24"/>
              </w:rPr>
              <w:t xml:space="preserve">Baseline value </w:t>
            </w:r>
          </w:p>
        </w:tc>
        <w:tc>
          <w:tcPr>
            <w:tcW w:w="540" w:type="pct"/>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Baseline year</w:t>
            </w:r>
          </w:p>
        </w:tc>
        <w:tc>
          <w:tcPr>
            <w:tcW w:w="616" w:type="pct"/>
            <w:shd w:val="clear" w:color="auto" w:fill="auto"/>
          </w:tcPr>
          <w:p w:rsidR="005D0A11" w:rsidRPr="006267D5" w:rsidRDefault="005D0A11" w:rsidP="00165043">
            <w:pPr>
              <w:snapToGrid w:val="0"/>
              <w:spacing w:before="0" w:after="0" w:line="280" w:lineRule="atLeast"/>
              <w:rPr>
                <w:rFonts w:eastAsia="Times New Roman"/>
                <w:b/>
                <w:szCs w:val="24"/>
              </w:rPr>
            </w:pPr>
            <w:r w:rsidRPr="006267D5">
              <w:rPr>
                <w:rFonts w:eastAsia="Times New Roman"/>
                <w:b/>
                <w:szCs w:val="24"/>
              </w:rPr>
              <w:t>Target value</w:t>
            </w:r>
            <w:r w:rsidRPr="006267D5">
              <w:rPr>
                <w:rStyle w:val="Referencafusnote"/>
                <w:szCs w:val="24"/>
              </w:rPr>
              <w:footnoteReference w:id="8"/>
            </w:r>
            <w:r w:rsidRPr="006267D5">
              <w:rPr>
                <w:rFonts w:eastAsia="Times New Roman"/>
                <w:b/>
                <w:szCs w:val="24"/>
              </w:rPr>
              <w:t xml:space="preserve"> (2023) </w:t>
            </w:r>
          </w:p>
        </w:tc>
        <w:tc>
          <w:tcPr>
            <w:tcW w:w="541" w:type="pct"/>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Source of data</w:t>
            </w:r>
          </w:p>
        </w:tc>
        <w:tc>
          <w:tcPr>
            <w:tcW w:w="771" w:type="pct"/>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Frequency of reporting</w:t>
            </w:r>
          </w:p>
        </w:tc>
      </w:tr>
      <w:tr w:rsidR="005D0A11" w:rsidRPr="006267D5" w:rsidTr="007432F5">
        <w:trPr>
          <w:trHeight w:val="480"/>
        </w:trPr>
        <w:tc>
          <w:tcPr>
            <w:tcW w:w="388" w:type="pct"/>
          </w:tcPr>
          <w:p w:rsidR="005D0A11" w:rsidRPr="006267D5" w:rsidRDefault="005D0A11" w:rsidP="00165043">
            <w:pPr>
              <w:spacing w:before="0" w:after="0" w:line="280" w:lineRule="atLeast"/>
              <w:rPr>
                <w:rFonts w:eastAsia="Times New Roman"/>
                <w:szCs w:val="24"/>
              </w:rPr>
            </w:pPr>
            <w:r w:rsidRPr="006267D5">
              <w:rPr>
                <w:rFonts w:eastAsia="Times New Roman"/>
                <w:szCs w:val="24"/>
              </w:rPr>
              <w:t>PA5</w:t>
            </w:r>
          </w:p>
        </w:tc>
        <w:tc>
          <w:tcPr>
            <w:tcW w:w="679" w:type="pct"/>
            <w:shd w:val="clear" w:color="auto" w:fill="auto"/>
          </w:tcPr>
          <w:p w:rsidR="005D0A11" w:rsidRPr="006267D5" w:rsidRDefault="005D0A11" w:rsidP="00165043">
            <w:pPr>
              <w:spacing w:before="0" w:after="0" w:line="280" w:lineRule="atLeast"/>
              <w:rPr>
                <w:rFonts w:eastAsia="Times New Roman"/>
                <w:szCs w:val="24"/>
              </w:rPr>
            </w:pPr>
            <w:r w:rsidRPr="006267D5">
              <w:rPr>
                <w:color w:val="000000"/>
                <w:szCs w:val="24"/>
                <w:lang w:val="en-US"/>
              </w:rPr>
              <w:t xml:space="preserve">Share (%) of total </w:t>
            </w:r>
            <w:proofErr w:type="spellStart"/>
            <w:r w:rsidRPr="006267D5">
              <w:rPr>
                <w:color w:val="000000"/>
                <w:szCs w:val="24"/>
                <w:lang w:val="en-US"/>
              </w:rPr>
              <w:t>programme</w:t>
            </w:r>
            <w:proofErr w:type="spellEnd"/>
            <w:r w:rsidRPr="006267D5">
              <w:rPr>
                <w:color w:val="000000"/>
                <w:szCs w:val="24"/>
                <w:lang w:val="en-US"/>
              </w:rPr>
              <w:t xml:space="preserve"> budget absorbed </w:t>
            </w:r>
          </w:p>
        </w:tc>
        <w:tc>
          <w:tcPr>
            <w:tcW w:w="833" w:type="pct"/>
            <w:shd w:val="clear" w:color="auto" w:fill="auto"/>
          </w:tcPr>
          <w:p w:rsidR="005D0A11" w:rsidRPr="006267D5" w:rsidRDefault="005D0A11" w:rsidP="00165043">
            <w:pPr>
              <w:spacing w:before="0" w:after="0" w:line="280" w:lineRule="atLeast"/>
              <w:rPr>
                <w:rFonts w:eastAsia="Times New Roman"/>
                <w:szCs w:val="24"/>
              </w:rPr>
            </w:pPr>
            <w:r w:rsidRPr="006267D5">
              <w:rPr>
                <w:rFonts w:eastAsia="Times New Roman"/>
                <w:szCs w:val="24"/>
              </w:rPr>
              <w:t>%</w:t>
            </w:r>
          </w:p>
        </w:tc>
        <w:tc>
          <w:tcPr>
            <w:tcW w:w="632" w:type="pct"/>
            <w:shd w:val="clear" w:color="auto" w:fill="auto"/>
          </w:tcPr>
          <w:p w:rsidR="005D0A11" w:rsidRPr="006267D5" w:rsidRDefault="005D0A11" w:rsidP="00165043">
            <w:pPr>
              <w:snapToGrid w:val="0"/>
              <w:spacing w:before="0" w:after="0" w:line="280" w:lineRule="atLeast"/>
              <w:rPr>
                <w:rFonts w:eastAsia="Times New Roman"/>
                <w:szCs w:val="24"/>
              </w:rPr>
            </w:pPr>
            <w:r w:rsidRPr="006267D5">
              <w:rPr>
                <w:rFonts w:eastAsia="Times New Roman"/>
                <w:szCs w:val="24"/>
              </w:rPr>
              <w:t>0</w:t>
            </w:r>
          </w:p>
        </w:tc>
        <w:tc>
          <w:tcPr>
            <w:tcW w:w="540" w:type="pct"/>
            <w:shd w:val="clear" w:color="auto" w:fill="auto"/>
          </w:tcPr>
          <w:p w:rsidR="005D0A11" w:rsidRPr="006267D5" w:rsidRDefault="005D0A11" w:rsidP="00165043">
            <w:pPr>
              <w:spacing w:before="0" w:after="0" w:line="280" w:lineRule="atLeast"/>
              <w:rPr>
                <w:rFonts w:eastAsia="Times New Roman"/>
                <w:szCs w:val="24"/>
              </w:rPr>
            </w:pPr>
            <w:r w:rsidRPr="006267D5">
              <w:rPr>
                <w:rFonts w:eastAsia="Times New Roman"/>
                <w:szCs w:val="24"/>
              </w:rPr>
              <w:t>2014</w:t>
            </w:r>
          </w:p>
        </w:tc>
        <w:tc>
          <w:tcPr>
            <w:tcW w:w="616" w:type="pct"/>
            <w:shd w:val="clear" w:color="auto" w:fill="auto"/>
          </w:tcPr>
          <w:p w:rsidR="005D0A11" w:rsidRPr="006267D5" w:rsidRDefault="005D0A11" w:rsidP="00165043">
            <w:pPr>
              <w:snapToGrid w:val="0"/>
              <w:spacing w:before="0" w:after="0" w:line="280" w:lineRule="atLeast"/>
              <w:rPr>
                <w:rFonts w:eastAsia="Times New Roman"/>
                <w:szCs w:val="24"/>
              </w:rPr>
            </w:pPr>
            <w:r w:rsidRPr="006267D5">
              <w:rPr>
                <w:rFonts w:eastAsia="Times New Roman"/>
                <w:szCs w:val="24"/>
              </w:rPr>
              <w:t>100%</w:t>
            </w:r>
          </w:p>
        </w:tc>
        <w:tc>
          <w:tcPr>
            <w:tcW w:w="541" w:type="pct"/>
            <w:shd w:val="clear" w:color="auto" w:fill="auto"/>
          </w:tcPr>
          <w:p w:rsidR="005D0A11" w:rsidRPr="006267D5" w:rsidRDefault="005D0A11" w:rsidP="00165043">
            <w:pPr>
              <w:spacing w:before="0" w:after="0" w:line="280" w:lineRule="atLeast"/>
              <w:rPr>
                <w:rFonts w:eastAsia="Times New Roman"/>
                <w:szCs w:val="24"/>
              </w:rPr>
            </w:pPr>
            <w:r w:rsidRPr="006267D5">
              <w:rPr>
                <w:rFonts w:eastAsia="Times New Roman"/>
                <w:szCs w:val="24"/>
              </w:rPr>
              <w:t>Monitoring Reports / AIR</w:t>
            </w:r>
          </w:p>
        </w:tc>
        <w:tc>
          <w:tcPr>
            <w:tcW w:w="771" w:type="pct"/>
            <w:shd w:val="clear" w:color="auto" w:fill="auto"/>
          </w:tcPr>
          <w:p w:rsidR="005D0A11" w:rsidRPr="006267D5" w:rsidRDefault="005D0A11" w:rsidP="00165043">
            <w:pPr>
              <w:spacing w:before="0" w:after="0" w:line="280" w:lineRule="atLeast"/>
              <w:rPr>
                <w:rFonts w:eastAsia="Times New Roman"/>
                <w:szCs w:val="24"/>
              </w:rPr>
            </w:pPr>
            <w:r w:rsidRPr="006267D5">
              <w:rPr>
                <w:rFonts w:eastAsia="Times New Roman"/>
                <w:szCs w:val="24"/>
              </w:rPr>
              <w:t>Annually</w:t>
            </w:r>
          </w:p>
        </w:tc>
      </w:tr>
      <w:tr w:rsidR="005D0A11" w:rsidRPr="006267D5" w:rsidTr="007432F5">
        <w:trPr>
          <w:trHeight w:val="450"/>
        </w:trPr>
        <w:tc>
          <w:tcPr>
            <w:tcW w:w="388" w:type="pct"/>
          </w:tcPr>
          <w:p w:rsidR="005D0A11" w:rsidRPr="006267D5" w:rsidRDefault="005D0A11" w:rsidP="00165043">
            <w:pPr>
              <w:spacing w:before="0" w:after="0" w:line="280" w:lineRule="atLeast"/>
              <w:rPr>
                <w:rFonts w:eastAsia="Times New Roman"/>
                <w:szCs w:val="24"/>
              </w:rPr>
            </w:pPr>
            <w:r w:rsidRPr="006267D5">
              <w:rPr>
                <w:rFonts w:eastAsia="Times New Roman"/>
                <w:szCs w:val="24"/>
              </w:rPr>
              <w:t>PA5</w:t>
            </w:r>
          </w:p>
        </w:tc>
        <w:tc>
          <w:tcPr>
            <w:tcW w:w="679" w:type="pct"/>
            <w:shd w:val="clear" w:color="auto" w:fill="auto"/>
          </w:tcPr>
          <w:p w:rsidR="005D0A11" w:rsidRPr="006267D5" w:rsidRDefault="005D0A11" w:rsidP="00165043">
            <w:pPr>
              <w:spacing w:before="0" w:after="0" w:line="280" w:lineRule="atLeast"/>
              <w:rPr>
                <w:rFonts w:eastAsia="Times New Roman"/>
                <w:szCs w:val="24"/>
              </w:rPr>
            </w:pPr>
            <w:r w:rsidRPr="006267D5">
              <w:rPr>
                <w:color w:val="000000"/>
                <w:szCs w:val="24"/>
                <w:lang w:val="en-US"/>
              </w:rPr>
              <w:t>Share (%) of achieved planned outputs.</w:t>
            </w:r>
          </w:p>
        </w:tc>
        <w:tc>
          <w:tcPr>
            <w:tcW w:w="833" w:type="pct"/>
            <w:shd w:val="clear" w:color="auto" w:fill="auto"/>
          </w:tcPr>
          <w:p w:rsidR="005D0A11" w:rsidRPr="006267D5" w:rsidDel="0013070F" w:rsidRDefault="005D0A11" w:rsidP="00165043">
            <w:pPr>
              <w:spacing w:before="0" w:after="0" w:line="280" w:lineRule="atLeast"/>
              <w:rPr>
                <w:rFonts w:eastAsia="Times New Roman"/>
                <w:szCs w:val="24"/>
              </w:rPr>
            </w:pPr>
            <w:r w:rsidRPr="006267D5">
              <w:rPr>
                <w:rFonts w:eastAsia="Times New Roman"/>
                <w:szCs w:val="24"/>
              </w:rPr>
              <w:t>%</w:t>
            </w:r>
          </w:p>
        </w:tc>
        <w:tc>
          <w:tcPr>
            <w:tcW w:w="632" w:type="pct"/>
            <w:shd w:val="clear" w:color="auto" w:fill="auto"/>
          </w:tcPr>
          <w:p w:rsidR="005D0A11" w:rsidRPr="006267D5" w:rsidDel="0013070F" w:rsidRDefault="005D0A11" w:rsidP="00165043">
            <w:pPr>
              <w:spacing w:before="0" w:after="0" w:line="280" w:lineRule="atLeast"/>
              <w:jc w:val="center"/>
              <w:rPr>
                <w:rFonts w:eastAsia="Times New Roman"/>
                <w:szCs w:val="24"/>
              </w:rPr>
            </w:pPr>
            <w:r w:rsidRPr="006267D5">
              <w:rPr>
                <w:rFonts w:eastAsia="Times New Roman"/>
                <w:szCs w:val="24"/>
              </w:rPr>
              <w:t>0</w:t>
            </w:r>
          </w:p>
        </w:tc>
        <w:tc>
          <w:tcPr>
            <w:tcW w:w="540" w:type="pct"/>
            <w:shd w:val="clear" w:color="auto" w:fill="auto"/>
          </w:tcPr>
          <w:p w:rsidR="005D0A11" w:rsidRPr="006267D5" w:rsidRDefault="005D0A11" w:rsidP="00165043">
            <w:pPr>
              <w:spacing w:before="0" w:after="0" w:line="280" w:lineRule="atLeast"/>
              <w:jc w:val="center"/>
              <w:rPr>
                <w:rFonts w:eastAsia="Times New Roman"/>
                <w:szCs w:val="24"/>
              </w:rPr>
            </w:pPr>
            <w:r w:rsidRPr="006267D5">
              <w:rPr>
                <w:rFonts w:eastAsia="Times New Roman"/>
                <w:szCs w:val="24"/>
              </w:rPr>
              <w:t>2014</w:t>
            </w:r>
          </w:p>
        </w:tc>
        <w:tc>
          <w:tcPr>
            <w:tcW w:w="616" w:type="pct"/>
            <w:shd w:val="clear" w:color="auto" w:fill="auto"/>
          </w:tcPr>
          <w:p w:rsidR="005D0A11" w:rsidRPr="006267D5" w:rsidDel="00C45BB1" w:rsidRDefault="005D0A11" w:rsidP="00165043">
            <w:pPr>
              <w:spacing w:before="0" w:after="0" w:line="280" w:lineRule="atLeast"/>
              <w:jc w:val="center"/>
              <w:rPr>
                <w:rFonts w:eastAsia="Times New Roman"/>
                <w:szCs w:val="24"/>
              </w:rPr>
            </w:pPr>
            <w:r w:rsidRPr="006267D5">
              <w:rPr>
                <w:rFonts w:eastAsia="Times New Roman"/>
                <w:szCs w:val="24"/>
              </w:rPr>
              <w:t>90%</w:t>
            </w:r>
          </w:p>
        </w:tc>
        <w:tc>
          <w:tcPr>
            <w:tcW w:w="541" w:type="pct"/>
            <w:shd w:val="clear" w:color="auto" w:fill="auto"/>
          </w:tcPr>
          <w:p w:rsidR="005D0A11" w:rsidRPr="006267D5" w:rsidRDefault="005D0A11" w:rsidP="00165043">
            <w:pPr>
              <w:spacing w:before="0" w:after="0" w:line="280" w:lineRule="atLeast"/>
              <w:rPr>
                <w:rFonts w:eastAsia="Times New Roman"/>
                <w:szCs w:val="24"/>
              </w:rPr>
            </w:pPr>
            <w:r w:rsidRPr="006267D5">
              <w:rPr>
                <w:rFonts w:eastAsia="Times New Roman"/>
                <w:szCs w:val="24"/>
              </w:rPr>
              <w:t>Monitoring Reports / AIR</w:t>
            </w:r>
          </w:p>
        </w:tc>
        <w:tc>
          <w:tcPr>
            <w:tcW w:w="771" w:type="pct"/>
            <w:shd w:val="clear" w:color="auto" w:fill="auto"/>
          </w:tcPr>
          <w:p w:rsidR="005D0A11" w:rsidRPr="006267D5" w:rsidRDefault="005D0A11" w:rsidP="00165043">
            <w:pPr>
              <w:spacing w:before="0" w:after="0" w:line="280" w:lineRule="atLeast"/>
              <w:rPr>
                <w:rFonts w:eastAsia="Times New Roman"/>
                <w:szCs w:val="24"/>
              </w:rPr>
            </w:pPr>
            <w:r w:rsidRPr="006267D5">
              <w:rPr>
                <w:rFonts w:eastAsia="Times New Roman"/>
                <w:szCs w:val="24"/>
              </w:rPr>
              <w:t>Annually</w:t>
            </w:r>
          </w:p>
        </w:tc>
      </w:tr>
    </w:tbl>
    <w:p w:rsidR="005D0A11" w:rsidRPr="00B76110" w:rsidRDefault="005D0A11" w:rsidP="005D0A11">
      <w:pPr>
        <w:suppressAutoHyphens/>
        <w:spacing w:before="0" w:after="0" w:line="280" w:lineRule="atLeast"/>
        <w:rPr>
          <w:rFonts w:eastAsia="Times New Roman"/>
        </w:rPr>
      </w:pPr>
    </w:p>
    <w:p w:rsidR="005D0A11" w:rsidRDefault="005D0A11" w:rsidP="005D0A11">
      <w:pPr>
        <w:spacing w:before="0" w:after="0" w:line="280" w:lineRule="atLeast"/>
        <w:rPr>
          <w:rFonts w:eastAsia="Times New Roman"/>
          <w:b/>
          <w:i/>
        </w:rPr>
      </w:pPr>
      <w:r w:rsidRPr="00B76110">
        <w:rPr>
          <w:rFonts w:eastAsia="Times New Roman"/>
          <w:b/>
          <w:i/>
        </w:rPr>
        <w:t>2.</w:t>
      </w:r>
      <w:r>
        <w:rPr>
          <w:rFonts w:eastAsia="Times New Roman"/>
          <w:b/>
          <w:i/>
        </w:rPr>
        <w:t>5</w:t>
      </w:r>
      <w:r w:rsidRPr="00B76110">
        <w:rPr>
          <w:rFonts w:eastAsia="Times New Roman"/>
          <w:b/>
          <w:i/>
        </w:rPr>
        <w:t>.</w:t>
      </w:r>
      <w:r>
        <w:rPr>
          <w:rFonts w:eastAsia="Times New Roman"/>
          <w:b/>
          <w:i/>
        </w:rPr>
        <w:t>5</w:t>
      </w:r>
      <w:r w:rsidRPr="00B76110">
        <w:rPr>
          <w:rFonts w:eastAsia="Times New Roman"/>
          <w:b/>
          <w:i/>
        </w:rPr>
        <w:t xml:space="preserve">.2 </w:t>
      </w:r>
      <w:r>
        <w:rPr>
          <w:rFonts w:eastAsia="Times New Roman"/>
          <w:b/>
          <w:i/>
        </w:rPr>
        <w:t>Programme specific o</w:t>
      </w:r>
      <w:r w:rsidRPr="00B76110">
        <w:rPr>
          <w:rFonts w:eastAsia="Times New Roman"/>
          <w:b/>
          <w:i/>
        </w:rPr>
        <w:t>utput indicators expected to contribute to results</w:t>
      </w:r>
    </w:p>
    <w:p w:rsidR="005D0A11" w:rsidRPr="00965678" w:rsidRDefault="005D0A11" w:rsidP="005D0A11">
      <w:pPr>
        <w:spacing w:before="0" w:after="0" w:line="280" w:lineRule="atLeast"/>
        <w:rPr>
          <w:rFonts w:eastAsia="Times New Roman"/>
          <w:b/>
          <w:i/>
        </w:rPr>
      </w:pPr>
      <w:r w:rsidRPr="00FA3CE3">
        <w:rPr>
          <w:rFonts w:eastAsia="Times New Roman"/>
        </w:rPr>
        <w:t>(</w:t>
      </w:r>
      <w:r w:rsidRPr="00050A46">
        <w:rPr>
          <w:rFonts w:eastAsia="Times New Roman"/>
        </w:rPr>
        <w:t xml:space="preserve">Reference: </w:t>
      </w:r>
      <w:r>
        <w:t xml:space="preserve">point (c)(iv) of </w:t>
      </w:r>
      <w:r w:rsidRPr="00050A46">
        <w:rPr>
          <w:rFonts w:eastAsia="Times New Roman"/>
        </w:rPr>
        <w:t xml:space="preserve">Article </w:t>
      </w:r>
      <w:r w:rsidRPr="005C07F9">
        <w:rPr>
          <w:rFonts w:eastAsia="Times New Roman"/>
        </w:rPr>
        <w:t>8</w:t>
      </w:r>
      <w:r w:rsidRPr="005F0A7B">
        <w:rPr>
          <w:rFonts w:eastAsia="Times New Roman"/>
        </w:rPr>
        <w:t xml:space="preserve">(2) </w:t>
      </w:r>
      <w:r w:rsidRPr="00567F19">
        <w:rPr>
          <w:rFonts w:eastAsia="Times New Roman"/>
        </w:rPr>
        <w:t>of Regulation (EU) No 1299/2013</w:t>
      </w:r>
      <w:r w:rsidRPr="00965678">
        <w:rPr>
          <w:rFonts w:eastAsia="Times New Roman"/>
        </w:rPr>
        <w:t>)</w:t>
      </w:r>
    </w:p>
    <w:p w:rsidR="005D0A11" w:rsidRDefault="005D0A11" w:rsidP="005D0A11">
      <w:pPr>
        <w:spacing w:before="0" w:after="0" w:line="280" w:lineRule="atLeast"/>
        <w:rPr>
          <w:rFonts w:eastAsia="Times New Roman"/>
          <w:b/>
        </w:rPr>
      </w:pPr>
      <w:r w:rsidRPr="00B76110">
        <w:rPr>
          <w:rFonts w:eastAsia="Times New Roman"/>
          <w:b/>
        </w:rPr>
        <w:t>Table 1</w:t>
      </w:r>
      <w:r>
        <w:rPr>
          <w:rFonts w:eastAsia="Times New Roman"/>
          <w:b/>
        </w:rPr>
        <w:t>0</w:t>
      </w:r>
      <w:r w:rsidRPr="00B76110">
        <w:rPr>
          <w:rFonts w:eastAsia="Times New Roman"/>
          <w:b/>
        </w:rPr>
        <w:t xml:space="preserve">: </w:t>
      </w:r>
      <w:r>
        <w:rPr>
          <w:rFonts w:eastAsia="Times New Roman"/>
          <w:b/>
        </w:rPr>
        <w:t>Programme specific o</w:t>
      </w:r>
      <w:r w:rsidRPr="00B76110">
        <w:rPr>
          <w:rFonts w:eastAsia="Times New Roman"/>
          <w:b/>
        </w:rPr>
        <w:t>utput indicators</w:t>
      </w:r>
    </w:p>
    <w:p w:rsidR="00AC23A9" w:rsidRPr="00B76110" w:rsidRDefault="00AC23A9" w:rsidP="005D0A11">
      <w:pPr>
        <w:spacing w:before="0" w:after="0" w:line="280" w:lineRule="atLeast"/>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84"/>
        <w:gridCol w:w="2718"/>
        <w:gridCol w:w="1629"/>
        <w:gridCol w:w="1472"/>
        <w:gridCol w:w="1731"/>
      </w:tblGrid>
      <w:tr w:rsidR="005D0A11" w:rsidRPr="006267D5" w:rsidTr="00165043">
        <w:trPr>
          <w:trHeight w:val="358"/>
        </w:trPr>
        <w:tc>
          <w:tcPr>
            <w:tcW w:w="1298" w:type="dxa"/>
          </w:tcPr>
          <w:p w:rsidR="005D0A11" w:rsidRPr="006267D5" w:rsidRDefault="005D0A11" w:rsidP="00165043">
            <w:pPr>
              <w:spacing w:before="0" w:after="0" w:line="280" w:lineRule="atLeast"/>
              <w:ind w:left="283" w:hanging="283"/>
              <w:rPr>
                <w:rFonts w:eastAsia="Times New Roman"/>
                <w:b/>
                <w:szCs w:val="24"/>
              </w:rPr>
            </w:pPr>
            <w:r w:rsidRPr="006267D5">
              <w:rPr>
                <w:rFonts w:eastAsia="Times New Roman"/>
                <w:b/>
                <w:szCs w:val="24"/>
              </w:rPr>
              <w:t>ID</w:t>
            </w:r>
          </w:p>
        </w:tc>
        <w:tc>
          <w:tcPr>
            <w:tcW w:w="2741" w:type="dxa"/>
            <w:shd w:val="clear" w:color="auto" w:fill="auto"/>
          </w:tcPr>
          <w:p w:rsidR="005D0A11" w:rsidRPr="006267D5" w:rsidRDefault="005D0A11" w:rsidP="00165043">
            <w:pPr>
              <w:spacing w:before="0" w:after="0" w:line="280" w:lineRule="atLeast"/>
              <w:ind w:left="283" w:hanging="283"/>
              <w:rPr>
                <w:rFonts w:eastAsia="Times New Roman"/>
                <w:b/>
                <w:szCs w:val="24"/>
              </w:rPr>
            </w:pPr>
            <w:r w:rsidRPr="006267D5">
              <w:rPr>
                <w:rFonts w:eastAsia="Times New Roman"/>
                <w:b/>
                <w:szCs w:val="24"/>
              </w:rPr>
              <w:t xml:space="preserve">Indicator </w:t>
            </w:r>
          </w:p>
        </w:tc>
        <w:tc>
          <w:tcPr>
            <w:tcW w:w="1570" w:type="dxa"/>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Measurement unit</w:t>
            </w:r>
          </w:p>
        </w:tc>
        <w:tc>
          <w:tcPr>
            <w:tcW w:w="1477" w:type="dxa"/>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Target value (2023)</w:t>
            </w:r>
          </w:p>
          <w:p w:rsidR="005D0A11" w:rsidRPr="006267D5" w:rsidRDefault="005D0A11" w:rsidP="00165043">
            <w:pPr>
              <w:spacing w:before="0" w:after="0" w:line="280" w:lineRule="atLeast"/>
              <w:rPr>
                <w:rFonts w:eastAsia="Times New Roman"/>
                <w:b/>
                <w:szCs w:val="24"/>
              </w:rPr>
            </w:pPr>
            <w:r w:rsidRPr="006267D5">
              <w:rPr>
                <w:rFonts w:eastAsia="Times New Roman"/>
                <w:b/>
                <w:szCs w:val="24"/>
              </w:rPr>
              <w:t>(optional)</w:t>
            </w:r>
          </w:p>
        </w:tc>
        <w:tc>
          <w:tcPr>
            <w:tcW w:w="1748" w:type="dxa"/>
            <w:shd w:val="clear" w:color="auto" w:fill="auto"/>
          </w:tcPr>
          <w:p w:rsidR="005D0A11" w:rsidRPr="006267D5" w:rsidRDefault="005D0A11" w:rsidP="00165043">
            <w:pPr>
              <w:spacing w:before="0" w:after="0" w:line="280" w:lineRule="atLeast"/>
              <w:rPr>
                <w:rFonts w:eastAsia="Times New Roman"/>
                <w:b/>
                <w:szCs w:val="24"/>
              </w:rPr>
            </w:pPr>
            <w:r w:rsidRPr="006267D5">
              <w:rPr>
                <w:rFonts w:eastAsia="Times New Roman"/>
                <w:b/>
                <w:szCs w:val="24"/>
              </w:rPr>
              <w:t>Source of data</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D67ED6">
            <w:pPr>
              <w:spacing w:before="0" w:after="0" w:line="280" w:lineRule="atLeast"/>
              <w:rPr>
                <w:szCs w:val="24"/>
              </w:rPr>
            </w:pPr>
            <w:r w:rsidRPr="006267D5">
              <w:rPr>
                <w:szCs w:val="24"/>
              </w:rPr>
              <w:t>Number of Joint Secretariat staff recruited</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10</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Monitoring Committee meetings</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10</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training &amp; information events for potential final beneficiaries</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9</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people trained on programme related issues</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360</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operation proposals assessed</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240</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operations approved</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105</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on-the-spot visits carried out;</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5</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Number of operation monitoring reports drafted;</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210</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r w:rsidR="005D0A11" w:rsidRPr="006267D5" w:rsidTr="00165043">
        <w:trPr>
          <w:trHeight w:val="79"/>
        </w:trPr>
        <w:tc>
          <w:tcPr>
            <w:tcW w:w="1298" w:type="dxa"/>
          </w:tcPr>
          <w:p w:rsidR="005D0A11" w:rsidRPr="006267D5" w:rsidRDefault="005D0A11" w:rsidP="00165043">
            <w:pPr>
              <w:spacing w:before="0" w:after="0" w:line="280" w:lineRule="atLeast"/>
              <w:rPr>
                <w:szCs w:val="24"/>
              </w:rPr>
            </w:pPr>
            <w:r w:rsidRPr="006267D5">
              <w:rPr>
                <w:szCs w:val="24"/>
              </w:rPr>
              <w:t>PA5</w:t>
            </w:r>
          </w:p>
        </w:tc>
        <w:tc>
          <w:tcPr>
            <w:tcW w:w="2741" w:type="dxa"/>
            <w:shd w:val="clear" w:color="auto" w:fill="auto"/>
          </w:tcPr>
          <w:p w:rsidR="005D0A11" w:rsidRPr="006267D5" w:rsidRDefault="005D0A11" w:rsidP="00165043">
            <w:pPr>
              <w:spacing w:before="0" w:after="0" w:line="280" w:lineRule="atLeast"/>
              <w:rPr>
                <w:szCs w:val="24"/>
              </w:rPr>
            </w:pPr>
            <w:r w:rsidRPr="006267D5">
              <w:rPr>
                <w:szCs w:val="24"/>
              </w:rPr>
              <w:t xml:space="preserve">Number of relevant </w:t>
            </w:r>
            <w:r w:rsidRPr="006267D5">
              <w:rPr>
                <w:szCs w:val="24"/>
              </w:rPr>
              <w:lastRenderedPageBreak/>
              <w:t>studies/survey carried out;</w:t>
            </w:r>
          </w:p>
        </w:tc>
        <w:tc>
          <w:tcPr>
            <w:tcW w:w="1570" w:type="dxa"/>
            <w:shd w:val="clear" w:color="auto" w:fill="auto"/>
          </w:tcPr>
          <w:p w:rsidR="005D0A11" w:rsidRPr="006267D5" w:rsidRDefault="005D0A11" w:rsidP="00165043">
            <w:pPr>
              <w:spacing w:before="0" w:after="0" w:line="280" w:lineRule="atLeast"/>
              <w:rPr>
                <w:szCs w:val="24"/>
              </w:rPr>
            </w:pPr>
            <w:r w:rsidRPr="006267D5">
              <w:rPr>
                <w:szCs w:val="24"/>
              </w:rPr>
              <w:lastRenderedPageBreak/>
              <w:t>Number</w:t>
            </w:r>
          </w:p>
        </w:tc>
        <w:tc>
          <w:tcPr>
            <w:tcW w:w="1477" w:type="dxa"/>
            <w:shd w:val="clear" w:color="auto" w:fill="auto"/>
          </w:tcPr>
          <w:p w:rsidR="005D0A11" w:rsidRPr="006267D5" w:rsidRDefault="005D0A11" w:rsidP="00165043">
            <w:pPr>
              <w:spacing w:before="0" w:after="0" w:line="280" w:lineRule="atLeast"/>
              <w:rPr>
                <w:szCs w:val="24"/>
              </w:rPr>
            </w:pPr>
            <w:r w:rsidRPr="006267D5">
              <w:rPr>
                <w:szCs w:val="24"/>
              </w:rPr>
              <w:t>3</w:t>
            </w:r>
          </w:p>
        </w:tc>
        <w:tc>
          <w:tcPr>
            <w:tcW w:w="1748" w:type="dxa"/>
            <w:shd w:val="clear" w:color="auto" w:fill="auto"/>
          </w:tcPr>
          <w:p w:rsidR="005D0A11" w:rsidRPr="006267D5" w:rsidRDefault="005D0A11" w:rsidP="00165043">
            <w:pPr>
              <w:spacing w:before="0" w:after="0" w:line="280" w:lineRule="atLeast"/>
              <w:rPr>
                <w:szCs w:val="24"/>
              </w:rPr>
            </w:pPr>
            <w:r w:rsidRPr="006267D5">
              <w:rPr>
                <w:szCs w:val="24"/>
              </w:rPr>
              <w:t>AIR</w:t>
            </w:r>
          </w:p>
        </w:tc>
      </w:tr>
    </w:tbl>
    <w:p w:rsidR="005D0A11" w:rsidRPr="00B76110" w:rsidRDefault="005D0A11" w:rsidP="005D0A11">
      <w:pPr>
        <w:keepNext/>
        <w:spacing w:before="0" w:after="0" w:line="280" w:lineRule="atLeast"/>
        <w:ind w:left="1440" w:hanging="720"/>
        <w:outlineLvl w:val="2"/>
        <w:rPr>
          <w:rFonts w:eastAsia="Times New Roman"/>
          <w:b/>
          <w:i/>
        </w:rPr>
      </w:pPr>
    </w:p>
    <w:p w:rsidR="005D0A11" w:rsidRDefault="005D0A11" w:rsidP="005D0A11">
      <w:pPr>
        <w:spacing w:before="0" w:after="0" w:line="280" w:lineRule="atLeast"/>
        <w:rPr>
          <w:rFonts w:eastAsia="Times New Roman"/>
          <w:b/>
        </w:rPr>
      </w:pPr>
      <w:r w:rsidRPr="00B76110">
        <w:rPr>
          <w:rFonts w:eastAsia="Times New Roman"/>
          <w:b/>
        </w:rPr>
        <w:t>2.</w:t>
      </w:r>
      <w:r>
        <w:rPr>
          <w:rFonts w:eastAsia="Times New Roman"/>
          <w:b/>
        </w:rPr>
        <w:t>5</w:t>
      </w:r>
      <w:r w:rsidRPr="00B76110">
        <w:rPr>
          <w:rFonts w:eastAsia="Times New Roman"/>
          <w:b/>
        </w:rPr>
        <w:t>.</w:t>
      </w:r>
      <w:r>
        <w:rPr>
          <w:rFonts w:eastAsia="Times New Roman"/>
          <w:b/>
        </w:rPr>
        <w:t>6</w:t>
      </w:r>
      <w:r w:rsidRPr="00B76110">
        <w:rPr>
          <w:rFonts w:eastAsia="Times New Roman"/>
          <w:b/>
        </w:rPr>
        <w:t xml:space="preserve">. Categories of intervention </w:t>
      </w:r>
    </w:p>
    <w:p w:rsidR="005D0A11" w:rsidRPr="00965678" w:rsidRDefault="005D0A11" w:rsidP="005D0A11">
      <w:pPr>
        <w:spacing w:before="0" w:after="0" w:line="280" w:lineRule="atLeast"/>
        <w:rPr>
          <w:rFonts w:eastAsia="Times New Roman"/>
          <w:b/>
        </w:rPr>
      </w:pPr>
      <w:r w:rsidRPr="00567F19">
        <w:t xml:space="preserve">(Reference: </w:t>
      </w:r>
      <w:r>
        <w:t xml:space="preserve">point (c)(v) of </w:t>
      </w:r>
      <w:r w:rsidRPr="00567F19">
        <w:t>Article 8(2) of Regulation (EU) No 1299/2013</w:t>
      </w:r>
      <w:r w:rsidRPr="00965678">
        <w:rPr>
          <w:rFonts w:eastAsia="Times New Roman"/>
          <w:b/>
        </w:rPr>
        <w:t>)</w:t>
      </w:r>
    </w:p>
    <w:p w:rsidR="005D0A11" w:rsidRPr="00B76110" w:rsidRDefault="005D0A11" w:rsidP="005D0A11">
      <w:pPr>
        <w:suppressAutoHyphens/>
        <w:spacing w:before="0" w:after="0" w:line="280" w:lineRule="atLeast"/>
        <w:rPr>
          <w:rFonts w:eastAsia="Times New Roman"/>
        </w:rPr>
      </w:pPr>
      <w:r>
        <w:rPr>
          <w:rFonts w:eastAsia="Times New Roman"/>
        </w:rPr>
        <w:t xml:space="preserve">Corresponding </w:t>
      </w:r>
      <w:r w:rsidRPr="00B76110">
        <w:rPr>
          <w:rFonts w:eastAsia="Times New Roman"/>
        </w:rPr>
        <w:t>categories of intervention based on a nomenclature adopted by the Commission, and an indicative breakdown of Union support.</w:t>
      </w:r>
    </w:p>
    <w:p w:rsidR="005D0A11" w:rsidRPr="00B76110" w:rsidRDefault="005D0A11" w:rsidP="005D0A11">
      <w:pPr>
        <w:suppressAutoHyphens/>
        <w:spacing w:before="0" w:after="0" w:line="280" w:lineRule="atLeast"/>
        <w:rPr>
          <w:rFonts w:eastAsia="Times New Roman"/>
        </w:rPr>
      </w:pPr>
    </w:p>
    <w:p w:rsidR="005D0A11" w:rsidRDefault="005D0A11" w:rsidP="005D0A11">
      <w:pPr>
        <w:spacing w:before="0" w:after="0" w:line="280" w:lineRule="atLeast"/>
        <w:rPr>
          <w:rFonts w:eastAsia="Times New Roman"/>
          <w:b/>
        </w:rPr>
      </w:pPr>
      <w:r w:rsidRPr="00B76110">
        <w:rPr>
          <w:rFonts w:eastAsia="Times New Roman"/>
          <w:b/>
        </w:rPr>
        <w:t>Tables 1</w:t>
      </w:r>
      <w:r>
        <w:rPr>
          <w:rFonts w:eastAsia="Times New Roman"/>
          <w:b/>
        </w:rPr>
        <w:t>1</w:t>
      </w:r>
      <w:r w:rsidRPr="00B76110">
        <w:rPr>
          <w:rFonts w:eastAsia="Times New Roman"/>
          <w:b/>
        </w:rPr>
        <w:t>-1</w:t>
      </w:r>
      <w:r>
        <w:rPr>
          <w:rFonts w:eastAsia="Times New Roman"/>
          <w:b/>
        </w:rPr>
        <w:t>3</w:t>
      </w:r>
      <w:r w:rsidRPr="00B76110">
        <w:rPr>
          <w:rFonts w:eastAsia="Times New Roman"/>
          <w:b/>
        </w:rPr>
        <w:t>: Categories of intervention</w:t>
      </w:r>
    </w:p>
    <w:p w:rsidR="005F350A" w:rsidRPr="00B76110" w:rsidRDefault="005F350A" w:rsidP="005D0A11">
      <w:pPr>
        <w:spacing w:before="0" w:after="0" w:line="280" w:lineRule="atLeas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2977"/>
      </w:tblGrid>
      <w:tr w:rsidR="005D0A11" w:rsidRPr="005F350A" w:rsidTr="00165043">
        <w:trPr>
          <w:trHeight w:val="364"/>
        </w:trPr>
        <w:tc>
          <w:tcPr>
            <w:tcW w:w="8472" w:type="dxa"/>
            <w:gridSpan w:val="3"/>
            <w:shd w:val="clear" w:color="auto" w:fill="auto"/>
          </w:tcPr>
          <w:p w:rsidR="005D0A11" w:rsidRPr="005F350A" w:rsidRDefault="005D0A11" w:rsidP="00165043">
            <w:pPr>
              <w:autoSpaceDE w:val="0"/>
              <w:autoSpaceDN w:val="0"/>
              <w:adjustRightInd w:val="0"/>
              <w:spacing w:before="0" w:after="0" w:line="280" w:lineRule="atLeast"/>
              <w:rPr>
                <w:rFonts w:ascii="TimesNewRoman" w:eastAsia="Times New Roman" w:hAnsi="TimesNewRoman" w:cs="TimesNewRoman"/>
                <w:b/>
                <w:color w:val="000000"/>
                <w:szCs w:val="24"/>
              </w:rPr>
            </w:pPr>
            <w:r w:rsidRPr="005F350A">
              <w:rPr>
                <w:rFonts w:ascii="TimesNewRoman,Bold" w:eastAsia="Times New Roman" w:hAnsi="TimesNewRoman,Bold" w:cs="TimesNewRoman,Bold"/>
                <w:b/>
                <w:bCs/>
                <w:color w:val="000000"/>
                <w:szCs w:val="24"/>
              </w:rPr>
              <w:t xml:space="preserve">Table 11: Dimension 1 </w:t>
            </w:r>
            <w:r w:rsidRPr="005F350A">
              <w:rPr>
                <w:rFonts w:ascii="TimesNewRoman" w:eastAsia="Times New Roman" w:hAnsi="TimesNewRoman" w:cs="TimesNewRoman"/>
                <w:b/>
                <w:color w:val="000000"/>
                <w:szCs w:val="24"/>
              </w:rPr>
              <w:t>Intervention field</w:t>
            </w:r>
          </w:p>
        </w:tc>
      </w:tr>
      <w:tr w:rsidR="005D0A11" w:rsidRPr="005F350A" w:rsidTr="00165043">
        <w:trPr>
          <w:trHeight w:val="254"/>
        </w:trPr>
        <w:tc>
          <w:tcPr>
            <w:tcW w:w="2093" w:type="dxa"/>
            <w:shd w:val="clear" w:color="auto" w:fill="auto"/>
          </w:tcPr>
          <w:p w:rsidR="005D0A11" w:rsidRPr="005F350A" w:rsidRDefault="005D0A11" w:rsidP="00165043">
            <w:pPr>
              <w:spacing w:before="0" w:after="0" w:line="280" w:lineRule="atLeast"/>
              <w:jc w:val="center"/>
              <w:rPr>
                <w:rFonts w:eastAsia="Times New Roman"/>
                <w:b/>
                <w:szCs w:val="24"/>
              </w:rPr>
            </w:pPr>
            <w:r w:rsidRPr="005F350A">
              <w:rPr>
                <w:rFonts w:eastAsia="Times New Roman"/>
                <w:b/>
                <w:szCs w:val="24"/>
              </w:rPr>
              <w:t>Priority axis</w:t>
            </w:r>
          </w:p>
        </w:tc>
        <w:tc>
          <w:tcPr>
            <w:tcW w:w="3402" w:type="dxa"/>
            <w:shd w:val="clear" w:color="auto" w:fill="auto"/>
          </w:tcPr>
          <w:p w:rsidR="005D0A11" w:rsidRPr="005F350A" w:rsidRDefault="005D0A11" w:rsidP="00165043">
            <w:pPr>
              <w:spacing w:before="0" w:after="0" w:line="280" w:lineRule="atLeast"/>
              <w:jc w:val="center"/>
              <w:rPr>
                <w:rFonts w:eastAsia="Times New Roman"/>
                <w:szCs w:val="24"/>
              </w:rPr>
            </w:pPr>
            <w:r w:rsidRPr="005F350A">
              <w:rPr>
                <w:rFonts w:eastAsia="Times New Roman"/>
                <w:b/>
                <w:szCs w:val="24"/>
              </w:rPr>
              <w:t>Code</w:t>
            </w:r>
          </w:p>
        </w:tc>
        <w:tc>
          <w:tcPr>
            <w:tcW w:w="2977" w:type="dxa"/>
            <w:shd w:val="clear" w:color="auto" w:fill="auto"/>
          </w:tcPr>
          <w:p w:rsidR="005D0A11" w:rsidRPr="005F350A" w:rsidRDefault="005D0A11" w:rsidP="00165043">
            <w:pPr>
              <w:spacing w:before="0" w:after="0" w:line="280" w:lineRule="atLeast"/>
              <w:jc w:val="center"/>
              <w:rPr>
                <w:rFonts w:eastAsia="Times New Roman"/>
                <w:szCs w:val="24"/>
              </w:rPr>
            </w:pPr>
            <w:r w:rsidRPr="005F350A">
              <w:rPr>
                <w:b/>
                <w:szCs w:val="24"/>
              </w:rPr>
              <w:t>Amount (EUR)</w:t>
            </w:r>
          </w:p>
        </w:tc>
      </w:tr>
      <w:tr w:rsidR="005D0A11" w:rsidRPr="005F350A" w:rsidTr="00165043">
        <w:tc>
          <w:tcPr>
            <w:tcW w:w="2093" w:type="dxa"/>
            <w:shd w:val="clear" w:color="auto" w:fill="auto"/>
          </w:tcPr>
          <w:p w:rsidR="005D0A11" w:rsidRPr="005F350A" w:rsidRDefault="005D0A11" w:rsidP="00165043">
            <w:pPr>
              <w:spacing w:before="0" w:after="0" w:line="280" w:lineRule="atLeast"/>
              <w:rPr>
                <w:rFonts w:eastAsia="Times New Roman"/>
                <w:szCs w:val="24"/>
              </w:rPr>
            </w:pPr>
            <w:r w:rsidRPr="005F350A">
              <w:rPr>
                <w:rFonts w:eastAsia="Times New Roman"/>
                <w:szCs w:val="24"/>
              </w:rPr>
              <w:t>PA5</w:t>
            </w:r>
          </w:p>
        </w:tc>
        <w:tc>
          <w:tcPr>
            <w:tcW w:w="3402" w:type="dxa"/>
            <w:shd w:val="clear" w:color="auto" w:fill="auto"/>
          </w:tcPr>
          <w:p w:rsidR="005D0A11" w:rsidRPr="005F350A" w:rsidRDefault="00014C24" w:rsidP="00B55E9C">
            <w:pPr>
              <w:spacing w:before="0" w:after="0" w:line="280" w:lineRule="atLeast"/>
              <w:rPr>
                <w:rFonts w:eastAsia="Times New Roman"/>
                <w:szCs w:val="24"/>
              </w:rPr>
            </w:pPr>
            <w:r w:rsidRPr="005F350A">
              <w:rPr>
                <w:rFonts w:eastAsia="Times New Roman"/>
                <w:szCs w:val="24"/>
              </w:rPr>
              <w:t xml:space="preserve">121 </w:t>
            </w:r>
            <w:r w:rsidR="005D0A11" w:rsidRPr="005F350A">
              <w:rPr>
                <w:rFonts w:eastAsia="Times New Roman"/>
                <w:szCs w:val="24"/>
              </w:rPr>
              <w:t>Preparation, implementation, monitoring and inspection</w:t>
            </w:r>
          </w:p>
        </w:tc>
        <w:tc>
          <w:tcPr>
            <w:tcW w:w="2977" w:type="dxa"/>
            <w:shd w:val="clear" w:color="auto" w:fill="auto"/>
          </w:tcPr>
          <w:p w:rsidR="005D0A11" w:rsidRPr="005F350A" w:rsidRDefault="005D0A11" w:rsidP="00165043">
            <w:pPr>
              <w:spacing w:before="0" w:after="0" w:line="280" w:lineRule="atLeast"/>
              <w:jc w:val="right"/>
              <w:rPr>
                <w:rFonts w:eastAsia="Times New Roman"/>
                <w:szCs w:val="24"/>
              </w:rPr>
            </w:pPr>
            <w:r w:rsidRPr="005F350A">
              <w:rPr>
                <w:rFonts w:eastAsia="Times New Roman"/>
                <w:szCs w:val="24"/>
              </w:rPr>
              <w:t>2 500 000</w:t>
            </w:r>
          </w:p>
        </w:tc>
      </w:tr>
      <w:tr w:rsidR="005D0A11" w:rsidRPr="005F350A" w:rsidTr="00165043">
        <w:tc>
          <w:tcPr>
            <w:tcW w:w="2093" w:type="dxa"/>
            <w:shd w:val="clear" w:color="auto" w:fill="auto"/>
          </w:tcPr>
          <w:p w:rsidR="005D0A11" w:rsidRPr="005F350A" w:rsidRDefault="005D0A11" w:rsidP="00165043">
            <w:pPr>
              <w:spacing w:before="0" w:after="0" w:line="280" w:lineRule="atLeast"/>
              <w:rPr>
                <w:rFonts w:eastAsia="Times New Roman"/>
                <w:szCs w:val="24"/>
              </w:rPr>
            </w:pPr>
            <w:r w:rsidRPr="005F350A">
              <w:rPr>
                <w:rFonts w:eastAsia="Times New Roman"/>
                <w:szCs w:val="24"/>
              </w:rPr>
              <w:t>PA5</w:t>
            </w:r>
          </w:p>
        </w:tc>
        <w:tc>
          <w:tcPr>
            <w:tcW w:w="3402" w:type="dxa"/>
            <w:shd w:val="clear" w:color="auto" w:fill="auto"/>
          </w:tcPr>
          <w:p w:rsidR="005D0A11" w:rsidRPr="005F350A" w:rsidRDefault="005D0A11" w:rsidP="00B55E9C">
            <w:pPr>
              <w:spacing w:before="0" w:after="0" w:line="280" w:lineRule="atLeast"/>
              <w:rPr>
                <w:rFonts w:eastAsia="Times New Roman"/>
                <w:szCs w:val="24"/>
              </w:rPr>
            </w:pPr>
            <w:r w:rsidRPr="005F350A">
              <w:rPr>
                <w:rFonts w:eastAsia="Times New Roman"/>
                <w:szCs w:val="24"/>
              </w:rPr>
              <w:t>122 Evaluation and studies</w:t>
            </w:r>
          </w:p>
        </w:tc>
        <w:tc>
          <w:tcPr>
            <w:tcW w:w="2977" w:type="dxa"/>
            <w:shd w:val="clear" w:color="auto" w:fill="auto"/>
          </w:tcPr>
          <w:p w:rsidR="005D0A11" w:rsidRPr="005F350A" w:rsidRDefault="005D0A11" w:rsidP="00165043">
            <w:pPr>
              <w:spacing w:before="0" w:after="0" w:line="280" w:lineRule="atLeast"/>
              <w:jc w:val="right"/>
              <w:rPr>
                <w:rFonts w:eastAsia="Times New Roman"/>
                <w:szCs w:val="24"/>
              </w:rPr>
            </w:pPr>
            <w:r w:rsidRPr="005F350A">
              <w:rPr>
                <w:rFonts w:eastAsia="Times New Roman"/>
                <w:szCs w:val="24"/>
              </w:rPr>
              <w:t>500 000</w:t>
            </w:r>
          </w:p>
        </w:tc>
      </w:tr>
      <w:tr w:rsidR="005D0A11" w:rsidRPr="005F350A" w:rsidTr="00165043">
        <w:tc>
          <w:tcPr>
            <w:tcW w:w="2093" w:type="dxa"/>
            <w:shd w:val="clear" w:color="auto" w:fill="auto"/>
          </w:tcPr>
          <w:p w:rsidR="005D0A11" w:rsidRPr="005F350A" w:rsidRDefault="005D0A11" w:rsidP="00165043">
            <w:pPr>
              <w:spacing w:before="0" w:after="0" w:line="280" w:lineRule="atLeast"/>
              <w:rPr>
                <w:rFonts w:eastAsia="Times New Roman"/>
                <w:szCs w:val="24"/>
              </w:rPr>
            </w:pPr>
            <w:r w:rsidRPr="005F350A">
              <w:rPr>
                <w:rFonts w:eastAsia="Times New Roman"/>
                <w:szCs w:val="24"/>
              </w:rPr>
              <w:t>PA5</w:t>
            </w:r>
          </w:p>
        </w:tc>
        <w:tc>
          <w:tcPr>
            <w:tcW w:w="3402" w:type="dxa"/>
            <w:shd w:val="clear" w:color="auto" w:fill="auto"/>
          </w:tcPr>
          <w:p w:rsidR="005D0A11" w:rsidRPr="005F350A" w:rsidRDefault="005D0A11" w:rsidP="00B55E9C">
            <w:pPr>
              <w:spacing w:before="0" w:after="0" w:line="280" w:lineRule="atLeast"/>
              <w:rPr>
                <w:rFonts w:eastAsia="Times New Roman"/>
                <w:szCs w:val="24"/>
              </w:rPr>
            </w:pPr>
            <w:r w:rsidRPr="005F350A">
              <w:rPr>
                <w:rFonts w:eastAsia="Times New Roman"/>
                <w:szCs w:val="24"/>
              </w:rPr>
              <w:t>123 Information and communication</w:t>
            </w:r>
          </w:p>
        </w:tc>
        <w:tc>
          <w:tcPr>
            <w:tcW w:w="2977" w:type="dxa"/>
            <w:shd w:val="clear" w:color="auto" w:fill="auto"/>
          </w:tcPr>
          <w:p w:rsidR="005D0A11" w:rsidRPr="005F350A" w:rsidRDefault="005D0A11" w:rsidP="00165043">
            <w:pPr>
              <w:spacing w:before="0" w:after="0" w:line="280" w:lineRule="atLeast"/>
              <w:jc w:val="right"/>
              <w:rPr>
                <w:rFonts w:eastAsia="Times New Roman"/>
                <w:szCs w:val="24"/>
              </w:rPr>
            </w:pPr>
            <w:r w:rsidRPr="005F350A">
              <w:rPr>
                <w:rFonts w:eastAsia="Times New Roman"/>
                <w:szCs w:val="24"/>
              </w:rPr>
              <w:t>2 000 000</w:t>
            </w:r>
          </w:p>
        </w:tc>
      </w:tr>
    </w:tbl>
    <w:p w:rsidR="005D0A11" w:rsidRPr="00B76110" w:rsidRDefault="005D0A11" w:rsidP="005D0A11">
      <w:pPr>
        <w:suppressAutoHyphens/>
        <w:spacing w:before="0" w:after="0" w:line="280" w:lineRule="atLeas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5D0A11" w:rsidRPr="005F350A" w:rsidTr="00165043">
        <w:trPr>
          <w:trHeight w:val="364"/>
        </w:trPr>
        <w:tc>
          <w:tcPr>
            <w:tcW w:w="8472" w:type="dxa"/>
            <w:gridSpan w:val="3"/>
            <w:shd w:val="clear" w:color="auto" w:fill="auto"/>
          </w:tcPr>
          <w:p w:rsidR="005D0A11" w:rsidRPr="005F350A" w:rsidRDefault="005D0A11" w:rsidP="00165043">
            <w:pPr>
              <w:autoSpaceDE w:val="0"/>
              <w:autoSpaceDN w:val="0"/>
              <w:adjustRightInd w:val="0"/>
              <w:spacing w:before="0" w:after="0" w:line="280" w:lineRule="atLeast"/>
              <w:rPr>
                <w:rFonts w:ascii="TimesNewRoman" w:eastAsia="Times New Roman" w:hAnsi="TimesNewRoman" w:cs="TimesNewRoman"/>
                <w:b/>
                <w:color w:val="000000"/>
                <w:szCs w:val="24"/>
              </w:rPr>
            </w:pPr>
            <w:r w:rsidRPr="005F350A">
              <w:rPr>
                <w:rFonts w:ascii="TimesNewRoman,Bold" w:eastAsia="Times New Roman" w:hAnsi="TimesNewRoman,Bold" w:cs="TimesNewRoman,Bold"/>
                <w:b/>
                <w:bCs/>
                <w:color w:val="000000"/>
                <w:szCs w:val="24"/>
              </w:rPr>
              <w:t>Table 12: Dimension 2</w:t>
            </w:r>
            <w:r w:rsidRPr="005F350A">
              <w:rPr>
                <w:rFonts w:ascii="TimesNewRoman" w:eastAsia="Times New Roman" w:hAnsi="TimesNewRoman" w:cs="TimesNewRoman"/>
                <w:color w:val="000000"/>
                <w:szCs w:val="24"/>
              </w:rPr>
              <w:t xml:space="preserve"> </w:t>
            </w:r>
            <w:r w:rsidRPr="005F350A">
              <w:rPr>
                <w:rFonts w:ascii="TimesNewRoman,Bold" w:eastAsia="Times New Roman" w:hAnsi="TimesNewRoman,Bold" w:cs="TimesNewRoman,Bold"/>
                <w:b/>
                <w:bCs/>
                <w:color w:val="000000"/>
                <w:szCs w:val="24"/>
              </w:rPr>
              <w:t>Form of finance</w:t>
            </w:r>
          </w:p>
        </w:tc>
      </w:tr>
      <w:tr w:rsidR="005D0A11" w:rsidRPr="005F350A" w:rsidTr="00165043">
        <w:trPr>
          <w:trHeight w:val="254"/>
        </w:trPr>
        <w:tc>
          <w:tcPr>
            <w:tcW w:w="2802" w:type="dxa"/>
            <w:shd w:val="clear" w:color="auto" w:fill="auto"/>
          </w:tcPr>
          <w:p w:rsidR="005D0A11" w:rsidRPr="005F350A" w:rsidRDefault="005D0A11" w:rsidP="00165043">
            <w:pPr>
              <w:spacing w:before="0" w:after="0" w:line="280" w:lineRule="atLeast"/>
              <w:jc w:val="center"/>
              <w:rPr>
                <w:rFonts w:eastAsia="Times New Roman"/>
                <w:b/>
                <w:szCs w:val="24"/>
              </w:rPr>
            </w:pPr>
            <w:r w:rsidRPr="005F350A">
              <w:rPr>
                <w:rFonts w:eastAsia="Times New Roman"/>
                <w:b/>
                <w:szCs w:val="24"/>
              </w:rPr>
              <w:t>Priority axis</w:t>
            </w:r>
          </w:p>
        </w:tc>
        <w:tc>
          <w:tcPr>
            <w:tcW w:w="2693" w:type="dxa"/>
            <w:shd w:val="clear" w:color="auto" w:fill="auto"/>
          </w:tcPr>
          <w:p w:rsidR="005D0A11" w:rsidRPr="005F350A" w:rsidRDefault="005D0A11" w:rsidP="00165043">
            <w:pPr>
              <w:spacing w:before="0" w:after="0" w:line="280" w:lineRule="atLeast"/>
              <w:jc w:val="center"/>
              <w:rPr>
                <w:rFonts w:eastAsia="Times New Roman"/>
                <w:szCs w:val="24"/>
              </w:rPr>
            </w:pPr>
            <w:r w:rsidRPr="005F350A">
              <w:rPr>
                <w:rFonts w:eastAsia="Times New Roman"/>
                <w:b/>
                <w:szCs w:val="24"/>
              </w:rPr>
              <w:t>Code</w:t>
            </w:r>
          </w:p>
        </w:tc>
        <w:tc>
          <w:tcPr>
            <w:tcW w:w="2977" w:type="dxa"/>
            <w:shd w:val="clear" w:color="auto" w:fill="auto"/>
          </w:tcPr>
          <w:p w:rsidR="005D0A11" w:rsidRPr="005F350A" w:rsidRDefault="005D0A11" w:rsidP="00165043">
            <w:pPr>
              <w:spacing w:before="0" w:after="0" w:line="280" w:lineRule="atLeast"/>
              <w:jc w:val="center"/>
              <w:rPr>
                <w:rFonts w:eastAsia="Times New Roman"/>
                <w:szCs w:val="24"/>
              </w:rPr>
            </w:pPr>
            <w:r w:rsidRPr="005F350A">
              <w:rPr>
                <w:b/>
                <w:szCs w:val="24"/>
              </w:rPr>
              <w:t>Amount (EUR)</w:t>
            </w:r>
          </w:p>
        </w:tc>
      </w:tr>
      <w:tr w:rsidR="005D0A11" w:rsidRPr="005F350A" w:rsidTr="00165043">
        <w:tc>
          <w:tcPr>
            <w:tcW w:w="2802" w:type="dxa"/>
            <w:shd w:val="clear" w:color="auto" w:fill="auto"/>
          </w:tcPr>
          <w:p w:rsidR="005D0A11" w:rsidRPr="005F350A" w:rsidRDefault="005D0A11" w:rsidP="00165043">
            <w:pPr>
              <w:spacing w:before="0" w:after="0" w:line="280" w:lineRule="atLeast"/>
              <w:rPr>
                <w:rFonts w:eastAsia="Times New Roman"/>
                <w:szCs w:val="24"/>
              </w:rPr>
            </w:pPr>
            <w:r w:rsidRPr="005F350A">
              <w:rPr>
                <w:rFonts w:eastAsia="Times New Roman"/>
                <w:szCs w:val="24"/>
              </w:rPr>
              <w:t>PA5</w:t>
            </w:r>
          </w:p>
        </w:tc>
        <w:tc>
          <w:tcPr>
            <w:tcW w:w="2693" w:type="dxa"/>
            <w:shd w:val="clear" w:color="auto" w:fill="auto"/>
          </w:tcPr>
          <w:p w:rsidR="005D0A11" w:rsidRPr="005F350A" w:rsidRDefault="005D0A11" w:rsidP="00165043">
            <w:pPr>
              <w:suppressAutoHyphens/>
              <w:spacing w:before="0" w:after="0" w:line="280" w:lineRule="atLeast"/>
              <w:rPr>
                <w:rFonts w:eastAsia="Times New Roman"/>
                <w:szCs w:val="24"/>
              </w:rPr>
            </w:pPr>
            <w:r w:rsidRPr="005F350A">
              <w:rPr>
                <w:rFonts w:eastAsia="Times New Roman"/>
                <w:szCs w:val="24"/>
              </w:rPr>
              <w:t>07 Not applicable</w:t>
            </w:r>
          </w:p>
        </w:tc>
        <w:tc>
          <w:tcPr>
            <w:tcW w:w="2977" w:type="dxa"/>
            <w:shd w:val="clear" w:color="auto" w:fill="auto"/>
          </w:tcPr>
          <w:p w:rsidR="005D0A11" w:rsidRPr="005F350A" w:rsidRDefault="005D0A11" w:rsidP="00165043">
            <w:pPr>
              <w:spacing w:before="0" w:after="0" w:line="280" w:lineRule="atLeast"/>
              <w:jc w:val="right"/>
              <w:rPr>
                <w:rFonts w:eastAsia="Times New Roman"/>
                <w:szCs w:val="24"/>
              </w:rPr>
            </w:pPr>
            <w:r w:rsidRPr="005F350A">
              <w:rPr>
                <w:rFonts w:eastAsia="Times New Roman"/>
                <w:szCs w:val="24"/>
              </w:rPr>
              <w:t>5 000 000</w:t>
            </w:r>
          </w:p>
        </w:tc>
      </w:tr>
    </w:tbl>
    <w:p w:rsidR="005D0A11" w:rsidRPr="00B76110" w:rsidRDefault="005D0A11" w:rsidP="005D0A11">
      <w:pPr>
        <w:suppressAutoHyphens/>
        <w:spacing w:before="0" w:after="0" w:line="280" w:lineRule="atLeas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5D0A11" w:rsidRPr="00AC23A9" w:rsidTr="00165043">
        <w:trPr>
          <w:trHeight w:val="364"/>
        </w:trPr>
        <w:tc>
          <w:tcPr>
            <w:tcW w:w="8472" w:type="dxa"/>
            <w:gridSpan w:val="3"/>
            <w:shd w:val="clear" w:color="auto" w:fill="auto"/>
          </w:tcPr>
          <w:p w:rsidR="005D0A11" w:rsidRPr="00AC23A9" w:rsidRDefault="005D0A11" w:rsidP="00165043">
            <w:pPr>
              <w:autoSpaceDE w:val="0"/>
              <w:autoSpaceDN w:val="0"/>
              <w:adjustRightInd w:val="0"/>
              <w:spacing w:before="0" w:after="0" w:line="280" w:lineRule="atLeast"/>
              <w:rPr>
                <w:rFonts w:ascii="TimesNewRoman" w:eastAsia="Times New Roman" w:hAnsi="TimesNewRoman" w:cs="TimesNewRoman"/>
                <w:b/>
                <w:color w:val="000000"/>
                <w:szCs w:val="24"/>
              </w:rPr>
            </w:pPr>
            <w:r w:rsidRPr="00AC23A9">
              <w:rPr>
                <w:rFonts w:ascii="TimesNewRoman,Bold" w:eastAsia="Times New Roman" w:hAnsi="TimesNewRoman,Bold" w:cs="TimesNewRoman,Bold"/>
                <w:b/>
                <w:bCs/>
                <w:color w:val="000000"/>
                <w:szCs w:val="24"/>
              </w:rPr>
              <w:t>Table 13: Dimension 3 Territory type</w:t>
            </w:r>
          </w:p>
        </w:tc>
      </w:tr>
      <w:tr w:rsidR="005D0A11" w:rsidRPr="00AC23A9" w:rsidTr="00165043">
        <w:trPr>
          <w:trHeight w:val="254"/>
        </w:trPr>
        <w:tc>
          <w:tcPr>
            <w:tcW w:w="2802" w:type="dxa"/>
            <w:shd w:val="clear" w:color="auto" w:fill="auto"/>
          </w:tcPr>
          <w:p w:rsidR="005D0A11" w:rsidRPr="00AC23A9" w:rsidRDefault="005D0A11" w:rsidP="00165043">
            <w:pPr>
              <w:spacing w:before="0" w:after="0" w:line="280" w:lineRule="atLeast"/>
              <w:jc w:val="center"/>
              <w:rPr>
                <w:rFonts w:eastAsia="Times New Roman"/>
                <w:b/>
                <w:szCs w:val="24"/>
              </w:rPr>
            </w:pPr>
            <w:r w:rsidRPr="00AC23A9">
              <w:rPr>
                <w:rFonts w:eastAsia="Times New Roman"/>
                <w:b/>
                <w:szCs w:val="24"/>
              </w:rPr>
              <w:t>Priority axis</w:t>
            </w:r>
          </w:p>
        </w:tc>
        <w:tc>
          <w:tcPr>
            <w:tcW w:w="2693" w:type="dxa"/>
            <w:shd w:val="clear" w:color="auto" w:fill="auto"/>
          </w:tcPr>
          <w:p w:rsidR="005D0A11" w:rsidRPr="00AC23A9" w:rsidRDefault="005D0A11" w:rsidP="00165043">
            <w:pPr>
              <w:spacing w:before="0" w:after="0" w:line="280" w:lineRule="atLeast"/>
              <w:jc w:val="center"/>
              <w:rPr>
                <w:rFonts w:eastAsia="Times New Roman"/>
                <w:szCs w:val="24"/>
              </w:rPr>
            </w:pPr>
            <w:r w:rsidRPr="00AC23A9">
              <w:rPr>
                <w:rFonts w:eastAsia="Times New Roman"/>
                <w:b/>
                <w:szCs w:val="24"/>
              </w:rPr>
              <w:t>Code</w:t>
            </w:r>
          </w:p>
        </w:tc>
        <w:tc>
          <w:tcPr>
            <w:tcW w:w="2977" w:type="dxa"/>
            <w:shd w:val="clear" w:color="auto" w:fill="auto"/>
          </w:tcPr>
          <w:p w:rsidR="005D0A11" w:rsidRPr="00AC23A9" w:rsidRDefault="005D0A11" w:rsidP="00165043">
            <w:pPr>
              <w:spacing w:before="0" w:after="0" w:line="280" w:lineRule="atLeast"/>
              <w:jc w:val="center"/>
              <w:rPr>
                <w:rFonts w:eastAsia="Times New Roman"/>
                <w:szCs w:val="24"/>
              </w:rPr>
            </w:pPr>
            <w:r w:rsidRPr="00AC23A9">
              <w:rPr>
                <w:b/>
                <w:szCs w:val="24"/>
              </w:rPr>
              <w:t>Amount (EUR)</w:t>
            </w:r>
          </w:p>
        </w:tc>
      </w:tr>
      <w:tr w:rsidR="005D0A11" w:rsidRPr="00AC23A9" w:rsidTr="00165043">
        <w:tc>
          <w:tcPr>
            <w:tcW w:w="2802" w:type="dxa"/>
            <w:shd w:val="clear" w:color="auto" w:fill="auto"/>
          </w:tcPr>
          <w:p w:rsidR="005D0A11" w:rsidRPr="00AC23A9" w:rsidRDefault="005D0A11" w:rsidP="00165043">
            <w:pPr>
              <w:spacing w:before="0" w:after="0" w:line="280" w:lineRule="atLeast"/>
              <w:rPr>
                <w:rFonts w:eastAsia="Times New Roman"/>
                <w:szCs w:val="24"/>
              </w:rPr>
            </w:pPr>
            <w:r w:rsidRPr="00AC23A9">
              <w:rPr>
                <w:rFonts w:eastAsia="Times New Roman"/>
                <w:szCs w:val="24"/>
              </w:rPr>
              <w:t>PA5</w:t>
            </w:r>
          </w:p>
        </w:tc>
        <w:tc>
          <w:tcPr>
            <w:tcW w:w="2693" w:type="dxa"/>
            <w:shd w:val="clear" w:color="auto" w:fill="auto"/>
          </w:tcPr>
          <w:p w:rsidR="005D0A11" w:rsidRPr="00AC23A9" w:rsidRDefault="005D0A11" w:rsidP="00165043">
            <w:pPr>
              <w:spacing w:before="0" w:after="0" w:line="280" w:lineRule="atLeast"/>
              <w:rPr>
                <w:rFonts w:eastAsia="Times New Roman"/>
                <w:szCs w:val="24"/>
              </w:rPr>
            </w:pPr>
            <w:r w:rsidRPr="00AC23A9">
              <w:rPr>
                <w:rFonts w:eastAsia="Times New Roman"/>
                <w:szCs w:val="24"/>
              </w:rPr>
              <w:t>07 Not applicable</w:t>
            </w:r>
          </w:p>
        </w:tc>
        <w:tc>
          <w:tcPr>
            <w:tcW w:w="2977" w:type="dxa"/>
            <w:shd w:val="clear" w:color="auto" w:fill="auto"/>
          </w:tcPr>
          <w:p w:rsidR="005D0A11" w:rsidRPr="00AC23A9" w:rsidRDefault="005D0A11" w:rsidP="00165043">
            <w:pPr>
              <w:spacing w:before="0" w:after="0" w:line="280" w:lineRule="atLeast"/>
              <w:jc w:val="right"/>
              <w:rPr>
                <w:rFonts w:eastAsia="Times New Roman"/>
                <w:szCs w:val="24"/>
              </w:rPr>
            </w:pPr>
            <w:r w:rsidRPr="00AC23A9">
              <w:rPr>
                <w:rFonts w:eastAsia="Times New Roman"/>
                <w:szCs w:val="24"/>
              </w:rPr>
              <w:t>5 000 000</w:t>
            </w:r>
          </w:p>
        </w:tc>
      </w:tr>
    </w:tbl>
    <w:p w:rsidR="005D0A11" w:rsidRDefault="005D0A11" w:rsidP="005D0A11">
      <w:pPr>
        <w:keepNext/>
        <w:spacing w:before="0" w:after="0" w:line="280" w:lineRule="atLeast"/>
        <w:outlineLvl w:val="0"/>
        <w:rPr>
          <w:rFonts w:eastAsia="Times New Roman"/>
          <w:b/>
          <w:bCs/>
          <w:smallCaps/>
          <w:szCs w:val="24"/>
        </w:rPr>
      </w:pPr>
    </w:p>
    <w:p w:rsidR="00E178FB" w:rsidRDefault="00FB701A" w:rsidP="005D0A11">
      <w:pPr>
        <w:keepNext/>
        <w:spacing w:before="360" w:after="240"/>
        <w:outlineLvl w:val="0"/>
        <w:rPr>
          <w:rFonts w:eastAsia="Times New Roman"/>
          <w:b/>
          <w:bCs/>
          <w:smallCaps/>
          <w:szCs w:val="24"/>
        </w:rPr>
      </w:pPr>
      <w:r w:rsidRPr="00B76110">
        <w:rPr>
          <w:rFonts w:eastAsia="Times New Roman"/>
          <w:b/>
          <w:bCs/>
          <w:smallCaps/>
          <w:szCs w:val="24"/>
        </w:rPr>
        <w:br w:type="page"/>
      </w:r>
    </w:p>
    <w:p w:rsidR="00E178FB" w:rsidRPr="00A366E4" w:rsidRDefault="00E178FB" w:rsidP="00A366E4">
      <w:pPr>
        <w:rPr>
          <w:b/>
        </w:rPr>
      </w:pPr>
      <w:r w:rsidRPr="00A366E4">
        <w:rPr>
          <w:b/>
        </w:rPr>
        <w:lastRenderedPageBreak/>
        <w:t>Section 2.</w:t>
      </w:r>
      <w:r w:rsidR="00E36DC6">
        <w:rPr>
          <w:b/>
        </w:rPr>
        <w:t>6</w:t>
      </w:r>
      <w:r w:rsidRPr="00A366E4">
        <w:rPr>
          <w:b/>
        </w:rPr>
        <w:t xml:space="preserve"> </w:t>
      </w:r>
      <w:r w:rsidR="006F5014">
        <w:rPr>
          <w:b/>
        </w:rPr>
        <w:t xml:space="preserve">  </w:t>
      </w:r>
      <w:r w:rsidRPr="00A366E4">
        <w:rPr>
          <w:b/>
        </w:rPr>
        <w:t>Overview table of indicators</w:t>
      </w:r>
      <w:r w:rsidR="008C194E">
        <w:rPr>
          <w:b/>
        </w:rPr>
        <w:t xml:space="preserve"> per priority axis and thematic priority</w:t>
      </w:r>
    </w:p>
    <w:p w:rsidR="006F5014" w:rsidRDefault="006F5014" w:rsidP="00A366E4">
      <w:pPr>
        <w:rPr>
          <w:b/>
        </w:rPr>
      </w:pPr>
    </w:p>
    <w:p w:rsidR="00E178FB" w:rsidRPr="00A366E4" w:rsidRDefault="006F5014" w:rsidP="00A366E4">
      <w:pPr>
        <w:rPr>
          <w:b/>
        </w:rPr>
      </w:pPr>
      <w:r w:rsidRPr="00A366E4">
        <w:rPr>
          <w:b/>
        </w:rPr>
        <w:t xml:space="preserve">Table 14: </w:t>
      </w:r>
      <w:r w:rsidR="00E178FB" w:rsidRPr="00A366E4">
        <w:rPr>
          <w:b/>
        </w:rPr>
        <w:t xml:space="preserve">Table </w:t>
      </w:r>
      <w:r w:rsidRPr="00A366E4">
        <w:rPr>
          <w:b/>
        </w:rPr>
        <w:t>of common and programme specific output and result indicators</w:t>
      </w:r>
    </w:p>
    <w:tbl>
      <w:tblPr>
        <w:tblW w:w="5604" w:type="pct"/>
        <w:tblLayout w:type="fixed"/>
        <w:tblCellMar>
          <w:left w:w="0" w:type="dxa"/>
          <w:right w:w="0" w:type="dxa"/>
        </w:tblCellMar>
        <w:tblLook w:val="04A0" w:firstRow="1" w:lastRow="0" w:firstColumn="1" w:lastColumn="0" w:noHBand="0" w:noVBand="1"/>
      </w:tblPr>
      <w:tblGrid>
        <w:gridCol w:w="1143"/>
        <w:gridCol w:w="1560"/>
        <w:gridCol w:w="2270"/>
        <w:gridCol w:w="1704"/>
        <w:gridCol w:w="3114"/>
      </w:tblGrid>
      <w:tr w:rsidR="006B2F33" w:rsidRPr="008C194E" w:rsidTr="00D3063D">
        <w:tc>
          <w:tcPr>
            <w:tcW w:w="584" w:type="pct"/>
            <w:tcBorders>
              <w:top w:val="single" w:sz="8" w:space="0" w:color="auto"/>
              <w:left w:val="single" w:sz="8" w:space="0" w:color="auto"/>
              <w:bottom w:val="single" w:sz="8" w:space="0" w:color="auto"/>
              <w:right w:val="single" w:sz="8" w:space="0" w:color="auto"/>
            </w:tcBorders>
          </w:tcPr>
          <w:p w:rsidR="007720F4" w:rsidRPr="008C194E" w:rsidRDefault="007720F4" w:rsidP="00B8035B">
            <w:pPr>
              <w:autoSpaceDE w:val="0"/>
              <w:spacing w:before="0" w:after="200" w:line="276" w:lineRule="auto"/>
              <w:contextualSpacing/>
              <w:jc w:val="left"/>
              <w:rPr>
                <w:b/>
                <w:bCs/>
                <w:szCs w:val="24"/>
                <w:lang w:eastAsia="ar-SA"/>
              </w:rPr>
            </w:pPr>
            <w:r>
              <w:rPr>
                <w:b/>
                <w:bCs/>
                <w:szCs w:val="24"/>
                <w:lang w:eastAsia="ar-SA"/>
              </w:rPr>
              <w:t>Priority axis</w:t>
            </w: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0F4" w:rsidRPr="00A366E4" w:rsidRDefault="007720F4"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0F4" w:rsidRPr="00A366E4" w:rsidRDefault="007720F4"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20F4" w:rsidRPr="00A366E4" w:rsidRDefault="007720F4"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7720F4" w:rsidRPr="00A366E4" w:rsidRDefault="007720F4" w:rsidP="00B8035B">
            <w:pPr>
              <w:autoSpaceDE w:val="0"/>
              <w:spacing w:before="0" w:after="200" w:line="276" w:lineRule="auto"/>
              <w:contextualSpacing/>
              <w:jc w:val="left"/>
              <w:rPr>
                <w:b/>
                <w:bCs/>
                <w:szCs w:val="24"/>
                <w:lang w:eastAsia="ar-SA"/>
              </w:rPr>
            </w:pP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20F4" w:rsidRDefault="007720F4"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7720F4" w:rsidRPr="00A366E4" w:rsidRDefault="007720F4"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7720F4" w:rsidRPr="00A366E4" w:rsidRDefault="007720F4" w:rsidP="00B8035B">
            <w:pPr>
              <w:autoSpaceDE w:val="0"/>
              <w:spacing w:before="0" w:after="200" w:line="276" w:lineRule="auto"/>
              <w:contextualSpacing/>
              <w:jc w:val="left"/>
              <w:rPr>
                <w:b/>
                <w:bCs/>
                <w:szCs w:val="24"/>
                <w:lang w:eastAsia="ar-SA"/>
              </w:rPr>
            </w:pPr>
          </w:p>
        </w:tc>
      </w:tr>
      <w:tr w:rsidR="00D3063D" w:rsidRPr="0006313C" w:rsidTr="00D3063D">
        <w:trPr>
          <w:trHeight w:val="1905"/>
        </w:trPr>
        <w:tc>
          <w:tcPr>
            <w:tcW w:w="584" w:type="pct"/>
            <w:vMerge w:val="restart"/>
            <w:tcBorders>
              <w:top w:val="single" w:sz="8" w:space="0" w:color="auto"/>
              <w:left w:val="single" w:sz="8" w:space="0" w:color="auto"/>
              <w:right w:val="single" w:sz="8" w:space="0" w:color="auto"/>
            </w:tcBorders>
          </w:tcPr>
          <w:p w:rsidR="00D3063D" w:rsidRPr="0006313C" w:rsidRDefault="00D3063D" w:rsidP="00B8035B">
            <w:pPr>
              <w:autoSpaceDE w:val="0"/>
              <w:spacing w:before="0" w:after="200" w:line="276" w:lineRule="auto"/>
              <w:contextualSpacing/>
              <w:jc w:val="left"/>
              <w:rPr>
                <w:bCs/>
                <w:szCs w:val="24"/>
                <w:lang w:eastAsia="ar-SA"/>
              </w:rPr>
            </w:pPr>
            <w:r w:rsidRPr="0006313C">
              <w:rPr>
                <w:bCs/>
                <w:szCs w:val="24"/>
                <w:lang w:eastAsia="ar-SA"/>
              </w:rPr>
              <w:t>PA 1</w:t>
            </w: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p w:rsidR="00D3063D" w:rsidRPr="0006313C" w:rsidRDefault="00D3063D" w:rsidP="00B8035B">
            <w:pPr>
              <w:autoSpaceDE w:val="0"/>
              <w:spacing w:before="0" w:after="200" w:line="276" w:lineRule="auto"/>
              <w:contextualSpacing/>
              <w:jc w:val="left"/>
              <w:rPr>
                <w:bCs/>
                <w:szCs w:val="24"/>
                <w:lang w:eastAsia="ar-SA"/>
              </w:rPr>
            </w:pPr>
          </w:p>
        </w:tc>
        <w:tc>
          <w:tcPr>
            <w:tcW w:w="797"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3063D" w:rsidRPr="0006313C" w:rsidRDefault="00D3063D" w:rsidP="00B8035B">
            <w:pPr>
              <w:autoSpaceDE w:val="0"/>
              <w:spacing w:before="0" w:after="200" w:line="276" w:lineRule="auto"/>
              <w:contextualSpacing/>
              <w:jc w:val="left"/>
              <w:rPr>
                <w:bCs/>
                <w:szCs w:val="24"/>
                <w:lang w:eastAsia="ar-SA"/>
              </w:rPr>
            </w:pPr>
            <w:r w:rsidRPr="006B2F33">
              <w:rPr>
                <w:bCs/>
                <w:szCs w:val="24"/>
                <w:lang w:eastAsia="ar-SA"/>
              </w:rPr>
              <w:t>Employment, labour market, social inclusion, health</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063D" w:rsidRPr="00D3063D" w:rsidRDefault="00D3063D" w:rsidP="006535F6">
            <w:pPr>
              <w:pStyle w:val="Odlomakpopisa"/>
              <w:numPr>
                <w:ilvl w:val="1"/>
                <w:numId w:val="55"/>
              </w:numPr>
              <w:autoSpaceDE w:val="0"/>
              <w:spacing w:after="200" w:line="276" w:lineRule="auto"/>
              <w:contextualSpacing/>
              <w:jc w:val="left"/>
              <w:rPr>
                <w:bCs/>
                <w:szCs w:val="24"/>
                <w:lang w:eastAsia="ar-SA"/>
              </w:rPr>
            </w:pPr>
            <w:r w:rsidRPr="00D3063D">
              <w:rPr>
                <w:bCs/>
                <w:szCs w:val="24"/>
                <w:lang w:eastAsia="ar-SA"/>
              </w:rPr>
              <w:t>To improve facilities for employment by developing capacities and skills of the programme area</w:t>
            </w:r>
          </w:p>
        </w:tc>
        <w:tc>
          <w:tcPr>
            <w:tcW w:w="8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D3063D" w:rsidRPr="0006313C" w:rsidRDefault="00D3063D" w:rsidP="007720F4">
            <w:pPr>
              <w:autoSpaceDE w:val="0"/>
              <w:spacing w:before="0" w:after="200" w:line="276" w:lineRule="auto"/>
              <w:contextualSpacing/>
              <w:jc w:val="left"/>
              <w:rPr>
                <w:bCs/>
                <w:szCs w:val="24"/>
                <w:lang w:eastAsia="ar-SA"/>
              </w:rPr>
            </w:pPr>
            <w:r w:rsidRPr="00D3063D">
              <w:rPr>
                <w:bCs/>
                <w:szCs w:val="24"/>
                <w:lang w:eastAsia="ar-SA"/>
              </w:rPr>
              <w:t>Increase in number of people</w:t>
            </w:r>
            <w:r>
              <w:rPr>
                <w:bCs/>
                <w:szCs w:val="24"/>
                <w:lang w:eastAsia="ar-SA"/>
              </w:rPr>
              <w:t xml:space="preserve"> employed in the programme area</w:t>
            </w:r>
          </w:p>
        </w:tc>
        <w:tc>
          <w:tcPr>
            <w:tcW w:w="159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D75A8D" w:rsidRPr="00D75A8D" w:rsidRDefault="00D75A8D" w:rsidP="00D75A8D">
            <w:pPr>
              <w:pStyle w:val="Odlomakpopisa"/>
              <w:numPr>
                <w:ilvl w:val="0"/>
                <w:numId w:val="63"/>
              </w:numPr>
              <w:spacing w:after="0" w:line="260" w:lineRule="atLeast"/>
              <w:ind w:left="228" w:hanging="228"/>
              <w:contextualSpacing/>
              <w:jc w:val="left"/>
              <w:rPr>
                <w:szCs w:val="24"/>
              </w:rPr>
            </w:pPr>
            <w:r w:rsidRPr="00D75A8D">
              <w:rPr>
                <w:szCs w:val="24"/>
              </w:rPr>
              <w:t>Number of participants in joint local employment initiative and joint training</w:t>
            </w:r>
          </w:p>
          <w:p w:rsidR="00D75A8D" w:rsidRPr="00D75A8D" w:rsidRDefault="00D75A8D" w:rsidP="00D75A8D">
            <w:pPr>
              <w:pStyle w:val="Odlomakpopisa"/>
              <w:numPr>
                <w:ilvl w:val="0"/>
                <w:numId w:val="63"/>
              </w:numPr>
              <w:spacing w:after="0" w:line="260" w:lineRule="atLeast"/>
              <w:ind w:left="228" w:hanging="228"/>
              <w:contextualSpacing/>
              <w:jc w:val="left"/>
              <w:rPr>
                <w:szCs w:val="24"/>
              </w:rPr>
            </w:pPr>
            <w:r w:rsidRPr="00D75A8D">
              <w:rPr>
                <w:szCs w:val="24"/>
              </w:rPr>
              <w:t>Number of cross border networks supported</w:t>
            </w:r>
          </w:p>
          <w:p w:rsidR="00D75A8D" w:rsidRPr="00D75A8D" w:rsidRDefault="00D75A8D" w:rsidP="00D75A8D">
            <w:pPr>
              <w:pStyle w:val="Odlomakpopisa"/>
              <w:numPr>
                <w:ilvl w:val="0"/>
                <w:numId w:val="63"/>
              </w:numPr>
              <w:spacing w:after="0" w:line="260" w:lineRule="atLeast"/>
              <w:ind w:left="228" w:hanging="228"/>
              <w:contextualSpacing/>
              <w:jc w:val="left"/>
              <w:rPr>
                <w:szCs w:val="24"/>
              </w:rPr>
            </w:pPr>
            <w:r w:rsidRPr="00D75A8D">
              <w:rPr>
                <w:color w:val="000000"/>
                <w:szCs w:val="24"/>
              </w:rPr>
              <w:t xml:space="preserve">Number of joint visibility/promotional events organized </w:t>
            </w:r>
          </w:p>
          <w:p w:rsidR="00D75A8D" w:rsidRPr="00D75A8D" w:rsidRDefault="00D75A8D" w:rsidP="00D75A8D">
            <w:pPr>
              <w:pStyle w:val="Odlomakpopisa"/>
              <w:numPr>
                <w:ilvl w:val="0"/>
                <w:numId w:val="63"/>
              </w:numPr>
              <w:spacing w:after="0" w:line="260" w:lineRule="atLeast"/>
              <w:ind w:left="228" w:hanging="228"/>
              <w:contextualSpacing/>
              <w:jc w:val="left"/>
              <w:rPr>
                <w:szCs w:val="24"/>
              </w:rPr>
            </w:pPr>
            <w:r w:rsidRPr="00D75A8D">
              <w:rPr>
                <w:color w:val="000000"/>
                <w:szCs w:val="24"/>
              </w:rPr>
              <w:t>Number of social enterprises established in the programme area</w:t>
            </w:r>
            <w:r w:rsidRPr="00D75A8D" w:rsidDel="00E52A3C">
              <w:rPr>
                <w:szCs w:val="24"/>
              </w:rPr>
              <w:t xml:space="preserve"> </w:t>
            </w:r>
          </w:p>
          <w:p w:rsidR="00D75A8D" w:rsidRPr="00D75A8D" w:rsidRDefault="00D75A8D" w:rsidP="00D75A8D">
            <w:pPr>
              <w:pStyle w:val="Odlomakpopisa"/>
              <w:numPr>
                <w:ilvl w:val="0"/>
                <w:numId w:val="63"/>
              </w:numPr>
              <w:spacing w:after="0" w:line="260" w:lineRule="atLeast"/>
              <w:ind w:left="228" w:hanging="228"/>
              <w:contextualSpacing/>
              <w:jc w:val="left"/>
              <w:rPr>
                <w:szCs w:val="24"/>
              </w:rPr>
            </w:pPr>
            <w:r w:rsidRPr="00D75A8D">
              <w:rPr>
                <w:szCs w:val="24"/>
              </w:rPr>
              <w:t>Nr of participants in joint education and training schemes to support youth employment, educational opportunities and higher and vocational education across the border</w:t>
            </w:r>
          </w:p>
          <w:p w:rsidR="00D3063D" w:rsidRPr="000A691B" w:rsidRDefault="00D3063D" w:rsidP="00D75A8D">
            <w:pPr>
              <w:spacing w:line="260" w:lineRule="atLeast"/>
              <w:jc w:val="left"/>
              <w:rPr>
                <w:szCs w:val="24"/>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p w:rsidR="00E37DDA" w:rsidRPr="000A691B" w:rsidRDefault="00E37DDA" w:rsidP="00571896">
            <w:pPr>
              <w:autoSpaceDE w:val="0"/>
              <w:spacing w:before="0" w:after="200" w:line="276" w:lineRule="auto"/>
              <w:contextualSpacing/>
              <w:jc w:val="left"/>
              <w:rPr>
                <w:bCs/>
                <w:szCs w:val="24"/>
                <w:lang w:eastAsia="ar-SA"/>
              </w:rPr>
            </w:pPr>
          </w:p>
          <w:p w:rsidR="00E37DDA" w:rsidRPr="000A691B" w:rsidRDefault="00E37DDA" w:rsidP="00571896">
            <w:pPr>
              <w:autoSpaceDE w:val="0"/>
              <w:spacing w:before="0" w:after="200" w:line="276" w:lineRule="auto"/>
              <w:contextualSpacing/>
              <w:jc w:val="left"/>
              <w:rPr>
                <w:bCs/>
                <w:szCs w:val="24"/>
                <w:lang w:eastAsia="ar-SA"/>
              </w:rPr>
            </w:pPr>
          </w:p>
          <w:p w:rsidR="00D3063D" w:rsidRPr="000A691B" w:rsidRDefault="00D3063D" w:rsidP="00571896">
            <w:pPr>
              <w:autoSpaceDE w:val="0"/>
              <w:spacing w:before="0" w:after="200" w:line="276" w:lineRule="auto"/>
              <w:contextualSpacing/>
              <w:jc w:val="left"/>
              <w:rPr>
                <w:bCs/>
                <w:szCs w:val="24"/>
                <w:lang w:eastAsia="ar-SA"/>
              </w:rPr>
            </w:pPr>
          </w:p>
        </w:tc>
      </w:tr>
      <w:tr w:rsidR="00D3063D" w:rsidRPr="0006313C" w:rsidTr="00D3063D">
        <w:trPr>
          <w:trHeight w:val="1905"/>
        </w:trPr>
        <w:tc>
          <w:tcPr>
            <w:tcW w:w="584" w:type="pct"/>
            <w:vMerge/>
            <w:tcBorders>
              <w:left w:val="single" w:sz="8" w:space="0" w:color="auto"/>
              <w:bottom w:val="single" w:sz="8" w:space="0" w:color="auto"/>
              <w:right w:val="single" w:sz="8" w:space="0" w:color="auto"/>
            </w:tcBorders>
          </w:tcPr>
          <w:p w:rsidR="00D3063D" w:rsidRPr="0006313C" w:rsidRDefault="00D3063D" w:rsidP="00B8035B">
            <w:pPr>
              <w:autoSpaceDE w:val="0"/>
              <w:spacing w:before="0" w:after="200" w:line="276" w:lineRule="auto"/>
              <w:contextualSpacing/>
              <w:jc w:val="left"/>
              <w:rPr>
                <w:bCs/>
                <w:szCs w:val="24"/>
                <w:lang w:eastAsia="ar-SA"/>
              </w:rPr>
            </w:pPr>
          </w:p>
        </w:tc>
        <w:tc>
          <w:tcPr>
            <w:tcW w:w="79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D3063D" w:rsidRPr="006B2F33" w:rsidRDefault="00D3063D" w:rsidP="00B8035B">
            <w:pPr>
              <w:autoSpaceDE w:val="0"/>
              <w:spacing w:before="0" w:after="200" w:line="276" w:lineRule="auto"/>
              <w:contextualSpacing/>
              <w:jc w:val="left"/>
              <w:rPr>
                <w:bCs/>
                <w:szCs w:val="24"/>
                <w:lang w:eastAsia="ar-SA"/>
              </w:rPr>
            </w:pP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063D" w:rsidRPr="00196114" w:rsidRDefault="00196114" w:rsidP="006535F6">
            <w:pPr>
              <w:pStyle w:val="Odlomakpopisa"/>
              <w:numPr>
                <w:ilvl w:val="1"/>
                <w:numId w:val="55"/>
              </w:numPr>
              <w:autoSpaceDE w:val="0"/>
              <w:spacing w:after="200" w:line="276" w:lineRule="auto"/>
              <w:contextualSpacing/>
              <w:jc w:val="left"/>
              <w:rPr>
                <w:bCs/>
                <w:szCs w:val="24"/>
                <w:lang w:eastAsia="ar-SA"/>
              </w:rPr>
            </w:pPr>
            <w:r>
              <w:rPr>
                <w:bCs/>
                <w:szCs w:val="24"/>
                <w:lang w:eastAsia="ar-SA"/>
              </w:rPr>
              <w:t xml:space="preserve"> </w:t>
            </w:r>
            <w:r w:rsidR="00E37DDA" w:rsidRPr="00196114">
              <w:rPr>
                <w:bCs/>
                <w:szCs w:val="24"/>
                <w:lang w:eastAsia="ar-SA"/>
              </w:rPr>
              <w:t xml:space="preserve">To improve </w:t>
            </w:r>
            <w:r w:rsidR="000F0DC1" w:rsidRPr="00196114">
              <w:rPr>
                <w:bCs/>
                <w:szCs w:val="24"/>
                <w:lang w:eastAsia="ar-SA"/>
              </w:rPr>
              <w:t xml:space="preserve"> </w:t>
            </w:r>
            <w:r w:rsidR="00E37DDA" w:rsidRPr="00196114">
              <w:rPr>
                <w:bCs/>
                <w:szCs w:val="24"/>
                <w:lang w:eastAsia="ar-SA"/>
              </w:rPr>
              <w:t>services in the area of public health and social welfare sector</w:t>
            </w:r>
          </w:p>
        </w:tc>
        <w:tc>
          <w:tcPr>
            <w:tcW w:w="87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3063D" w:rsidRPr="0006313C" w:rsidRDefault="002C0736" w:rsidP="007720F4">
            <w:pPr>
              <w:autoSpaceDE w:val="0"/>
              <w:spacing w:before="0" w:after="200" w:line="276" w:lineRule="auto"/>
              <w:contextualSpacing/>
              <w:jc w:val="left"/>
              <w:rPr>
                <w:bCs/>
                <w:szCs w:val="24"/>
                <w:lang w:eastAsia="ar-SA"/>
              </w:rPr>
            </w:pPr>
            <w:r w:rsidRPr="002C0736">
              <w:rPr>
                <w:bCs/>
                <w:szCs w:val="24"/>
                <w:lang w:eastAsia="ar-SA"/>
              </w:rPr>
              <w:t>% of institutions providing improved health care or social care services</w:t>
            </w:r>
          </w:p>
        </w:tc>
        <w:tc>
          <w:tcPr>
            <w:tcW w:w="15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C0736" w:rsidRPr="0006313C" w:rsidRDefault="002C0736" w:rsidP="002C0736">
            <w:pPr>
              <w:spacing w:line="260" w:lineRule="atLeast"/>
              <w:jc w:val="left"/>
              <w:rPr>
                <w:bCs/>
                <w:szCs w:val="24"/>
                <w:lang w:eastAsia="ar-SA"/>
              </w:rPr>
            </w:pPr>
            <w:r w:rsidRPr="002C0736">
              <w:rPr>
                <w:bCs/>
                <w:szCs w:val="24"/>
                <w:lang w:eastAsia="ar-SA"/>
              </w:rPr>
              <w:t>- Population covered with improved health services</w:t>
            </w:r>
          </w:p>
          <w:p w:rsidR="00D3063D" w:rsidRPr="0006313C" w:rsidRDefault="00D3063D" w:rsidP="00571896">
            <w:pPr>
              <w:autoSpaceDE w:val="0"/>
              <w:spacing w:before="0" w:after="200" w:line="276" w:lineRule="auto"/>
              <w:contextualSpacing/>
              <w:jc w:val="left"/>
              <w:rPr>
                <w:bCs/>
                <w:szCs w:val="24"/>
                <w:lang w:eastAsia="ar-SA"/>
              </w:rPr>
            </w:pPr>
          </w:p>
        </w:tc>
      </w:tr>
    </w:tbl>
    <w:p w:rsidR="007720F4" w:rsidRDefault="007720F4" w:rsidP="00297A73">
      <w:pPr>
        <w:keepNext/>
        <w:spacing w:before="360" w:after="240"/>
        <w:outlineLvl w:val="0"/>
        <w:rPr>
          <w:rFonts w:eastAsia="Times New Roman"/>
          <w:b/>
          <w:bCs/>
          <w:smallCaps/>
          <w:szCs w:val="24"/>
        </w:rPr>
      </w:pPr>
    </w:p>
    <w:tbl>
      <w:tblPr>
        <w:tblW w:w="5604" w:type="pct"/>
        <w:tblLayout w:type="fixed"/>
        <w:tblCellMar>
          <w:left w:w="0" w:type="dxa"/>
          <w:right w:w="0" w:type="dxa"/>
        </w:tblCellMar>
        <w:tblLook w:val="04A0" w:firstRow="1" w:lastRow="0" w:firstColumn="1" w:lastColumn="0" w:noHBand="0" w:noVBand="1"/>
      </w:tblPr>
      <w:tblGrid>
        <w:gridCol w:w="1143"/>
        <w:gridCol w:w="1277"/>
        <w:gridCol w:w="2552"/>
        <w:gridCol w:w="1704"/>
        <w:gridCol w:w="3115"/>
      </w:tblGrid>
      <w:tr w:rsidR="00523197" w:rsidRPr="008C194E" w:rsidTr="00F6235A">
        <w:tc>
          <w:tcPr>
            <w:tcW w:w="584" w:type="pct"/>
            <w:tcBorders>
              <w:top w:val="single" w:sz="8" w:space="0" w:color="auto"/>
              <w:left w:val="single" w:sz="8" w:space="0" w:color="auto"/>
              <w:bottom w:val="single" w:sz="8" w:space="0" w:color="auto"/>
              <w:right w:val="single" w:sz="8" w:space="0" w:color="auto"/>
            </w:tcBorders>
          </w:tcPr>
          <w:p w:rsidR="00523197" w:rsidRPr="008C194E" w:rsidRDefault="00523197" w:rsidP="00B8035B">
            <w:pPr>
              <w:autoSpaceDE w:val="0"/>
              <w:spacing w:before="0" w:after="200" w:line="276" w:lineRule="auto"/>
              <w:contextualSpacing/>
              <w:jc w:val="left"/>
              <w:rPr>
                <w:b/>
                <w:bCs/>
                <w:szCs w:val="24"/>
                <w:lang w:eastAsia="ar-SA"/>
              </w:rPr>
            </w:pPr>
            <w:r>
              <w:rPr>
                <w:b/>
                <w:bCs/>
                <w:szCs w:val="24"/>
                <w:lang w:eastAsia="ar-SA"/>
              </w:rPr>
              <w:t>Priority axis</w:t>
            </w:r>
          </w:p>
        </w:tc>
        <w:tc>
          <w:tcPr>
            <w:tcW w:w="6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523197" w:rsidRPr="00A366E4" w:rsidRDefault="00523197" w:rsidP="00B8035B">
            <w:pPr>
              <w:autoSpaceDE w:val="0"/>
              <w:spacing w:before="0" w:after="200" w:line="276" w:lineRule="auto"/>
              <w:contextualSpacing/>
              <w:jc w:val="left"/>
              <w:rPr>
                <w:b/>
                <w:bCs/>
                <w:szCs w:val="24"/>
                <w:lang w:eastAsia="ar-SA"/>
              </w:rPr>
            </w:pPr>
          </w:p>
        </w:tc>
        <w:tc>
          <w:tcPr>
            <w:tcW w:w="1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Default="00523197"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523197" w:rsidRPr="00A366E4" w:rsidRDefault="00523197" w:rsidP="00B8035B">
            <w:pPr>
              <w:autoSpaceDE w:val="0"/>
              <w:spacing w:before="0" w:after="200" w:line="276" w:lineRule="auto"/>
              <w:contextualSpacing/>
              <w:jc w:val="left"/>
              <w:rPr>
                <w:b/>
                <w:bCs/>
                <w:szCs w:val="24"/>
                <w:lang w:eastAsia="ar-SA"/>
              </w:rPr>
            </w:pPr>
          </w:p>
        </w:tc>
      </w:tr>
      <w:tr w:rsidR="00F6235A" w:rsidRPr="0006313C" w:rsidTr="00F6235A">
        <w:trPr>
          <w:trHeight w:val="1905"/>
        </w:trPr>
        <w:tc>
          <w:tcPr>
            <w:tcW w:w="584" w:type="pct"/>
            <w:vMerge w:val="restart"/>
            <w:tcBorders>
              <w:top w:val="single" w:sz="8" w:space="0" w:color="auto"/>
              <w:left w:val="single" w:sz="8" w:space="0" w:color="auto"/>
              <w:right w:val="single" w:sz="8" w:space="0" w:color="auto"/>
            </w:tcBorders>
          </w:tcPr>
          <w:p w:rsidR="00F6235A" w:rsidRPr="0006313C" w:rsidRDefault="00F6235A" w:rsidP="00B8035B">
            <w:pPr>
              <w:autoSpaceDE w:val="0"/>
              <w:spacing w:before="0" w:after="200" w:line="276" w:lineRule="auto"/>
              <w:contextualSpacing/>
              <w:jc w:val="left"/>
              <w:rPr>
                <w:bCs/>
                <w:szCs w:val="24"/>
                <w:lang w:eastAsia="ar-SA"/>
              </w:rPr>
            </w:pPr>
            <w:r>
              <w:rPr>
                <w:bCs/>
                <w:szCs w:val="24"/>
                <w:lang w:eastAsia="ar-SA"/>
              </w:rPr>
              <w:t>PA 2</w:t>
            </w: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tc>
        <w:tc>
          <w:tcPr>
            <w:tcW w:w="652"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F6235A" w:rsidRPr="0006313C" w:rsidRDefault="00D778F0" w:rsidP="00B8035B">
            <w:pPr>
              <w:autoSpaceDE w:val="0"/>
              <w:spacing w:before="0" w:after="200" w:line="276" w:lineRule="auto"/>
              <w:contextualSpacing/>
              <w:jc w:val="left"/>
              <w:rPr>
                <w:bCs/>
                <w:szCs w:val="24"/>
                <w:lang w:eastAsia="ar-SA"/>
              </w:rPr>
            </w:pPr>
            <w:r w:rsidRPr="00D778F0">
              <w:rPr>
                <w:bCs/>
                <w:szCs w:val="24"/>
                <w:lang w:eastAsia="ar-SA"/>
              </w:rPr>
              <w:t>Environment, climate change, risk prevention</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35A" w:rsidRPr="0006313C" w:rsidRDefault="00F6235A" w:rsidP="00B8035B">
            <w:pPr>
              <w:autoSpaceDE w:val="0"/>
              <w:spacing w:before="0" w:after="200" w:line="276" w:lineRule="auto"/>
              <w:contextualSpacing/>
              <w:jc w:val="left"/>
              <w:rPr>
                <w:bCs/>
                <w:szCs w:val="24"/>
                <w:lang w:eastAsia="ar-SA"/>
              </w:rPr>
            </w:pPr>
            <w:r>
              <w:rPr>
                <w:bCs/>
                <w:szCs w:val="24"/>
                <w:lang w:eastAsia="ar-SA"/>
              </w:rPr>
              <w:t xml:space="preserve">2.1. </w:t>
            </w:r>
            <w:r w:rsidRPr="000F0DC1">
              <w:rPr>
                <w:bCs/>
                <w:szCs w:val="24"/>
                <w:lang w:eastAsia="ar-SA"/>
              </w:rPr>
              <w:t>To promote and improve environment and nature protection through natural resources protection and management systems for risk prevention</w:t>
            </w:r>
          </w:p>
        </w:tc>
        <w:tc>
          <w:tcPr>
            <w:tcW w:w="8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6235A" w:rsidRDefault="002C0736" w:rsidP="00B8035B">
            <w:pPr>
              <w:autoSpaceDE w:val="0"/>
              <w:spacing w:before="0" w:after="200" w:line="276" w:lineRule="auto"/>
              <w:contextualSpacing/>
              <w:jc w:val="left"/>
              <w:rPr>
                <w:bCs/>
                <w:szCs w:val="24"/>
                <w:lang w:eastAsia="ar-SA"/>
              </w:rPr>
            </w:pPr>
            <w:r w:rsidRPr="002C0736">
              <w:rPr>
                <w:bCs/>
                <w:szCs w:val="24"/>
                <w:lang w:eastAsia="ar-SA"/>
              </w:rPr>
              <w:t xml:space="preserve">Number of km2 covered by improved management systems for risk prevention in programme area </w:t>
            </w:r>
          </w:p>
          <w:p w:rsidR="00F6235A" w:rsidRPr="0006313C" w:rsidRDefault="00F6235A" w:rsidP="00B8035B">
            <w:pPr>
              <w:autoSpaceDE w:val="0"/>
              <w:spacing w:before="0" w:after="200" w:line="276" w:lineRule="auto"/>
              <w:contextualSpacing/>
              <w:jc w:val="left"/>
              <w:rPr>
                <w:bCs/>
                <w:szCs w:val="24"/>
                <w:lang w:eastAsia="ar-SA"/>
              </w:rPr>
            </w:pPr>
          </w:p>
        </w:tc>
        <w:tc>
          <w:tcPr>
            <w:tcW w:w="159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Nr of awareness rising campaigns organised</w:t>
            </w:r>
          </w:p>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Nr of joint environmental management initiatives (plans) developed and implemented</w:t>
            </w:r>
          </w:p>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Nr of joint environmental management initiatives (plans) developed and implemented</w:t>
            </w:r>
          </w:p>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Nr of public companies - service providers on water supply, waste water treatment and solid waste with improved procedures and operations</w:t>
            </w:r>
          </w:p>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Population benefiting from flood protection measures</w:t>
            </w:r>
          </w:p>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Population benefiting from forest fire protection measures</w:t>
            </w:r>
          </w:p>
          <w:p w:rsidR="002C0736" w:rsidRPr="002C0736" w:rsidRDefault="002C0736" w:rsidP="002C0736">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t>Surface area of habitats supported in order to attain a better conse</w:t>
            </w:r>
            <w:r w:rsidR="003D4384">
              <w:rPr>
                <w:color w:val="000000"/>
                <w:szCs w:val="24"/>
              </w:rPr>
              <w:t xml:space="preserve">rvation status </w:t>
            </w:r>
            <w:r w:rsidRPr="002C0736">
              <w:rPr>
                <w:color w:val="000000"/>
                <w:szCs w:val="24"/>
              </w:rPr>
              <w:t>(km2)</w:t>
            </w:r>
          </w:p>
          <w:p w:rsidR="00F6235A" w:rsidRPr="0006313C" w:rsidRDefault="00F6235A" w:rsidP="003D4384">
            <w:pPr>
              <w:pStyle w:val="Odlomakpopisa"/>
              <w:keepNext/>
              <w:keepLines/>
              <w:tabs>
                <w:tab w:val="left" w:pos="134"/>
                <w:tab w:val="left" w:pos="173"/>
              </w:tabs>
              <w:spacing w:after="0" w:line="260" w:lineRule="atLeast"/>
              <w:ind w:left="134"/>
              <w:contextualSpacing/>
              <w:jc w:val="left"/>
              <w:rPr>
                <w:bCs/>
                <w:szCs w:val="24"/>
                <w:lang w:eastAsia="ar-SA"/>
              </w:rPr>
            </w:pPr>
          </w:p>
        </w:tc>
      </w:tr>
      <w:tr w:rsidR="00F6235A" w:rsidRPr="0006313C" w:rsidTr="00F6235A">
        <w:trPr>
          <w:trHeight w:val="1905"/>
        </w:trPr>
        <w:tc>
          <w:tcPr>
            <w:tcW w:w="584" w:type="pct"/>
            <w:vMerge/>
            <w:tcBorders>
              <w:left w:val="single" w:sz="8" w:space="0" w:color="auto"/>
              <w:bottom w:val="single" w:sz="8" w:space="0" w:color="auto"/>
              <w:right w:val="single" w:sz="8" w:space="0" w:color="auto"/>
            </w:tcBorders>
          </w:tcPr>
          <w:p w:rsidR="00F6235A" w:rsidRDefault="00F6235A" w:rsidP="00B8035B">
            <w:pPr>
              <w:autoSpaceDE w:val="0"/>
              <w:spacing w:before="0" w:after="200" w:line="276" w:lineRule="auto"/>
              <w:contextualSpacing/>
              <w:jc w:val="left"/>
              <w:rPr>
                <w:bCs/>
                <w:szCs w:val="24"/>
                <w:lang w:eastAsia="ar-SA"/>
              </w:rPr>
            </w:pPr>
          </w:p>
        </w:tc>
        <w:tc>
          <w:tcPr>
            <w:tcW w:w="652" w:type="pct"/>
            <w:vMerge/>
            <w:tcBorders>
              <w:left w:val="single" w:sz="8" w:space="0" w:color="auto"/>
              <w:bottom w:val="single" w:sz="8" w:space="0" w:color="auto"/>
              <w:right w:val="single" w:sz="8" w:space="0" w:color="auto"/>
            </w:tcBorders>
            <w:tcMar>
              <w:top w:w="0" w:type="dxa"/>
              <w:left w:w="108" w:type="dxa"/>
              <w:bottom w:w="0" w:type="dxa"/>
              <w:right w:w="108" w:type="dxa"/>
            </w:tcMar>
          </w:tcPr>
          <w:p w:rsidR="00F6235A" w:rsidRPr="000F0DC1" w:rsidRDefault="00F6235A" w:rsidP="00B8035B">
            <w:pPr>
              <w:autoSpaceDE w:val="0"/>
              <w:spacing w:before="0" w:after="200" w:line="276" w:lineRule="auto"/>
              <w:contextualSpacing/>
              <w:jc w:val="left"/>
              <w:rPr>
                <w:bCs/>
                <w:szCs w:val="24"/>
                <w:lang w:eastAsia="ar-SA"/>
              </w:rPr>
            </w:pP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6235A" w:rsidRDefault="00F6235A" w:rsidP="00F6235A">
            <w:pPr>
              <w:pStyle w:val="NumPar2"/>
              <w:numPr>
                <w:ilvl w:val="0"/>
                <w:numId w:val="0"/>
              </w:numPr>
              <w:jc w:val="left"/>
              <w:rPr>
                <w:lang w:eastAsia="ar-SA"/>
              </w:rPr>
            </w:pPr>
            <w:r w:rsidRPr="00F6235A">
              <w:rPr>
                <w:bCs/>
                <w:szCs w:val="24"/>
                <w:lang w:eastAsia="ar-SA"/>
              </w:rPr>
              <w:t>2.</w:t>
            </w:r>
            <w:r>
              <w:rPr>
                <w:lang w:eastAsia="ar-SA"/>
              </w:rPr>
              <w:t xml:space="preserve">2. </w:t>
            </w:r>
            <w:r w:rsidRPr="00F6235A">
              <w:rPr>
                <w:lang w:eastAsia="ar-SA"/>
              </w:rPr>
              <w:t>To promote and enhance utilization of renewable energy resources and strengthen energy efficiency</w:t>
            </w:r>
          </w:p>
        </w:tc>
        <w:tc>
          <w:tcPr>
            <w:tcW w:w="87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6235A" w:rsidRPr="0006313C" w:rsidRDefault="00DD09B8" w:rsidP="00B8035B">
            <w:pPr>
              <w:autoSpaceDE w:val="0"/>
              <w:spacing w:before="0" w:after="200" w:line="276" w:lineRule="auto"/>
              <w:contextualSpacing/>
              <w:jc w:val="left"/>
              <w:rPr>
                <w:bCs/>
                <w:szCs w:val="24"/>
                <w:lang w:eastAsia="ar-SA"/>
              </w:rPr>
            </w:pPr>
            <w:r w:rsidRPr="00DD09B8">
              <w:rPr>
                <w:bCs/>
                <w:szCs w:val="24"/>
                <w:lang w:eastAsia="ar-SA"/>
              </w:rPr>
              <w:t xml:space="preserve">Increase % share of energy collected through renewable resources in </w:t>
            </w:r>
            <w:r w:rsidRPr="00DD09B8">
              <w:rPr>
                <w:bCs/>
                <w:szCs w:val="24"/>
                <w:lang w:eastAsia="ar-SA"/>
              </w:rPr>
              <w:lastRenderedPageBreak/>
              <w:t>total energy collected in the programme area</w:t>
            </w:r>
          </w:p>
        </w:tc>
        <w:tc>
          <w:tcPr>
            <w:tcW w:w="15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D4384" w:rsidRPr="002C0736" w:rsidRDefault="003D4384" w:rsidP="003D4384">
            <w:pPr>
              <w:pStyle w:val="Odlomakpopisa"/>
              <w:keepNext/>
              <w:keepLines/>
              <w:numPr>
                <w:ilvl w:val="0"/>
                <w:numId w:val="64"/>
              </w:numPr>
              <w:tabs>
                <w:tab w:val="left" w:pos="134"/>
                <w:tab w:val="left" w:pos="173"/>
              </w:tabs>
              <w:spacing w:after="0" w:line="260" w:lineRule="atLeast"/>
              <w:ind w:left="134" w:hanging="134"/>
              <w:contextualSpacing/>
              <w:jc w:val="left"/>
              <w:rPr>
                <w:color w:val="000000"/>
                <w:szCs w:val="24"/>
              </w:rPr>
            </w:pPr>
            <w:r w:rsidRPr="002C0736">
              <w:rPr>
                <w:color w:val="000000"/>
                <w:szCs w:val="24"/>
              </w:rPr>
              <w:lastRenderedPageBreak/>
              <w:t>Additional capacity of renewable energy production</w:t>
            </w:r>
          </w:p>
          <w:p w:rsidR="003D4384" w:rsidRPr="0006313C" w:rsidRDefault="003D4384" w:rsidP="003D4384">
            <w:pPr>
              <w:spacing w:line="260" w:lineRule="atLeast"/>
              <w:jc w:val="left"/>
              <w:rPr>
                <w:bCs/>
                <w:szCs w:val="24"/>
                <w:lang w:eastAsia="ar-SA"/>
              </w:rPr>
            </w:pPr>
          </w:p>
          <w:p w:rsidR="00F6235A" w:rsidRPr="0006313C" w:rsidRDefault="00F6235A" w:rsidP="00DD09B8">
            <w:pPr>
              <w:autoSpaceDE w:val="0"/>
              <w:spacing w:before="0" w:after="200" w:line="276" w:lineRule="auto"/>
              <w:contextualSpacing/>
              <w:jc w:val="left"/>
              <w:rPr>
                <w:bCs/>
                <w:szCs w:val="24"/>
                <w:lang w:eastAsia="ar-SA"/>
              </w:rPr>
            </w:pPr>
          </w:p>
        </w:tc>
      </w:tr>
    </w:tbl>
    <w:p w:rsidR="007720F4" w:rsidRDefault="007720F4" w:rsidP="00297A73">
      <w:pPr>
        <w:keepNext/>
        <w:spacing w:before="360" w:after="240"/>
        <w:outlineLvl w:val="0"/>
        <w:rPr>
          <w:rFonts w:eastAsia="Times New Roman"/>
          <w:b/>
          <w:bCs/>
          <w:smallCaps/>
          <w:szCs w:val="24"/>
        </w:rPr>
      </w:pPr>
    </w:p>
    <w:p w:rsidR="00523197" w:rsidRDefault="00523197" w:rsidP="00297A73">
      <w:pPr>
        <w:keepNext/>
        <w:spacing w:before="360" w:after="240"/>
        <w:outlineLvl w:val="0"/>
        <w:rPr>
          <w:rFonts w:eastAsia="Times New Roman"/>
          <w:b/>
          <w:bCs/>
          <w:smallCaps/>
          <w:szCs w:val="24"/>
        </w:rPr>
      </w:pPr>
    </w:p>
    <w:tbl>
      <w:tblPr>
        <w:tblW w:w="5604" w:type="pct"/>
        <w:tblLayout w:type="fixed"/>
        <w:tblCellMar>
          <w:left w:w="0" w:type="dxa"/>
          <w:right w:w="0" w:type="dxa"/>
        </w:tblCellMar>
        <w:tblLook w:val="04A0" w:firstRow="1" w:lastRow="0" w:firstColumn="1" w:lastColumn="0" w:noHBand="0" w:noVBand="1"/>
      </w:tblPr>
      <w:tblGrid>
        <w:gridCol w:w="1143"/>
        <w:gridCol w:w="1277"/>
        <w:gridCol w:w="2552"/>
        <w:gridCol w:w="1704"/>
        <w:gridCol w:w="3115"/>
      </w:tblGrid>
      <w:tr w:rsidR="00523197" w:rsidRPr="008C194E" w:rsidTr="00522E20">
        <w:tc>
          <w:tcPr>
            <w:tcW w:w="584" w:type="pct"/>
            <w:tcBorders>
              <w:top w:val="single" w:sz="8" w:space="0" w:color="auto"/>
              <w:left w:val="single" w:sz="8" w:space="0" w:color="auto"/>
              <w:bottom w:val="single" w:sz="8" w:space="0" w:color="auto"/>
              <w:right w:val="single" w:sz="8" w:space="0" w:color="auto"/>
            </w:tcBorders>
          </w:tcPr>
          <w:p w:rsidR="00523197" w:rsidRPr="008C194E" w:rsidRDefault="00523197" w:rsidP="00B8035B">
            <w:pPr>
              <w:autoSpaceDE w:val="0"/>
              <w:spacing w:before="0" w:after="200" w:line="276" w:lineRule="auto"/>
              <w:contextualSpacing/>
              <w:jc w:val="left"/>
              <w:rPr>
                <w:b/>
                <w:bCs/>
                <w:szCs w:val="24"/>
                <w:lang w:eastAsia="ar-SA"/>
              </w:rPr>
            </w:pPr>
            <w:r>
              <w:rPr>
                <w:b/>
                <w:bCs/>
                <w:szCs w:val="24"/>
                <w:lang w:eastAsia="ar-SA"/>
              </w:rPr>
              <w:t>Priority axis</w:t>
            </w:r>
          </w:p>
        </w:tc>
        <w:tc>
          <w:tcPr>
            <w:tcW w:w="6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523197" w:rsidRPr="00A366E4" w:rsidRDefault="00523197" w:rsidP="00B8035B">
            <w:pPr>
              <w:autoSpaceDE w:val="0"/>
              <w:spacing w:before="0" w:after="200" w:line="276" w:lineRule="auto"/>
              <w:contextualSpacing/>
              <w:jc w:val="left"/>
              <w:rPr>
                <w:b/>
                <w:bCs/>
                <w:szCs w:val="24"/>
                <w:lang w:eastAsia="ar-SA"/>
              </w:rPr>
            </w:pPr>
          </w:p>
        </w:tc>
        <w:tc>
          <w:tcPr>
            <w:tcW w:w="1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Default="00523197"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523197" w:rsidRPr="00A366E4" w:rsidRDefault="00523197" w:rsidP="00B8035B">
            <w:pPr>
              <w:autoSpaceDE w:val="0"/>
              <w:spacing w:before="0" w:after="200" w:line="276" w:lineRule="auto"/>
              <w:contextualSpacing/>
              <w:jc w:val="left"/>
              <w:rPr>
                <w:b/>
                <w:bCs/>
                <w:szCs w:val="24"/>
                <w:lang w:eastAsia="ar-SA"/>
              </w:rPr>
            </w:pPr>
          </w:p>
        </w:tc>
      </w:tr>
      <w:tr w:rsidR="00522E20" w:rsidRPr="0006313C" w:rsidTr="00522E20">
        <w:trPr>
          <w:trHeight w:val="1905"/>
        </w:trPr>
        <w:tc>
          <w:tcPr>
            <w:tcW w:w="584" w:type="pct"/>
            <w:vMerge w:val="restart"/>
            <w:tcBorders>
              <w:top w:val="single" w:sz="8" w:space="0" w:color="auto"/>
              <w:left w:val="single" w:sz="8" w:space="0" w:color="auto"/>
              <w:right w:val="single" w:sz="8" w:space="0" w:color="auto"/>
            </w:tcBorders>
          </w:tcPr>
          <w:p w:rsidR="00522E20" w:rsidRPr="0006313C" w:rsidRDefault="00522E20" w:rsidP="00B8035B">
            <w:pPr>
              <w:autoSpaceDE w:val="0"/>
              <w:spacing w:before="0" w:after="200" w:line="276" w:lineRule="auto"/>
              <w:contextualSpacing/>
              <w:jc w:val="left"/>
              <w:rPr>
                <w:bCs/>
                <w:szCs w:val="24"/>
                <w:lang w:eastAsia="ar-SA"/>
              </w:rPr>
            </w:pPr>
            <w:r>
              <w:rPr>
                <w:bCs/>
                <w:szCs w:val="24"/>
                <w:lang w:eastAsia="ar-SA"/>
              </w:rPr>
              <w:t>PA 3</w:t>
            </w: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tc>
        <w:tc>
          <w:tcPr>
            <w:tcW w:w="652"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522E20" w:rsidRPr="0006313C" w:rsidRDefault="00522E20" w:rsidP="00B8035B">
            <w:pPr>
              <w:autoSpaceDE w:val="0"/>
              <w:spacing w:before="0" w:after="200" w:line="276" w:lineRule="auto"/>
              <w:contextualSpacing/>
              <w:jc w:val="left"/>
              <w:rPr>
                <w:bCs/>
                <w:szCs w:val="24"/>
                <w:lang w:eastAsia="ar-SA"/>
              </w:rPr>
            </w:pPr>
            <w:r w:rsidRPr="00D778F0">
              <w:rPr>
                <w:bCs/>
                <w:szCs w:val="24"/>
                <w:lang w:eastAsia="ar-SA"/>
              </w:rPr>
              <w:t>Tourism, cultural and natural heritage</w:t>
            </w:r>
          </w:p>
        </w:tc>
        <w:tc>
          <w:tcPr>
            <w:tcW w:w="13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22E20" w:rsidRPr="0006313C" w:rsidRDefault="00522E20" w:rsidP="00B8035B">
            <w:pPr>
              <w:autoSpaceDE w:val="0"/>
              <w:spacing w:before="0" w:after="200" w:line="276" w:lineRule="auto"/>
              <w:contextualSpacing/>
              <w:jc w:val="left"/>
              <w:rPr>
                <w:bCs/>
                <w:szCs w:val="24"/>
                <w:lang w:eastAsia="ar-SA"/>
              </w:rPr>
            </w:pPr>
            <w:r>
              <w:rPr>
                <w:bCs/>
                <w:szCs w:val="24"/>
                <w:lang w:eastAsia="ar-SA"/>
              </w:rPr>
              <w:t xml:space="preserve">3.1. </w:t>
            </w:r>
            <w:r w:rsidRPr="00196114">
              <w:rPr>
                <w:bCs/>
                <w:szCs w:val="24"/>
                <w:lang w:eastAsia="ar-SA"/>
              </w:rPr>
              <w:t>To strengthen and diversify the tourism offer</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2E20" w:rsidRPr="0006313C" w:rsidRDefault="00522E20" w:rsidP="00B8035B">
            <w:pPr>
              <w:autoSpaceDE w:val="0"/>
              <w:spacing w:before="0" w:after="200" w:line="276" w:lineRule="auto"/>
              <w:contextualSpacing/>
              <w:jc w:val="left"/>
              <w:rPr>
                <w:bCs/>
                <w:szCs w:val="24"/>
                <w:lang w:eastAsia="ar-SA"/>
              </w:rPr>
            </w:pPr>
            <w:r w:rsidRPr="00196114">
              <w:rPr>
                <w:bCs/>
                <w:szCs w:val="24"/>
                <w:lang w:eastAsia="ar-SA"/>
              </w:rPr>
              <w:t>Increase in number of tourist overnights in programme area</w:t>
            </w:r>
          </w:p>
        </w:tc>
        <w:tc>
          <w:tcPr>
            <w:tcW w:w="159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4903DB" w:rsidRPr="004903DB" w:rsidRDefault="004903DB" w:rsidP="004903DB">
            <w:pPr>
              <w:pStyle w:val="Odlomakpopisa"/>
              <w:numPr>
                <w:ilvl w:val="0"/>
                <w:numId w:val="56"/>
              </w:numPr>
              <w:spacing w:after="0" w:line="260" w:lineRule="atLeast"/>
              <w:ind w:left="165" w:hanging="165"/>
              <w:contextualSpacing/>
              <w:jc w:val="left"/>
              <w:rPr>
                <w:szCs w:val="24"/>
              </w:rPr>
            </w:pPr>
            <w:r w:rsidRPr="004903DB">
              <w:rPr>
                <w:szCs w:val="24"/>
              </w:rPr>
              <w:t>Nr of joint tools/interventions developed</w:t>
            </w:r>
          </w:p>
          <w:p w:rsidR="004903DB" w:rsidRPr="004903DB" w:rsidRDefault="004903DB" w:rsidP="004903DB">
            <w:pPr>
              <w:pStyle w:val="Odlomakpopisa"/>
              <w:numPr>
                <w:ilvl w:val="0"/>
                <w:numId w:val="56"/>
              </w:numPr>
              <w:spacing w:after="0" w:line="260" w:lineRule="atLeast"/>
              <w:ind w:left="165" w:hanging="165"/>
              <w:contextualSpacing/>
              <w:jc w:val="left"/>
              <w:rPr>
                <w:szCs w:val="24"/>
              </w:rPr>
            </w:pPr>
            <w:r w:rsidRPr="004903DB">
              <w:rPr>
                <w:szCs w:val="24"/>
              </w:rPr>
              <w:t>Nr of tourism providers with (international) certifications and standards</w:t>
            </w:r>
          </w:p>
          <w:p w:rsidR="004903DB" w:rsidRPr="004903DB" w:rsidRDefault="004903DB" w:rsidP="004903DB">
            <w:pPr>
              <w:pStyle w:val="Odlomakpopisa"/>
              <w:numPr>
                <w:ilvl w:val="0"/>
                <w:numId w:val="56"/>
              </w:numPr>
              <w:spacing w:after="0" w:line="260" w:lineRule="atLeast"/>
              <w:ind w:left="165" w:hanging="165"/>
              <w:contextualSpacing/>
              <w:jc w:val="left"/>
              <w:rPr>
                <w:szCs w:val="24"/>
              </w:rPr>
            </w:pPr>
            <w:r w:rsidRPr="004903DB">
              <w:rPr>
                <w:szCs w:val="24"/>
              </w:rPr>
              <w:t>Nr of joint tourism offers developed and promoted</w:t>
            </w:r>
          </w:p>
          <w:p w:rsidR="004903DB" w:rsidRPr="004903DB" w:rsidRDefault="004903DB" w:rsidP="004903DB">
            <w:pPr>
              <w:pStyle w:val="Odlomakpopisa"/>
              <w:numPr>
                <w:ilvl w:val="0"/>
                <w:numId w:val="56"/>
              </w:numPr>
              <w:spacing w:after="0" w:line="260" w:lineRule="atLeast"/>
              <w:ind w:left="165" w:hanging="165"/>
              <w:contextualSpacing/>
              <w:jc w:val="left"/>
              <w:rPr>
                <w:szCs w:val="24"/>
              </w:rPr>
            </w:pPr>
            <w:r w:rsidRPr="004903DB">
              <w:rPr>
                <w:szCs w:val="24"/>
              </w:rPr>
              <w:t>Nr of people trained or coached in tourism sector</w:t>
            </w:r>
          </w:p>
          <w:p w:rsidR="004903DB" w:rsidRPr="004903DB" w:rsidRDefault="004903DB" w:rsidP="004903DB">
            <w:pPr>
              <w:pStyle w:val="Odlomakpopisa"/>
              <w:numPr>
                <w:ilvl w:val="0"/>
                <w:numId w:val="56"/>
              </w:numPr>
              <w:spacing w:after="0" w:line="260" w:lineRule="atLeast"/>
              <w:ind w:left="165" w:hanging="165"/>
              <w:contextualSpacing/>
              <w:jc w:val="left"/>
              <w:rPr>
                <w:szCs w:val="24"/>
              </w:rPr>
            </w:pPr>
            <w:r w:rsidRPr="004903DB">
              <w:rPr>
                <w:szCs w:val="24"/>
              </w:rPr>
              <w:t>m2/km of new/improved tourist infrastructure in the programme area</w:t>
            </w:r>
          </w:p>
          <w:p w:rsidR="00522E20" w:rsidRPr="0006313C" w:rsidRDefault="00522E20" w:rsidP="00D557FC">
            <w:pPr>
              <w:autoSpaceDE w:val="0"/>
              <w:spacing w:before="0" w:after="200" w:line="276" w:lineRule="auto"/>
              <w:contextualSpacing/>
              <w:jc w:val="left"/>
              <w:rPr>
                <w:bCs/>
                <w:szCs w:val="24"/>
                <w:lang w:eastAsia="ar-SA"/>
              </w:rPr>
            </w:pPr>
          </w:p>
        </w:tc>
      </w:tr>
      <w:tr w:rsidR="00522E20" w:rsidRPr="0006313C" w:rsidTr="00522E20">
        <w:trPr>
          <w:trHeight w:val="1905"/>
        </w:trPr>
        <w:tc>
          <w:tcPr>
            <w:tcW w:w="584" w:type="pct"/>
            <w:vMerge/>
            <w:tcBorders>
              <w:left w:val="single" w:sz="8" w:space="0" w:color="auto"/>
              <w:bottom w:val="single" w:sz="8" w:space="0" w:color="auto"/>
              <w:right w:val="single" w:sz="8" w:space="0" w:color="auto"/>
            </w:tcBorders>
          </w:tcPr>
          <w:p w:rsidR="00522E20" w:rsidRDefault="00522E20" w:rsidP="00B8035B">
            <w:pPr>
              <w:autoSpaceDE w:val="0"/>
              <w:spacing w:before="0" w:after="200" w:line="276" w:lineRule="auto"/>
              <w:contextualSpacing/>
              <w:jc w:val="left"/>
              <w:rPr>
                <w:bCs/>
                <w:szCs w:val="24"/>
                <w:lang w:eastAsia="ar-SA"/>
              </w:rPr>
            </w:pPr>
          </w:p>
        </w:tc>
        <w:tc>
          <w:tcPr>
            <w:tcW w:w="652" w:type="pct"/>
            <w:vMerge/>
            <w:tcBorders>
              <w:left w:val="single" w:sz="8" w:space="0" w:color="auto"/>
              <w:bottom w:val="single" w:sz="8" w:space="0" w:color="auto"/>
              <w:right w:val="single" w:sz="8" w:space="0" w:color="auto"/>
            </w:tcBorders>
            <w:tcMar>
              <w:top w:w="0" w:type="dxa"/>
              <w:left w:w="108" w:type="dxa"/>
              <w:bottom w:w="0" w:type="dxa"/>
              <w:right w:w="108" w:type="dxa"/>
            </w:tcMar>
          </w:tcPr>
          <w:p w:rsidR="00522E20" w:rsidRPr="00D778F0" w:rsidRDefault="00522E20" w:rsidP="00B8035B">
            <w:pPr>
              <w:autoSpaceDE w:val="0"/>
              <w:spacing w:before="0" w:after="200" w:line="276" w:lineRule="auto"/>
              <w:contextualSpacing/>
              <w:jc w:val="left"/>
              <w:rPr>
                <w:bCs/>
                <w:szCs w:val="24"/>
                <w:lang w:eastAsia="ar-SA"/>
              </w:rPr>
            </w:pPr>
          </w:p>
        </w:tc>
        <w:tc>
          <w:tcPr>
            <w:tcW w:w="130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22E20" w:rsidRDefault="00522E20" w:rsidP="00B8035B">
            <w:pPr>
              <w:autoSpaceDE w:val="0"/>
              <w:spacing w:before="0" w:after="200" w:line="276" w:lineRule="auto"/>
              <w:contextualSpacing/>
              <w:jc w:val="left"/>
              <w:rPr>
                <w:bCs/>
                <w:szCs w:val="24"/>
                <w:lang w:eastAsia="ar-SA"/>
              </w:rPr>
            </w:pPr>
            <w:r>
              <w:rPr>
                <w:bCs/>
                <w:szCs w:val="24"/>
                <w:lang w:eastAsia="ar-SA"/>
              </w:rPr>
              <w:t xml:space="preserve">3.2. </w:t>
            </w:r>
            <w:r w:rsidRPr="00057D7F">
              <w:rPr>
                <w:bCs/>
                <w:szCs w:val="24"/>
                <w:lang w:eastAsia="ar-SA"/>
              </w:rPr>
              <w:t>To enable a better management and sustainable use of the cultural and natural heritage</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2E20" w:rsidRDefault="00522E20" w:rsidP="00B8035B">
            <w:pPr>
              <w:autoSpaceDE w:val="0"/>
              <w:spacing w:before="0" w:after="200" w:line="276" w:lineRule="auto"/>
              <w:contextualSpacing/>
              <w:jc w:val="left"/>
              <w:rPr>
                <w:bCs/>
                <w:szCs w:val="24"/>
                <w:lang w:eastAsia="ar-SA"/>
              </w:rPr>
            </w:pPr>
            <w:r w:rsidRPr="00057D7F">
              <w:rPr>
                <w:bCs/>
                <w:szCs w:val="24"/>
                <w:lang w:eastAsia="ar-SA"/>
              </w:rPr>
              <w:t>Number of improved cultural</w:t>
            </w:r>
            <w:r w:rsidR="008B5793">
              <w:rPr>
                <w:bCs/>
                <w:szCs w:val="24"/>
                <w:lang w:eastAsia="ar-SA"/>
              </w:rPr>
              <w:t xml:space="preserve"> and </w:t>
            </w:r>
            <w:r w:rsidR="008B5793" w:rsidRPr="00057D7F">
              <w:rPr>
                <w:bCs/>
                <w:szCs w:val="24"/>
                <w:lang w:eastAsia="ar-SA"/>
              </w:rPr>
              <w:t>natural heritage</w:t>
            </w:r>
            <w:r w:rsidRPr="00057D7F">
              <w:rPr>
                <w:bCs/>
                <w:szCs w:val="24"/>
                <w:lang w:eastAsia="ar-SA"/>
              </w:rPr>
              <w:t xml:space="preserve"> sites</w:t>
            </w:r>
          </w:p>
          <w:p w:rsidR="00522E20" w:rsidRDefault="00522E20" w:rsidP="00B8035B">
            <w:pPr>
              <w:autoSpaceDE w:val="0"/>
              <w:spacing w:before="0" w:after="200" w:line="276" w:lineRule="auto"/>
              <w:contextualSpacing/>
              <w:jc w:val="left"/>
              <w:rPr>
                <w:bCs/>
                <w:szCs w:val="24"/>
                <w:lang w:eastAsia="ar-SA"/>
              </w:rPr>
            </w:pPr>
          </w:p>
          <w:p w:rsidR="00522E20" w:rsidRPr="00196114" w:rsidRDefault="00522E20" w:rsidP="00B8035B">
            <w:pPr>
              <w:autoSpaceDE w:val="0"/>
              <w:spacing w:before="0" w:after="200" w:line="276" w:lineRule="auto"/>
              <w:contextualSpacing/>
              <w:jc w:val="left"/>
              <w:rPr>
                <w:bCs/>
                <w:szCs w:val="24"/>
                <w:lang w:eastAsia="ar-SA"/>
              </w:rPr>
            </w:pPr>
          </w:p>
        </w:tc>
        <w:tc>
          <w:tcPr>
            <w:tcW w:w="15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8B5793" w:rsidRPr="004903DB" w:rsidRDefault="008B5793" w:rsidP="008B5793">
            <w:pPr>
              <w:pStyle w:val="Odlomakpopisa"/>
              <w:numPr>
                <w:ilvl w:val="0"/>
                <w:numId w:val="56"/>
              </w:numPr>
              <w:spacing w:after="0" w:line="260" w:lineRule="atLeast"/>
              <w:ind w:left="165" w:hanging="165"/>
              <w:contextualSpacing/>
              <w:jc w:val="left"/>
              <w:rPr>
                <w:szCs w:val="24"/>
              </w:rPr>
            </w:pPr>
            <w:r w:rsidRPr="004903DB">
              <w:rPr>
                <w:szCs w:val="24"/>
              </w:rPr>
              <w:t>Increase in expected number of visits to supported sites of cultural and natural heritage and attractions</w:t>
            </w:r>
          </w:p>
          <w:p w:rsidR="00522E20" w:rsidRPr="0006313C" w:rsidRDefault="00522E20" w:rsidP="00D557FC">
            <w:pPr>
              <w:autoSpaceDE w:val="0"/>
              <w:spacing w:before="0" w:after="200" w:line="276" w:lineRule="auto"/>
              <w:contextualSpacing/>
              <w:jc w:val="left"/>
              <w:rPr>
                <w:bCs/>
                <w:szCs w:val="24"/>
                <w:lang w:eastAsia="ar-SA"/>
              </w:rPr>
            </w:pPr>
          </w:p>
        </w:tc>
      </w:tr>
    </w:tbl>
    <w:p w:rsidR="00523197" w:rsidRDefault="00523197" w:rsidP="00297A73">
      <w:pPr>
        <w:keepNext/>
        <w:spacing w:before="360" w:after="240"/>
        <w:outlineLvl w:val="0"/>
        <w:rPr>
          <w:rFonts w:eastAsia="Times New Roman"/>
          <w:b/>
          <w:bCs/>
          <w:smallCaps/>
          <w:szCs w:val="24"/>
        </w:rPr>
      </w:pPr>
    </w:p>
    <w:tbl>
      <w:tblPr>
        <w:tblW w:w="5604" w:type="pct"/>
        <w:tblLayout w:type="fixed"/>
        <w:tblCellMar>
          <w:left w:w="0" w:type="dxa"/>
          <w:right w:w="0" w:type="dxa"/>
        </w:tblCellMar>
        <w:tblLook w:val="04A0" w:firstRow="1" w:lastRow="0" w:firstColumn="1" w:lastColumn="0" w:noHBand="0" w:noVBand="1"/>
      </w:tblPr>
      <w:tblGrid>
        <w:gridCol w:w="1143"/>
        <w:gridCol w:w="1277"/>
        <w:gridCol w:w="2552"/>
        <w:gridCol w:w="1704"/>
        <w:gridCol w:w="3115"/>
      </w:tblGrid>
      <w:tr w:rsidR="00523197" w:rsidRPr="008C194E" w:rsidTr="00B8035B">
        <w:tc>
          <w:tcPr>
            <w:tcW w:w="584" w:type="pct"/>
            <w:tcBorders>
              <w:top w:val="single" w:sz="8" w:space="0" w:color="auto"/>
              <w:left w:val="single" w:sz="8" w:space="0" w:color="auto"/>
              <w:bottom w:val="single" w:sz="8" w:space="0" w:color="auto"/>
              <w:right w:val="single" w:sz="8" w:space="0" w:color="auto"/>
            </w:tcBorders>
          </w:tcPr>
          <w:p w:rsidR="00523197" w:rsidRPr="008C194E" w:rsidRDefault="00523197" w:rsidP="00B8035B">
            <w:pPr>
              <w:autoSpaceDE w:val="0"/>
              <w:spacing w:before="0" w:after="200" w:line="276" w:lineRule="auto"/>
              <w:contextualSpacing/>
              <w:jc w:val="left"/>
              <w:rPr>
                <w:b/>
                <w:bCs/>
                <w:szCs w:val="24"/>
                <w:lang w:eastAsia="ar-SA"/>
              </w:rPr>
            </w:pPr>
            <w:r>
              <w:rPr>
                <w:b/>
                <w:bCs/>
                <w:szCs w:val="24"/>
                <w:lang w:eastAsia="ar-SA"/>
              </w:rPr>
              <w:t>Priority axis</w:t>
            </w:r>
          </w:p>
        </w:tc>
        <w:tc>
          <w:tcPr>
            <w:tcW w:w="6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523197" w:rsidRPr="00A366E4" w:rsidRDefault="00523197" w:rsidP="00B8035B">
            <w:pPr>
              <w:autoSpaceDE w:val="0"/>
              <w:spacing w:before="0" w:after="200" w:line="276" w:lineRule="auto"/>
              <w:contextualSpacing/>
              <w:jc w:val="left"/>
              <w:rPr>
                <w:b/>
                <w:bCs/>
                <w:szCs w:val="24"/>
                <w:lang w:eastAsia="ar-SA"/>
              </w:rPr>
            </w:pPr>
          </w:p>
        </w:tc>
        <w:tc>
          <w:tcPr>
            <w:tcW w:w="1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Default="00523197"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523197" w:rsidRPr="00A366E4" w:rsidRDefault="00523197" w:rsidP="00B8035B">
            <w:pPr>
              <w:autoSpaceDE w:val="0"/>
              <w:spacing w:before="0" w:after="200" w:line="276" w:lineRule="auto"/>
              <w:contextualSpacing/>
              <w:jc w:val="left"/>
              <w:rPr>
                <w:b/>
                <w:bCs/>
                <w:szCs w:val="24"/>
                <w:lang w:eastAsia="ar-SA"/>
              </w:rPr>
            </w:pPr>
          </w:p>
        </w:tc>
      </w:tr>
      <w:tr w:rsidR="00523197" w:rsidRPr="0006313C" w:rsidTr="00B8035B">
        <w:tc>
          <w:tcPr>
            <w:tcW w:w="584" w:type="pct"/>
            <w:tcBorders>
              <w:top w:val="single" w:sz="8" w:space="0" w:color="auto"/>
              <w:left w:val="single" w:sz="8" w:space="0" w:color="auto"/>
              <w:bottom w:val="single" w:sz="8" w:space="0" w:color="auto"/>
              <w:right w:val="single" w:sz="8" w:space="0" w:color="auto"/>
            </w:tcBorders>
          </w:tcPr>
          <w:p w:rsidR="00523197" w:rsidRPr="0006313C" w:rsidRDefault="0006313C" w:rsidP="00B8035B">
            <w:pPr>
              <w:autoSpaceDE w:val="0"/>
              <w:spacing w:before="0" w:after="200" w:line="276" w:lineRule="auto"/>
              <w:contextualSpacing/>
              <w:jc w:val="left"/>
              <w:rPr>
                <w:bCs/>
                <w:szCs w:val="24"/>
                <w:lang w:eastAsia="ar-SA"/>
              </w:rPr>
            </w:pPr>
            <w:r>
              <w:rPr>
                <w:bCs/>
                <w:szCs w:val="24"/>
                <w:lang w:eastAsia="ar-SA"/>
              </w:rPr>
              <w:t>PA 4</w:t>
            </w: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tc>
        <w:tc>
          <w:tcPr>
            <w:tcW w:w="6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06313C" w:rsidRDefault="00D778F0" w:rsidP="00B8035B">
            <w:pPr>
              <w:autoSpaceDE w:val="0"/>
              <w:spacing w:before="0" w:after="200" w:line="276" w:lineRule="auto"/>
              <w:contextualSpacing/>
              <w:jc w:val="left"/>
              <w:rPr>
                <w:bCs/>
                <w:szCs w:val="24"/>
                <w:lang w:eastAsia="ar-SA"/>
              </w:rPr>
            </w:pPr>
            <w:r w:rsidRPr="00D778F0">
              <w:rPr>
                <w:bCs/>
                <w:szCs w:val="24"/>
                <w:lang w:eastAsia="ar-SA"/>
              </w:rPr>
              <w:lastRenderedPageBreak/>
              <w:t>Competiti</w:t>
            </w:r>
            <w:r w:rsidRPr="00D778F0">
              <w:rPr>
                <w:bCs/>
                <w:szCs w:val="24"/>
                <w:lang w:eastAsia="ar-SA"/>
              </w:rPr>
              <w:lastRenderedPageBreak/>
              <w:t>veness and SME development</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7C5059" w:rsidRDefault="00160D99" w:rsidP="007C5059">
            <w:pPr>
              <w:pStyle w:val="Odlomakpopisa"/>
              <w:numPr>
                <w:ilvl w:val="1"/>
                <w:numId w:val="66"/>
              </w:numPr>
              <w:autoSpaceDE w:val="0"/>
              <w:spacing w:after="200" w:line="276" w:lineRule="auto"/>
              <w:contextualSpacing/>
              <w:jc w:val="left"/>
              <w:rPr>
                <w:bCs/>
                <w:szCs w:val="24"/>
                <w:lang w:eastAsia="ar-SA"/>
              </w:rPr>
            </w:pPr>
            <w:r w:rsidRPr="007C5059">
              <w:rPr>
                <w:bCs/>
                <w:szCs w:val="24"/>
                <w:lang w:eastAsia="ar-SA"/>
              </w:rPr>
              <w:lastRenderedPageBreak/>
              <w:t xml:space="preserve">To enhance </w:t>
            </w:r>
            <w:r w:rsidRPr="007C5059">
              <w:rPr>
                <w:bCs/>
                <w:szCs w:val="24"/>
                <w:lang w:eastAsia="ar-SA"/>
              </w:rPr>
              <w:lastRenderedPageBreak/>
              <w:t>institutional infrastructure and services in order to accelerate the competitiveness and development of business environment in the programme area</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60D99" w:rsidRDefault="005D6B81" w:rsidP="00B8035B">
            <w:pPr>
              <w:autoSpaceDE w:val="0"/>
              <w:spacing w:before="0" w:after="200" w:line="276" w:lineRule="auto"/>
              <w:contextualSpacing/>
              <w:jc w:val="left"/>
              <w:rPr>
                <w:bCs/>
                <w:szCs w:val="24"/>
                <w:lang w:eastAsia="ar-SA"/>
              </w:rPr>
            </w:pPr>
            <w:r w:rsidRPr="005D6B81">
              <w:rPr>
                <w:bCs/>
                <w:szCs w:val="24"/>
                <w:lang w:eastAsia="ar-SA"/>
              </w:rPr>
              <w:lastRenderedPageBreak/>
              <w:t xml:space="preserve">Increase in </w:t>
            </w:r>
            <w:r w:rsidRPr="005D6B81">
              <w:rPr>
                <w:bCs/>
                <w:szCs w:val="24"/>
                <w:lang w:eastAsia="ar-SA"/>
              </w:rPr>
              <w:lastRenderedPageBreak/>
              <w:t>world ranking in ease of doing business</w:t>
            </w:r>
          </w:p>
          <w:p w:rsidR="00160D99" w:rsidRPr="0006313C" w:rsidRDefault="00160D99" w:rsidP="00B8035B">
            <w:pPr>
              <w:autoSpaceDE w:val="0"/>
              <w:spacing w:before="0" w:after="200" w:line="276" w:lineRule="auto"/>
              <w:contextualSpacing/>
              <w:jc w:val="left"/>
              <w:rPr>
                <w:bCs/>
                <w:szCs w:val="24"/>
                <w:lang w:eastAsia="ar-SA"/>
              </w:rPr>
            </w:pPr>
          </w:p>
        </w:tc>
        <w:tc>
          <w:tcPr>
            <w:tcW w:w="1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D6B81" w:rsidRPr="005D6B81" w:rsidRDefault="005D6B81" w:rsidP="005D6B81">
            <w:pPr>
              <w:pStyle w:val="Odlomakpopisa"/>
              <w:numPr>
                <w:ilvl w:val="0"/>
                <w:numId w:val="65"/>
              </w:numPr>
              <w:spacing w:after="0" w:line="276" w:lineRule="auto"/>
              <w:ind w:left="176" w:hanging="176"/>
              <w:contextualSpacing/>
              <w:jc w:val="left"/>
              <w:rPr>
                <w:color w:val="000000"/>
                <w:szCs w:val="24"/>
              </w:rPr>
            </w:pPr>
            <w:r w:rsidRPr="005D6B81">
              <w:rPr>
                <w:color w:val="000000"/>
                <w:szCs w:val="24"/>
              </w:rPr>
              <w:lastRenderedPageBreak/>
              <w:t xml:space="preserve">Nr of cross-border business </w:t>
            </w:r>
            <w:r w:rsidRPr="005D6B81">
              <w:rPr>
                <w:color w:val="000000"/>
                <w:szCs w:val="24"/>
              </w:rPr>
              <w:lastRenderedPageBreak/>
              <w:t>clusters or networks developed</w:t>
            </w:r>
          </w:p>
          <w:p w:rsidR="005D6B81" w:rsidRPr="005D6B81" w:rsidRDefault="005D6B81" w:rsidP="005D6B81">
            <w:pPr>
              <w:pStyle w:val="Odlomakpopisa"/>
              <w:numPr>
                <w:ilvl w:val="0"/>
                <w:numId w:val="65"/>
              </w:numPr>
              <w:spacing w:after="0" w:line="276" w:lineRule="auto"/>
              <w:ind w:left="176" w:hanging="218"/>
              <w:contextualSpacing/>
              <w:jc w:val="left"/>
              <w:rPr>
                <w:color w:val="000000"/>
                <w:szCs w:val="24"/>
              </w:rPr>
            </w:pPr>
            <w:r w:rsidRPr="005D6B81">
              <w:rPr>
                <w:color w:val="000000"/>
                <w:szCs w:val="24"/>
              </w:rPr>
              <w:t>Nr of people educated (entrepreneurs).</w:t>
            </w:r>
          </w:p>
          <w:p w:rsidR="005D6B81" w:rsidRPr="005D6B81" w:rsidRDefault="005D6B81" w:rsidP="005D6B81">
            <w:pPr>
              <w:pStyle w:val="Odlomakpopisa"/>
              <w:numPr>
                <w:ilvl w:val="0"/>
                <w:numId w:val="65"/>
              </w:numPr>
              <w:spacing w:after="0" w:line="276" w:lineRule="auto"/>
              <w:ind w:left="176" w:hanging="218"/>
              <w:contextualSpacing/>
              <w:jc w:val="left"/>
              <w:rPr>
                <w:color w:val="000000"/>
                <w:szCs w:val="24"/>
              </w:rPr>
            </w:pPr>
            <w:r w:rsidRPr="005D6B81">
              <w:rPr>
                <w:color w:val="000000"/>
                <w:szCs w:val="24"/>
              </w:rPr>
              <w:t>Nr of business support institutions supported.</w:t>
            </w:r>
          </w:p>
          <w:p w:rsidR="005D6B81" w:rsidRPr="005D6B81" w:rsidRDefault="005D6B81" w:rsidP="005D6B81">
            <w:pPr>
              <w:pStyle w:val="Odlomakpopisa"/>
              <w:numPr>
                <w:ilvl w:val="0"/>
                <w:numId w:val="65"/>
              </w:numPr>
              <w:spacing w:after="0" w:line="276" w:lineRule="auto"/>
              <w:ind w:left="176" w:hanging="218"/>
              <w:contextualSpacing/>
              <w:jc w:val="left"/>
              <w:rPr>
                <w:color w:val="000000"/>
                <w:szCs w:val="24"/>
              </w:rPr>
            </w:pPr>
            <w:r w:rsidRPr="005D6B81">
              <w:rPr>
                <w:color w:val="000000"/>
                <w:szCs w:val="24"/>
              </w:rPr>
              <w:t>Nr of enterprises cooperating with research institutions</w:t>
            </w:r>
          </w:p>
          <w:p w:rsidR="005D6B81" w:rsidRPr="005D6B81" w:rsidRDefault="005D6B81" w:rsidP="005D6B81">
            <w:pPr>
              <w:pStyle w:val="Odlomakpopisa"/>
              <w:numPr>
                <w:ilvl w:val="0"/>
                <w:numId w:val="65"/>
              </w:numPr>
              <w:spacing w:after="0" w:line="276" w:lineRule="auto"/>
              <w:ind w:left="176" w:hanging="218"/>
              <w:contextualSpacing/>
              <w:jc w:val="left"/>
              <w:rPr>
                <w:color w:val="000000"/>
                <w:szCs w:val="24"/>
              </w:rPr>
            </w:pPr>
            <w:r w:rsidRPr="005D6B81">
              <w:rPr>
                <w:color w:val="000000"/>
                <w:szCs w:val="24"/>
              </w:rPr>
              <w:t xml:space="preserve">Nr of enterprises receiving </w:t>
            </w:r>
            <w:proofErr w:type="spellStart"/>
            <w:r w:rsidRPr="005D6B81">
              <w:rPr>
                <w:color w:val="000000"/>
                <w:szCs w:val="24"/>
              </w:rPr>
              <w:t>non financial</w:t>
            </w:r>
            <w:proofErr w:type="spellEnd"/>
            <w:r w:rsidRPr="005D6B81">
              <w:rPr>
                <w:color w:val="000000"/>
                <w:szCs w:val="24"/>
              </w:rPr>
              <w:t xml:space="preserve"> support</w:t>
            </w:r>
          </w:p>
          <w:p w:rsidR="005D6B81" w:rsidRPr="005D6B81" w:rsidRDefault="005D6B81" w:rsidP="005D6B81">
            <w:pPr>
              <w:pStyle w:val="Odlomakpopisa"/>
              <w:numPr>
                <w:ilvl w:val="0"/>
                <w:numId w:val="65"/>
              </w:numPr>
              <w:spacing w:after="0" w:line="276" w:lineRule="auto"/>
              <w:ind w:left="176" w:hanging="218"/>
              <w:contextualSpacing/>
              <w:jc w:val="left"/>
              <w:rPr>
                <w:color w:val="000000"/>
                <w:szCs w:val="24"/>
              </w:rPr>
            </w:pPr>
            <w:r w:rsidRPr="005D6B81">
              <w:rPr>
                <w:color w:val="000000"/>
                <w:szCs w:val="24"/>
              </w:rPr>
              <w:t>Nr of new enterprises supported</w:t>
            </w:r>
          </w:p>
          <w:p w:rsidR="00523197" w:rsidRPr="005D6B81" w:rsidRDefault="005D6B81" w:rsidP="005D6B81">
            <w:pPr>
              <w:pStyle w:val="Odlomakpopisa"/>
              <w:numPr>
                <w:ilvl w:val="0"/>
                <w:numId w:val="65"/>
              </w:numPr>
              <w:spacing w:after="0" w:line="276" w:lineRule="auto"/>
              <w:ind w:left="176" w:hanging="218"/>
              <w:contextualSpacing/>
              <w:jc w:val="left"/>
              <w:rPr>
                <w:rFonts w:ascii="Arial" w:hAnsi="Arial" w:cs="Arial"/>
                <w:color w:val="000000"/>
                <w:sz w:val="18"/>
                <w:szCs w:val="18"/>
              </w:rPr>
            </w:pPr>
            <w:r w:rsidRPr="005D6B81">
              <w:rPr>
                <w:color w:val="000000"/>
                <w:szCs w:val="24"/>
              </w:rPr>
              <w:t>Nr of enterprises supported to introduce new to the market products</w:t>
            </w:r>
          </w:p>
        </w:tc>
      </w:tr>
    </w:tbl>
    <w:p w:rsidR="0006313C" w:rsidRDefault="0006313C" w:rsidP="00297A73">
      <w:pPr>
        <w:keepNext/>
        <w:spacing w:before="360" w:after="240"/>
        <w:outlineLvl w:val="0"/>
        <w:rPr>
          <w:rFonts w:eastAsia="Times New Roman"/>
          <w:b/>
          <w:bCs/>
          <w:smallCaps/>
          <w:szCs w:val="24"/>
        </w:rPr>
      </w:pPr>
    </w:p>
    <w:p w:rsidR="00E4462B" w:rsidRPr="00690517" w:rsidRDefault="00FB701A" w:rsidP="00297A73">
      <w:pPr>
        <w:keepNext/>
        <w:spacing w:before="360" w:after="240"/>
        <w:outlineLvl w:val="0"/>
        <w:rPr>
          <w:rFonts w:eastAsia="Times New Roman"/>
          <w:b/>
          <w:bCs/>
          <w:smallCaps/>
          <w:szCs w:val="24"/>
        </w:rPr>
      </w:pPr>
      <w:r w:rsidRPr="00B76110">
        <w:rPr>
          <w:rFonts w:eastAsia="Times New Roman"/>
          <w:b/>
          <w:bCs/>
          <w:smallCaps/>
          <w:szCs w:val="24"/>
        </w:rPr>
        <w:t>SECTION 3</w:t>
      </w:r>
      <w:r w:rsidRPr="00B76110">
        <w:rPr>
          <w:rFonts w:eastAsia="Times New Roman"/>
          <w:b/>
          <w:bCs/>
          <w:smallCaps/>
          <w:szCs w:val="24"/>
        </w:rPr>
        <w:tab/>
      </w:r>
      <w:r w:rsidRPr="00690517">
        <w:rPr>
          <w:rFonts w:eastAsia="Times New Roman"/>
          <w:b/>
          <w:bCs/>
          <w:smallCaps/>
          <w:szCs w:val="24"/>
        </w:rPr>
        <w:t xml:space="preserve">financing plan </w:t>
      </w:r>
      <w:r w:rsidR="001C2D75">
        <w:rPr>
          <w:rFonts w:eastAsia="Times New Roman"/>
          <w:b/>
          <w:bCs/>
          <w:smallCaps/>
          <w:szCs w:val="24"/>
        </w:rPr>
        <w:t xml:space="preserve">– </w:t>
      </w:r>
      <w:r w:rsidR="001C2D75" w:rsidRPr="001C2D75">
        <w:rPr>
          <w:rFonts w:eastAsia="Times New Roman"/>
          <w:b/>
          <w:bCs/>
          <w:smallCaps/>
          <w:szCs w:val="24"/>
          <w:highlight w:val="cyan"/>
        </w:rPr>
        <w:t>NOTE THAT INDICATIVE AMOUNTS ARE PRESENTED IN THIS SECTION</w:t>
      </w:r>
    </w:p>
    <w:p w:rsidR="00FB701A" w:rsidRPr="00567F19" w:rsidRDefault="00FB701A" w:rsidP="00567F19">
      <w:r w:rsidRPr="00567F19">
        <w:rPr>
          <w:szCs w:val="24"/>
        </w:rPr>
        <w:t>(</w:t>
      </w:r>
      <w:r w:rsidR="00F4778D" w:rsidRPr="00567F19">
        <w:rPr>
          <w:szCs w:val="24"/>
        </w:rPr>
        <w:t>R</w:t>
      </w:r>
      <w:r w:rsidR="005609B2" w:rsidRPr="00567F19">
        <w:rPr>
          <w:szCs w:val="24"/>
        </w:rPr>
        <w:t xml:space="preserve">eference: </w:t>
      </w:r>
      <w:r w:rsidR="00C0542A">
        <w:t xml:space="preserve">point (d) of </w:t>
      </w:r>
      <w:r w:rsidR="00F4778D" w:rsidRPr="00567F19">
        <w:t xml:space="preserve">Article </w:t>
      </w:r>
      <w:r w:rsidR="00E4462B" w:rsidRPr="00567F19">
        <w:t>8</w:t>
      </w:r>
      <w:r w:rsidR="00F4778D" w:rsidRPr="00567F19">
        <w:t xml:space="preserve">(2) </w:t>
      </w:r>
      <w:r w:rsidR="00965678" w:rsidRPr="00567F19">
        <w:t>of Regulation (EU) No 1299/2013</w:t>
      </w:r>
      <w:r w:rsidR="00F4778D" w:rsidRPr="00567F19">
        <w:t>)</w:t>
      </w:r>
    </w:p>
    <w:p w:rsidR="00F4778D" w:rsidRPr="00567F19" w:rsidRDefault="00F4778D" w:rsidP="00567F19">
      <w:pPr>
        <w:rPr>
          <w:szCs w:val="24"/>
        </w:rPr>
      </w:pPr>
    </w:p>
    <w:p w:rsidR="004704E8" w:rsidRDefault="00FB701A" w:rsidP="00D17A3D">
      <w:pPr>
        <w:rPr>
          <w:rFonts w:eastAsia="Arial Unicode MS"/>
          <w:b/>
          <w:bCs/>
        </w:rPr>
      </w:pPr>
      <w:r w:rsidRPr="00B76110">
        <w:rPr>
          <w:rFonts w:eastAsia="Arial Unicode MS"/>
          <w:b/>
          <w:bCs/>
        </w:rPr>
        <w:t>3.1</w:t>
      </w:r>
      <w:r w:rsidRPr="00B76110">
        <w:rPr>
          <w:rFonts w:eastAsia="Times New Roman"/>
        </w:rPr>
        <w:t xml:space="preserve"> </w:t>
      </w:r>
      <w:r w:rsidR="00E4462B">
        <w:rPr>
          <w:rFonts w:eastAsia="Arial Unicode MS"/>
          <w:b/>
          <w:bCs/>
        </w:rPr>
        <w:t>F</w:t>
      </w:r>
      <w:r w:rsidRPr="00B76110">
        <w:rPr>
          <w:rFonts w:eastAsia="Arial Unicode MS"/>
          <w:b/>
          <w:bCs/>
        </w:rPr>
        <w:t xml:space="preserve">inancial appropriation from the </w:t>
      </w:r>
      <w:r w:rsidR="00A03B98">
        <w:rPr>
          <w:rFonts w:eastAsia="Arial Unicode MS"/>
          <w:b/>
          <w:bCs/>
        </w:rPr>
        <w:t xml:space="preserve">IPA </w:t>
      </w:r>
      <w:r w:rsidR="0067454E">
        <w:rPr>
          <w:rFonts w:eastAsia="Arial Unicode MS"/>
          <w:b/>
          <w:bCs/>
        </w:rPr>
        <w:t>(</w:t>
      </w:r>
      <w:r w:rsidR="004F222C">
        <w:rPr>
          <w:rFonts w:eastAsia="Arial Unicode MS"/>
          <w:b/>
          <w:bCs/>
        </w:rPr>
        <w:t xml:space="preserve">in </w:t>
      </w:r>
      <w:r w:rsidR="00150B41">
        <w:rPr>
          <w:rFonts w:eastAsia="Arial Unicode MS"/>
          <w:b/>
          <w:bCs/>
        </w:rPr>
        <w:t>EUR</w:t>
      </w:r>
      <w:r w:rsidR="0067454E">
        <w:rPr>
          <w:rFonts w:eastAsia="Arial Unicode MS"/>
          <w:b/>
          <w:bCs/>
        </w:rPr>
        <w:t>)</w:t>
      </w:r>
      <w:r w:rsidRPr="00B76110">
        <w:rPr>
          <w:rFonts w:eastAsia="Arial Unicode MS"/>
          <w:b/>
          <w:bCs/>
        </w:rPr>
        <w:t xml:space="preserve"> </w:t>
      </w:r>
    </w:p>
    <w:p w:rsidR="00FB701A" w:rsidRPr="00567F19" w:rsidRDefault="00FB701A" w:rsidP="00BB2AAB">
      <w:r w:rsidRPr="00567F19">
        <w:t>(</w:t>
      </w:r>
      <w:r w:rsidR="004704E8" w:rsidRPr="00567F19">
        <w:t xml:space="preserve">Reference: </w:t>
      </w:r>
      <w:r w:rsidR="00C0542A">
        <w:t xml:space="preserve">point (d)(i) of </w:t>
      </w:r>
      <w:r w:rsidRPr="00567F19">
        <w:t xml:space="preserve">Article </w:t>
      </w:r>
      <w:r w:rsidR="00E4462B" w:rsidRPr="00567F19">
        <w:t>8(</w:t>
      </w:r>
      <w:r w:rsidRPr="00567F19">
        <w:t>2</w:t>
      </w:r>
      <w:r w:rsidR="00E4462B" w:rsidRPr="00567F19">
        <w:t>)</w:t>
      </w:r>
      <w:r w:rsidRPr="00567F19">
        <w:t xml:space="preserve"> </w:t>
      </w:r>
      <w:r w:rsidR="00965678" w:rsidRPr="00567F19">
        <w:t>of Regulation (EU) No 1299/2013</w:t>
      </w:r>
      <w:r w:rsidRPr="00567F19">
        <w:t>)</w:t>
      </w:r>
    </w:p>
    <w:p w:rsidR="00EE503D" w:rsidRPr="00567F19" w:rsidRDefault="00EE503D" w:rsidP="00D17A3D">
      <w:pPr>
        <w:rPr>
          <w:rFonts w:eastAsia="Arial Unicode MS"/>
          <w:b/>
          <w:bCs/>
        </w:rPr>
      </w:pPr>
    </w:p>
    <w:p w:rsidR="00FB701A" w:rsidRPr="00567F19" w:rsidRDefault="00FB701A" w:rsidP="00D17A3D">
      <w:pPr>
        <w:rPr>
          <w:rFonts w:eastAsia="Arial Unicode MS"/>
          <w:b/>
        </w:rPr>
      </w:pPr>
      <w:r w:rsidRPr="00567F19">
        <w:rPr>
          <w:rFonts w:eastAsia="Arial Unicode MS"/>
          <w:b/>
        </w:rPr>
        <w:t xml:space="preserve">Table </w:t>
      </w:r>
      <w:r w:rsidR="00AE61D4" w:rsidRPr="00567F19">
        <w:rPr>
          <w:rFonts w:eastAsia="Arial Unicode MS"/>
          <w:b/>
        </w:rPr>
        <w:t>1</w:t>
      </w:r>
      <w:r w:rsidR="006F5014">
        <w:rPr>
          <w:rFonts w:eastAsia="Arial Unicode MS"/>
          <w:b/>
        </w:rPr>
        <w:t>5</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1134"/>
        <w:gridCol w:w="993"/>
        <w:gridCol w:w="992"/>
        <w:gridCol w:w="1134"/>
        <w:gridCol w:w="992"/>
        <w:gridCol w:w="992"/>
        <w:gridCol w:w="993"/>
        <w:gridCol w:w="1158"/>
      </w:tblGrid>
      <w:tr w:rsidR="00FB701A" w:rsidRPr="00B76110" w:rsidTr="00CE2359">
        <w:trPr>
          <w:trHeight w:val="525"/>
        </w:trPr>
        <w:tc>
          <w:tcPr>
            <w:tcW w:w="1242" w:type="dxa"/>
            <w:shd w:val="clear" w:color="auto" w:fill="auto"/>
          </w:tcPr>
          <w:p w:rsidR="00FB701A" w:rsidRPr="00B76110" w:rsidRDefault="00FB701A" w:rsidP="00D17A3D">
            <w:pPr>
              <w:spacing w:after="240"/>
              <w:rPr>
                <w:rFonts w:eastAsia="Times New Roman"/>
                <w:b/>
              </w:rPr>
            </w:pPr>
            <w:r w:rsidRPr="00B76110">
              <w:rPr>
                <w:rFonts w:eastAsia="Times New Roman"/>
                <w:b/>
              </w:rPr>
              <w:t>Fund</w:t>
            </w:r>
          </w:p>
          <w:p w:rsidR="00FB701A" w:rsidRPr="00B76110" w:rsidRDefault="00FB701A" w:rsidP="00B76110">
            <w:pPr>
              <w:spacing w:after="240"/>
              <w:rPr>
                <w:rFonts w:eastAsia="Times New Roman"/>
                <w:b/>
              </w:rPr>
            </w:pPr>
          </w:p>
        </w:tc>
        <w:tc>
          <w:tcPr>
            <w:tcW w:w="1134" w:type="dxa"/>
            <w:shd w:val="clear" w:color="auto" w:fill="auto"/>
          </w:tcPr>
          <w:p w:rsidR="00FB701A" w:rsidRPr="00B76110" w:rsidRDefault="00FB701A" w:rsidP="00D17A3D">
            <w:pPr>
              <w:spacing w:after="240"/>
              <w:rPr>
                <w:rFonts w:eastAsia="Times New Roman"/>
                <w:b/>
              </w:rPr>
            </w:pPr>
            <w:r w:rsidRPr="00B76110">
              <w:rPr>
                <w:rFonts w:eastAsia="Times New Roman"/>
                <w:b/>
              </w:rPr>
              <w:t>2014</w:t>
            </w:r>
          </w:p>
        </w:tc>
        <w:tc>
          <w:tcPr>
            <w:tcW w:w="993" w:type="dxa"/>
            <w:shd w:val="clear" w:color="auto" w:fill="auto"/>
          </w:tcPr>
          <w:p w:rsidR="00FB701A" w:rsidRPr="00B76110" w:rsidRDefault="00FB701A" w:rsidP="00D17A3D">
            <w:pPr>
              <w:spacing w:after="240"/>
              <w:rPr>
                <w:rFonts w:eastAsia="Times New Roman"/>
                <w:b/>
              </w:rPr>
            </w:pPr>
            <w:r w:rsidRPr="00B76110">
              <w:rPr>
                <w:rFonts w:eastAsia="Times New Roman"/>
                <w:b/>
              </w:rPr>
              <w:t>2015</w:t>
            </w:r>
          </w:p>
        </w:tc>
        <w:tc>
          <w:tcPr>
            <w:tcW w:w="992" w:type="dxa"/>
            <w:shd w:val="clear" w:color="auto" w:fill="auto"/>
          </w:tcPr>
          <w:p w:rsidR="00FB701A" w:rsidRPr="00B76110" w:rsidRDefault="00FB701A" w:rsidP="00D17A3D">
            <w:pPr>
              <w:spacing w:after="240"/>
              <w:rPr>
                <w:rFonts w:eastAsia="Times New Roman"/>
                <w:b/>
              </w:rPr>
            </w:pPr>
            <w:r w:rsidRPr="00B76110">
              <w:rPr>
                <w:rFonts w:eastAsia="Times New Roman"/>
                <w:b/>
              </w:rPr>
              <w:t>2016</w:t>
            </w:r>
          </w:p>
        </w:tc>
        <w:tc>
          <w:tcPr>
            <w:tcW w:w="1134" w:type="dxa"/>
            <w:shd w:val="clear" w:color="auto" w:fill="auto"/>
          </w:tcPr>
          <w:p w:rsidR="00FB701A" w:rsidRPr="00B76110" w:rsidRDefault="00FB701A" w:rsidP="00D17A3D">
            <w:pPr>
              <w:spacing w:after="240"/>
              <w:rPr>
                <w:rFonts w:eastAsia="Times New Roman"/>
                <w:b/>
              </w:rPr>
            </w:pPr>
            <w:r w:rsidRPr="00B76110">
              <w:rPr>
                <w:rFonts w:eastAsia="Times New Roman"/>
                <w:b/>
              </w:rPr>
              <w:t>2017</w:t>
            </w:r>
          </w:p>
        </w:tc>
        <w:tc>
          <w:tcPr>
            <w:tcW w:w="992" w:type="dxa"/>
            <w:shd w:val="clear" w:color="auto" w:fill="auto"/>
          </w:tcPr>
          <w:p w:rsidR="00FB701A" w:rsidRPr="00B76110" w:rsidRDefault="00FB701A" w:rsidP="00D17A3D">
            <w:pPr>
              <w:spacing w:after="240"/>
              <w:rPr>
                <w:rFonts w:eastAsia="Times New Roman"/>
                <w:b/>
              </w:rPr>
            </w:pPr>
            <w:r w:rsidRPr="00B76110">
              <w:rPr>
                <w:rFonts w:eastAsia="Times New Roman"/>
                <w:b/>
              </w:rPr>
              <w:t>2018</w:t>
            </w:r>
          </w:p>
        </w:tc>
        <w:tc>
          <w:tcPr>
            <w:tcW w:w="992" w:type="dxa"/>
            <w:shd w:val="clear" w:color="auto" w:fill="auto"/>
          </w:tcPr>
          <w:p w:rsidR="00FB701A" w:rsidRPr="00B76110" w:rsidRDefault="00FB701A" w:rsidP="00D17A3D">
            <w:pPr>
              <w:spacing w:after="240"/>
              <w:rPr>
                <w:rFonts w:eastAsia="Times New Roman"/>
                <w:b/>
              </w:rPr>
            </w:pPr>
            <w:r w:rsidRPr="00B76110">
              <w:rPr>
                <w:rFonts w:eastAsia="Times New Roman"/>
                <w:b/>
              </w:rPr>
              <w:t>2019</w:t>
            </w:r>
          </w:p>
        </w:tc>
        <w:tc>
          <w:tcPr>
            <w:tcW w:w="993" w:type="dxa"/>
            <w:shd w:val="clear" w:color="auto" w:fill="auto"/>
          </w:tcPr>
          <w:p w:rsidR="00FB701A" w:rsidRPr="00B76110" w:rsidRDefault="00FB701A" w:rsidP="00D17A3D">
            <w:pPr>
              <w:spacing w:after="240"/>
              <w:rPr>
                <w:rFonts w:eastAsia="Times New Roman"/>
                <w:b/>
              </w:rPr>
            </w:pPr>
            <w:r w:rsidRPr="00B76110">
              <w:rPr>
                <w:rFonts w:eastAsia="Times New Roman"/>
                <w:b/>
              </w:rPr>
              <w:t>2020</w:t>
            </w:r>
          </w:p>
        </w:tc>
        <w:tc>
          <w:tcPr>
            <w:tcW w:w="1158" w:type="dxa"/>
            <w:shd w:val="clear" w:color="auto" w:fill="auto"/>
          </w:tcPr>
          <w:p w:rsidR="00FB701A" w:rsidRPr="00B76110" w:rsidRDefault="00FB701A" w:rsidP="00D17A3D">
            <w:pPr>
              <w:spacing w:after="240"/>
              <w:rPr>
                <w:rFonts w:eastAsia="Times New Roman"/>
                <w:b/>
              </w:rPr>
            </w:pPr>
            <w:r w:rsidRPr="00B76110">
              <w:rPr>
                <w:rFonts w:eastAsia="Times New Roman"/>
                <w:b/>
              </w:rPr>
              <w:t>Total</w:t>
            </w:r>
          </w:p>
        </w:tc>
      </w:tr>
      <w:tr w:rsidR="00CE2359" w:rsidRPr="00CE2359" w:rsidDel="00F57C97" w:rsidTr="00CE2359">
        <w:trPr>
          <w:trHeight w:val="525"/>
        </w:trPr>
        <w:tc>
          <w:tcPr>
            <w:tcW w:w="1242" w:type="dxa"/>
            <w:shd w:val="clear" w:color="auto" w:fill="auto"/>
          </w:tcPr>
          <w:p w:rsidR="00FB701A" w:rsidRPr="00CE2359" w:rsidRDefault="00A03B98" w:rsidP="00D17A3D">
            <w:pPr>
              <w:spacing w:after="240"/>
              <w:rPr>
                <w:rFonts w:eastAsia="Times New Roman"/>
                <w:szCs w:val="24"/>
              </w:rPr>
            </w:pPr>
            <w:r w:rsidRPr="00CE2359">
              <w:rPr>
                <w:rFonts w:eastAsia="Times New Roman"/>
                <w:szCs w:val="24"/>
              </w:rPr>
              <w:t>IPA</w:t>
            </w:r>
          </w:p>
        </w:tc>
        <w:tc>
          <w:tcPr>
            <w:tcW w:w="1134" w:type="dxa"/>
            <w:shd w:val="clear" w:color="auto" w:fill="auto"/>
          </w:tcPr>
          <w:p w:rsidR="00FB701A" w:rsidRPr="00CE2359" w:rsidRDefault="00FB701A" w:rsidP="00B76110">
            <w:pPr>
              <w:spacing w:after="240"/>
              <w:rPr>
                <w:rFonts w:eastAsia="Times New Roman"/>
                <w:szCs w:val="24"/>
                <w:lang w:val="nb-NO"/>
              </w:rPr>
            </w:pPr>
          </w:p>
        </w:tc>
        <w:tc>
          <w:tcPr>
            <w:tcW w:w="993" w:type="dxa"/>
            <w:shd w:val="clear" w:color="auto" w:fill="auto"/>
          </w:tcPr>
          <w:p w:rsidR="00FB701A" w:rsidRPr="00CE2359" w:rsidRDefault="00FB701A" w:rsidP="00B76110">
            <w:pPr>
              <w:spacing w:after="240"/>
              <w:rPr>
                <w:rFonts w:eastAsia="Times New Roman"/>
                <w:szCs w:val="24"/>
                <w:lang w:val="nb-NO"/>
              </w:rPr>
            </w:pPr>
          </w:p>
        </w:tc>
        <w:tc>
          <w:tcPr>
            <w:tcW w:w="992" w:type="dxa"/>
            <w:shd w:val="clear" w:color="auto" w:fill="auto"/>
          </w:tcPr>
          <w:p w:rsidR="00FB701A" w:rsidRPr="00CE2359" w:rsidRDefault="00FB701A" w:rsidP="00B76110">
            <w:pPr>
              <w:spacing w:after="240"/>
              <w:rPr>
                <w:rFonts w:eastAsia="Times New Roman"/>
                <w:szCs w:val="24"/>
                <w:lang w:val="nb-NO"/>
              </w:rPr>
            </w:pPr>
          </w:p>
        </w:tc>
        <w:tc>
          <w:tcPr>
            <w:tcW w:w="1134" w:type="dxa"/>
            <w:shd w:val="clear" w:color="auto" w:fill="auto"/>
          </w:tcPr>
          <w:p w:rsidR="00FB701A" w:rsidRPr="00CE2359" w:rsidRDefault="00FB701A" w:rsidP="009F3089">
            <w:pPr>
              <w:spacing w:after="240"/>
              <w:rPr>
                <w:rFonts w:eastAsia="Times New Roman"/>
                <w:szCs w:val="24"/>
                <w:lang w:val="nb-NO"/>
              </w:rPr>
            </w:pPr>
          </w:p>
        </w:tc>
        <w:tc>
          <w:tcPr>
            <w:tcW w:w="992" w:type="dxa"/>
            <w:shd w:val="clear" w:color="auto" w:fill="auto"/>
          </w:tcPr>
          <w:p w:rsidR="00FB701A" w:rsidRPr="00CE2359" w:rsidRDefault="00FB701A" w:rsidP="00693173">
            <w:pPr>
              <w:spacing w:after="240"/>
              <w:rPr>
                <w:rFonts w:eastAsia="Times New Roman"/>
                <w:szCs w:val="24"/>
                <w:lang w:val="nb-NO"/>
              </w:rPr>
            </w:pPr>
          </w:p>
        </w:tc>
        <w:tc>
          <w:tcPr>
            <w:tcW w:w="992" w:type="dxa"/>
            <w:shd w:val="clear" w:color="auto" w:fill="auto"/>
          </w:tcPr>
          <w:p w:rsidR="00FB701A" w:rsidRPr="00CE2359" w:rsidRDefault="00FB701A" w:rsidP="00F056AF">
            <w:pPr>
              <w:spacing w:after="240"/>
              <w:rPr>
                <w:rFonts w:eastAsia="Times New Roman"/>
                <w:szCs w:val="24"/>
                <w:lang w:val="nb-NO"/>
              </w:rPr>
            </w:pPr>
          </w:p>
        </w:tc>
        <w:tc>
          <w:tcPr>
            <w:tcW w:w="993" w:type="dxa"/>
            <w:shd w:val="clear" w:color="auto" w:fill="auto"/>
          </w:tcPr>
          <w:p w:rsidR="00FB701A" w:rsidRPr="00CE2359" w:rsidRDefault="00FB701A" w:rsidP="006D701A">
            <w:pPr>
              <w:spacing w:after="240"/>
              <w:rPr>
                <w:rFonts w:eastAsia="Times New Roman"/>
                <w:szCs w:val="24"/>
                <w:lang w:val="nb-NO"/>
              </w:rPr>
            </w:pPr>
          </w:p>
        </w:tc>
        <w:tc>
          <w:tcPr>
            <w:tcW w:w="1158" w:type="dxa"/>
            <w:shd w:val="clear" w:color="auto" w:fill="auto"/>
          </w:tcPr>
          <w:p w:rsidR="00FB701A" w:rsidRPr="00CE2359" w:rsidDel="00F57C97" w:rsidRDefault="00CE2359" w:rsidP="006D701A">
            <w:pPr>
              <w:spacing w:after="240"/>
              <w:rPr>
                <w:rFonts w:eastAsia="Times New Roman"/>
                <w:szCs w:val="24"/>
                <w:lang w:val="nb-NO"/>
              </w:rPr>
            </w:pPr>
            <w:r>
              <w:rPr>
                <w:rFonts w:eastAsia="Times New Roman"/>
                <w:szCs w:val="24"/>
                <w:lang w:val="nb-NO"/>
              </w:rPr>
              <w:t>50.000.000,00</w:t>
            </w:r>
          </w:p>
        </w:tc>
      </w:tr>
    </w:tbl>
    <w:p w:rsidR="006A4BDD" w:rsidRDefault="006A4BDD" w:rsidP="00D17A3D">
      <w:pPr>
        <w:rPr>
          <w:rFonts w:eastAsia="Arial Unicode MS"/>
          <w:b/>
        </w:rPr>
        <w:sectPr w:rsidR="006A4BDD" w:rsidSect="006A4BDD">
          <w:headerReference w:type="default" r:id="rId47"/>
          <w:footerReference w:type="default" r:id="rId48"/>
          <w:headerReference w:type="first" r:id="rId49"/>
          <w:footerReference w:type="first" r:id="rId50"/>
          <w:pgSz w:w="11906" w:h="16838"/>
          <w:pgMar w:top="1020" w:right="1701" w:bottom="1020" w:left="1587" w:header="601" w:footer="1077" w:gutter="0"/>
          <w:cols w:space="720"/>
          <w:docGrid w:linePitch="326"/>
        </w:sectPr>
      </w:pPr>
    </w:p>
    <w:p w:rsidR="00F4778D" w:rsidRDefault="00FB701A" w:rsidP="00D17A3D">
      <w:pPr>
        <w:tabs>
          <w:tab w:val="left" w:pos="426"/>
        </w:tabs>
        <w:suppressAutoHyphens/>
        <w:spacing w:before="240"/>
        <w:rPr>
          <w:rFonts w:eastAsia="Arial Unicode MS"/>
          <w:b/>
          <w:szCs w:val="24"/>
          <w:lang w:eastAsia="ar-SA"/>
        </w:rPr>
      </w:pPr>
      <w:r w:rsidRPr="00B76110">
        <w:rPr>
          <w:rFonts w:eastAsia="Arial Unicode MS"/>
          <w:b/>
          <w:bCs/>
          <w:szCs w:val="24"/>
          <w:lang w:eastAsia="ar-SA"/>
        </w:rPr>
        <w:lastRenderedPageBreak/>
        <w:t>3.2.</w:t>
      </w:r>
      <w:r w:rsidR="00690517">
        <w:rPr>
          <w:rFonts w:eastAsia="Arial Unicode MS"/>
          <w:b/>
          <w:bCs/>
          <w:szCs w:val="24"/>
          <w:lang w:eastAsia="ar-SA"/>
        </w:rPr>
        <w:t>1</w:t>
      </w:r>
      <w:r w:rsidRPr="00B76110">
        <w:rPr>
          <w:rFonts w:eastAsia="Arial Unicode MS"/>
          <w:b/>
          <w:bCs/>
          <w:szCs w:val="24"/>
          <w:lang w:eastAsia="ar-SA"/>
        </w:rPr>
        <w:t xml:space="preserve"> </w:t>
      </w:r>
      <w:r w:rsidR="00D712D9">
        <w:rPr>
          <w:rFonts w:eastAsia="Arial Unicode MS"/>
          <w:b/>
          <w:bCs/>
          <w:szCs w:val="24"/>
          <w:lang w:eastAsia="ar-SA"/>
        </w:rPr>
        <w:t>T</w:t>
      </w:r>
      <w:r w:rsidRPr="00B76110">
        <w:rPr>
          <w:rFonts w:eastAsia="Arial Unicode MS"/>
          <w:b/>
          <w:bCs/>
          <w:szCs w:val="24"/>
          <w:lang w:eastAsia="ar-SA"/>
        </w:rPr>
        <w:t xml:space="preserve">otal financial appropriation from the </w:t>
      </w:r>
      <w:r w:rsidR="00A03B98">
        <w:rPr>
          <w:rFonts w:eastAsia="Arial Unicode MS"/>
          <w:b/>
          <w:bCs/>
          <w:szCs w:val="24"/>
          <w:lang w:eastAsia="ar-SA"/>
        </w:rPr>
        <w:t>IPA</w:t>
      </w:r>
      <w:r w:rsidR="00A03B98" w:rsidRPr="00B76110">
        <w:rPr>
          <w:rFonts w:eastAsia="Arial Unicode MS"/>
          <w:b/>
          <w:bCs/>
          <w:szCs w:val="24"/>
          <w:lang w:eastAsia="ar-SA"/>
        </w:rPr>
        <w:t xml:space="preserve"> </w:t>
      </w:r>
      <w:r w:rsidRPr="00B76110">
        <w:rPr>
          <w:rFonts w:eastAsia="Arial Unicode MS"/>
          <w:b/>
          <w:bCs/>
          <w:szCs w:val="24"/>
          <w:lang w:eastAsia="ar-SA"/>
        </w:rPr>
        <w:t>and national co-financing</w:t>
      </w:r>
      <w:r w:rsidR="00F4778D">
        <w:rPr>
          <w:rFonts w:eastAsia="Arial Unicode MS"/>
          <w:b/>
          <w:bCs/>
          <w:szCs w:val="24"/>
          <w:lang w:eastAsia="ar-SA"/>
        </w:rPr>
        <w:t xml:space="preserve"> </w:t>
      </w:r>
      <w:r w:rsidR="0067454E">
        <w:rPr>
          <w:rFonts w:eastAsia="Arial Unicode MS"/>
          <w:b/>
          <w:szCs w:val="24"/>
          <w:lang w:eastAsia="ar-SA"/>
        </w:rPr>
        <w:t>(</w:t>
      </w:r>
      <w:r w:rsidR="004F222C">
        <w:rPr>
          <w:rFonts w:eastAsia="Arial Unicode MS"/>
          <w:b/>
          <w:szCs w:val="24"/>
          <w:lang w:eastAsia="ar-SA"/>
        </w:rPr>
        <w:t xml:space="preserve">in </w:t>
      </w:r>
      <w:r w:rsidR="00C0542A">
        <w:rPr>
          <w:rFonts w:eastAsia="Arial Unicode MS"/>
          <w:b/>
          <w:szCs w:val="24"/>
          <w:lang w:eastAsia="ar-SA"/>
        </w:rPr>
        <w:t>EUR</w:t>
      </w:r>
      <w:r w:rsidR="0067454E">
        <w:rPr>
          <w:rFonts w:eastAsia="Arial Unicode MS"/>
          <w:b/>
          <w:szCs w:val="24"/>
          <w:lang w:eastAsia="ar-SA"/>
        </w:rPr>
        <w:t>)</w:t>
      </w:r>
      <w:r w:rsidRPr="00B76110">
        <w:rPr>
          <w:rFonts w:eastAsia="Arial Unicode MS"/>
          <w:b/>
          <w:szCs w:val="24"/>
          <w:lang w:eastAsia="ar-SA"/>
        </w:rPr>
        <w:t xml:space="preserve"> </w:t>
      </w:r>
    </w:p>
    <w:p w:rsidR="00FB701A" w:rsidRPr="00567F19" w:rsidRDefault="00FB701A" w:rsidP="00567F19">
      <w:pPr>
        <w:rPr>
          <w:lang w:eastAsia="ar-SA"/>
        </w:rPr>
      </w:pPr>
      <w:r w:rsidRPr="00567F19">
        <w:rPr>
          <w:lang w:eastAsia="ar-SA"/>
        </w:rPr>
        <w:t>(</w:t>
      </w:r>
      <w:r w:rsidR="005609B2" w:rsidRPr="00567F19">
        <w:rPr>
          <w:lang w:eastAsia="ar-SA"/>
        </w:rPr>
        <w:t xml:space="preserve">Reference: </w:t>
      </w:r>
      <w:r w:rsidR="00C0542A">
        <w:t xml:space="preserve">point (d)(ii) of </w:t>
      </w:r>
      <w:r w:rsidRPr="00567F19">
        <w:rPr>
          <w:lang w:eastAsia="ar-SA"/>
        </w:rPr>
        <w:t xml:space="preserve">Article </w:t>
      </w:r>
      <w:r w:rsidR="00D712D9" w:rsidRPr="00567F19">
        <w:rPr>
          <w:lang w:eastAsia="ar-SA"/>
        </w:rPr>
        <w:t>8</w:t>
      </w:r>
      <w:r w:rsidRPr="00567F19">
        <w:rPr>
          <w:lang w:eastAsia="ar-SA"/>
        </w:rPr>
        <w:t xml:space="preserve">(2) </w:t>
      </w:r>
      <w:r w:rsidR="00C14ABF" w:rsidRPr="00567F19">
        <w:rPr>
          <w:lang w:eastAsia="ar-SA"/>
        </w:rPr>
        <w:t xml:space="preserve">of </w:t>
      </w:r>
      <w:r w:rsidR="00C14ABF" w:rsidRPr="00FE67A0">
        <w:rPr>
          <w:lang w:eastAsia="ar-SA"/>
        </w:rPr>
        <w:t>Regulation</w:t>
      </w:r>
      <w:r w:rsidR="00C14ABF" w:rsidRPr="00567F19">
        <w:rPr>
          <w:lang w:eastAsia="ar-SA"/>
        </w:rPr>
        <w:t xml:space="preserve"> (EU) </w:t>
      </w:r>
      <w:r w:rsidR="00C14ABF">
        <w:rPr>
          <w:lang w:eastAsia="ar-SA"/>
        </w:rPr>
        <w:t>No 1299/2013</w:t>
      </w:r>
      <w:r w:rsidR="00A35CB2">
        <w:rPr>
          <w:lang w:eastAsia="ar-SA"/>
        </w:rPr>
        <w:t>)</w:t>
      </w:r>
    </w:p>
    <w:p w:rsidR="00FB701A" w:rsidRPr="00FE67A0" w:rsidRDefault="00FB701A" w:rsidP="00D17A3D">
      <w:pPr>
        <w:tabs>
          <w:tab w:val="left" w:pos="426"/>
        </w:tabs>
        <w:suppressAutoHyphens/>
        <w:spacing w:after="0"/>
        <w:rPr>
          <w:rFonts w:eastAsia="Arial Unicode MS"/>
          <w:b/>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FB701A" w:rsidRPr="00B76110" w:rsidTr="006A4BDD">
        <w:trPr>
          <w:trHeight w:val="1184"/>
        </w:trPr>
        <w:tc>
          <w:tcPr>
            <w:tcW w:w="14034" w:type="dxa"/>
            <w:shd w:val="clear" w:color="auto" w:fill="auto"/>
          </w:tcPr>
          <w:p w:rsidR="00FB701A" w:rsidRPr="006A4BDD" w:rsidRDefault="00FB701A" w:rsidP="0069320D">
            <w:pPr>
              <w:numPr>
                <w:ilvl w:val="0"/>
                <w:numId w:val="17"/>
              </w:numPr>
              <w:tabs>
                <w:tab w:val="left" w:pos="426"/>
              </w:tabs>
              <w:suppressAutoHyphens/>
              <w:ind w:left="714" w:hanging="357"/>
              <w:rPr>
                <w:rFonts w:eastAsia="Arial Unicode MS"/>
                <w:i/>
                <w:sz w:val="16"/>
                <w:szCs w:val="16"/>
                <w:lang w:eastAsia="ar-SA"/>
              </w:rPr>
            </w:pPr>
            <w:r w:rsidRPr="006A4BDD">
              <w:rPr>
                <w:rFonts w:eastAsia="Arial Unicode MS"/>
                <w:i/>
                <w:sz w:val="16"/>
                <w:szCs w:val="16"/>
                <w:lang w:eastAsia="ar-SA"/>
              </w:rPr>
              <w:t xml:space="preserve">The financial table </w:t>
            </w:r>
            <w:r w:rsidR="00F4778D" w:rsidRPr="006A4BDD">
              <w:rPr>
                <w:rFonts w:eastAsia="Arial Unicode MS"/>
                <w:i/>
                <w:sz w:val="16"/>
                <w:szCs w:val="16"/>
                <w:lang w:eastAsia="ar-SA"/>
              </w:rPr>
              <w:t xml:space="preserve">sets out </w:t>
            </w:r>
            <w:r w:rsidRPr="006A4BDD">
              <w:rPr>
                <w:rFonts w:eastAsia="Arial Unicode MS"/>
                <w:i/>
                <w:sz w:val="16"/>
                <w:szCs w:val="16"/>
                <w:lang w:eastAsia="ar-SA"/>
              </w:rPr>
              <w:t xml:space="preserve">the financial plan of the cooperation programme by priority axis. </w:t>
            </w:r>
          </w:p>
          <w:p w:rsidR="00FB701A" w:rsidRPr="006A4BDD" w:rsidRDefault="00FB701A" w:rsidP="0069320D">
            <w:pPr>
              <w:numPr>
                <w:ilvl w:val="0"/>
                <w:numId w:val="17"/>
              </w:numPr>
              <w:tabs>
                <w:tab w:val="left" w:pos="426"/>
              </w:tabs>
              <w:suppressAutoHyphens/>
              <w:ind w:left="714" w:hanging="357"/>
              <w:rPr>
                <w:rFonts w:eastAsia="Arial Unicode MS"/>
                <w:i/>
                <w:sz w:val="16"/>
                <w:szCs w:val="16"/>
                <w:lang w:eastAsia="ar-SA"/>
              </w:rPr>
            </w:pPr>
            <w:r w:rsidRPr="006A4BDD">
              <w:rPr>
                <w:rFonts w:eastAsia="Arial Unicode MS"/>
                <w:i/>
                <w:sz w:val="16"/>
                <w:szCs w:val="16"/>
                <w:lang w:eastAsia="ar-SA"/>
              </w:rPr>
              <w:t>The financial table shall show for information purposes, any contribution from third countries participating in the cooperation programme (other than contributions from IPA and ENI)</w:t>
            </w:r>
          </w:p>
          <w:p w:rsidR="00FB701A" w:rsidRPr="00B76110" w:rsidRDefault="00FB701A" w:rsidP="00BB2AAB">
            <w:pPr>
              <w:numPr>
                <w:ilvl w:val="0"/>
                <w:numId w:val="17"/>
              </w:numPr>
              <w:tabs>
                <w:tab w:val="left" w:pos="426"/>
              </w:tabs>
              <w:suppressAutoHyphens/>
              <w:spacing w:before="0" w:after="0"/>
              <w:ind w:left="714" w:hanging="357"/>
              <w:rPr>
                <w:rFonts w:eastAsia="Arial Unicode MS"/>
                <w:szCs w:val="24"/>
                <w:lang w:eastAsia="ar-SA"/>
              </w:rPr>
            </w:pPr>
            <w:r w:rsidRPr="006A4BDD">
              <w:rPr>
                <w:rFonts w:eastAsia="Arial Unicode MS"/>
                <w:i/>
                <w:sz w:val="16"/>
                <w:szCs w:val="16"/>
                <w:lang w:eastAsia="ar-SA"/>
              </w:rPr>
              <w:t>The EIB</w:t>
            </w:r>
            <w:r w:rsidR="00166627" w:rsidRPr="006A4BDD">
              <w:rPr>
                <w:rStyle w:val="Referencafusnote"/>
                <w:rFonts w:eastAsia="Arial Unicode MS"/>
                <w:i/>
                <w:sz w:val="16"/>
                <w:szCs w:val="16"/>
                <w:lang w:eastAsia="ar-SA"/>
              </w:rPr>
              <w:footnoteReference w:id="9"/>
            </w:r>
            <w:r w:rsidRPr="006A4BDD">
              <w:rPr>
                <w:rFonts w:eastAsia="Arial Unicode MS"/>
                <w:i/>
                <w:sz w:val="16"/>
                <w:szCs w:val="16"/>
                <w:lang w:eastAsia="ar-SA"/>
              </w:rPr>
              <w:t xml:space="preserve"> contribution </w:t>
            </w:r>
            <w:r w:rsidR="00F4778D" w:rsidRPr="006A4BDD">
              <w:rPr>
                <w:rFonts w:eastAsia="Arial Unicode MS"/>
                <w:i/>
                <w:sz w:val="16"/>
                <w:szCs w:val="16"/>
                <w:lang w:eastAsia="ar-SA"/>
              </w:rPr>
              <w:t xml:space="preserve">is </w:t>
            </w:r>
            <w:r w:rsidRPr="006A4BDD">
              <w:rPr>
                <w:rFonts w:eastAsia="Arial Unicode MS"/>
                <w:i/>
                <w:sz w:val="16"/>
                <w:szCs w:val="16"/>
                <w:lang w:eastAsia="ar-SA"/>
              </w:rPr>
              <w:t>presented at the level of the priority axis.</w:t>
            </w:r>
          </w:p>
        </w:tc>
      </w:tr>
    </w:tbl>
    <w:p w:rsidR="00FB701A" w:rsidRPr="00B76110" w:rsidRDefault="00FB701A" w:rsidP="00D17A3D">
      <w:pPr>
        <w:tabs>
          <w:tab w:val="left" w:pos="426"/>
        </w:tabs>
        <w:suppressAutoHyphens/>
        <w:rPr>
          <w:rFonts w:eastAsia="Arial Unicode MS"/>
          <w:b/>
          <w:szCs w:val="24"/>
          <w:lang w:eastAsia="ar-SA"/>
        </w:rPr>
      </w:pPr>
      <w:r w:rsidRPr="00B76110">
        <w:rPr>
          <w:rFonts w:eastAsia="Arial Unicode MS"/>
          <w:b/>
          <w:szCs w:val="24"/>
          <w:lang w:eastAsia="ar-SA"/>
        </w:rPr>
        <w:t xml:space="preserve">Table </w:t>
      </w:r>
      <w:r w:rsidR="00AE61D4" w:rsidRPr="00B76110">
        <w:rPr>
          <w:rFonts w:eastAsia="Arial Unicode MS"/>
          <w:b/>
          <w:szCs w:val="24"/>
          <w:lang w:eastAsia="ar-SA"/>
        </w:rPr>
        <w:t>1</w:t>
      </w:r>
      <w:r w:rsidR="006F5014">
        <w:rPr>
          <w:rFonts w:eastAsia="Arial Unicode MS"/>
          <w:b/>
          <w:szCs w:val="24"/>
          <w:lang w:eastAsia="ar-SA"/>
        </w:rPr>
        <w:t>6</w:t>
      </w:r>
      <w:r w:rsidR="00D712D9">
        <w:rPr>
          <w:rFonts w:eastAsia="Arial Unicode MS"/>
          <w:b/>
          <w:szCs w:val="24"/>
          <w:lang w:eastAsia="ar-SA"/>
        </w:rPr>
        <w:t>: Financing plan</w:t>
      </w:r>
    </w:p>
    <w:tbl>
      <w:tblPr>
        <w:tblW w:w="46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2568"/>
        <w:gridCol w:w="1137"/>
        <w:gridCol w:w="1257"/>
        <w:gridCol w:w="1061"/>
        <w:gridCol w:w="1075"/>
        <w:gridCol w:w="1403"/>
        <w:gridCol w:w="1611"/>
        <w:gridCol w:w="1179"/>
        <w:gridCol w:w="1513"/>
      </w:tblGrid>
      <w:tr w:rsidR="006A4BDD" w:rsidRPr="00B76110" w:rsidTr="00903CF6">
        <w:tc>
          <w:tcPr>
            <w:tcW w:w="438" w:type="pct"/>
            <w:vMerge w:val="restart"/>
            <w:shd w:val="clear" w:color="auto" w:fill="auto"/>
          </w:tcPr>
          <w:p w:rsidR="006A4BDD" w:rsidRPr="00B76110" w:rsidRDefault="006A4BDD" w:rsidP="00674929">
            <w:pPr>
              <w:spacing w:after="60"/>
              <w:ind w:left="34" w:right="1"/>
              <w:rPr>
                <w:rFonts w:eastAsia="Times New Roman"/>
                <w:sz w:val="16"/>
                <w:szCs w:val="16"/>
              </w:rPr>
            </w:pPr>
            <w:r>
              <w:rPr>
                <w:rFonts w:eastAsia="Times New Roman"/>
                <w:sz w:val="16"/>
                <w:szCs w:val="16"/>
              </w:rPr>
              <w:t>Priority axis</w:t>
            </w:r>
          </w:p>
        </w:tc>
        <w:tc>
          <w:tcPr>
            <w:tcW w:w="915" w:type="pct"/>
            <w:shd w:val="clear" w:color="auto" w:fill="auto"/>
          </w:tcPr>
          <w:p w:rsidR="006A4BDD" w:rsidRPr="00B76110" w:rsidRDefault="006A4BDD" w:rsidP="00674929">
            <w:pPr>
              <w:spacing w:after="60"/>
              <w:ind w:left="-75"/>
              <w:rPr>
                <w:rFonts w:eastAsia="Times New Roman"/>
                <w:sz w:val="16"/>
                <w:szCs w:val="16"/>
              </w:rPr>
            </w:pPr>
            <w:r w:rsidRPr="00B76110">
              <w:rPr>
                <w:rFonts w:eastAsia="Times New Roman"/>
                <w:sz w:val="16"/>
                <w:szCs w:val="16"/>
              </w:rPr>
              <w:t>Basis for calculation of Union support</w:t>
            </w:r>
          </w:p>
          <w:p w:rsidR="006A4BDD" w:rsidRPr="00B76110" w:rsidRDefault="006A4BDD" w:rsidP="00674929">
            <w:pPr>
              <w:spacing w:after="60"/>
              <w:ind w:left="-75"/>
              <w:rPr>
                <w:rFonts w:eastAsia="Times New Roman"/>
                <w:sz w:val="16"/>
                <w:szCs w:val="16"/>
              </w:rPr>
            </w:pPr>
            <w:r w:rsidRPr="00B76110">
              <w:rPr>
                <w:rFonts w:eastAsia="Times New Roman"/>
                <w:sz w:val="16"/>
                <w:szCs w:val="16"/>
              </w:rPr>
              <w:t>(Total eligible cost or public eligible cost)</w:t>
            </w:r>
          </w:p>
        </w:tc>
        <w:tc>
          <w:tcPr>
            <w:tcW w:w="405" w:type="pct"/>
            <w:shd w:val="clear" w:color="auto" w:fill="auto"/>
          </w:tcPr>
          <w:p w:rsidR="006A4BDD" w:rsidRPr="00B76110" w:rsidRDefault="006A4BDD" w:rsidP="00674929">
            <w:pPr>
              <w:spacing w:after="60"/>
              <w:ind w:left="-82"/>
              <w:rPr>
                <w:rFonts w:eastAsia="Times New Roman"/>
                <w:sz w:val="16"/>
                <w:szCs w:val="16"/>
              </w:rPr>
            </w:pPr>
            <w:r w:rsidRPr="00B76110">
              <w:rPr>
                <w:rFonts w:eastAsia="Times New Roman"/>
                <w:sz w:val="16"/>
                <w:szCs w:val="16"/>
              </w:rPr>
              <w:t>Union support (a)</w:t>
            </w:r>
          </w:p>
        </w:tc>
        <w:tc>
          <w:tcPr>
            <w:tcW w:w="448" w:type="pct"/>
            <w:shd w:val="clear" w:color="auto" w:fill="auto"/>
          </w:tcPr>
          <w:p w:rsidR="006A4BDD" w:rsidRPr="00B76110" w:rsidRDefault="006A4BDD" w:rsidP="00674929">
            <w:pPr>
              <w:spacing w:after="60"/>
              <w:ind w:left="-76"/>
              <w:rPr>
                <w:rFonts w:eastAsia="Times New Roman"/>
                <w:sz w:val="16"/>
                <w:szCs w:val="16"/>
              </w:rPr>
            </w:pPr>
            <w:r w:rsidRPr="00B76110">
              <w:rPr>
                <w:rFonts w:eastAsia="Times New Roman"/>
                <w:sz w:val="16"/>
                <w:szCs w:val="16"/>
              </w:rPr>
              <w:t>National counterpart</w:t>
            </w:r>
          </w:p>
          <w:p w:rsidR="006A4BDD" w:rsidRPr="00B76110" w:rsidRDefault="006A4BDD" w:rsidP="00674929">
            <w:pPr>
              <w:spacing w:after="60"/>
              <w:ind w:left="-76"/>
              <w:rPr>
                <w:rFonts w:eastAsia="Times New Roman"/>
                <w:sz w:val="16"/>
                <w:szCs w:val="16"/>
              </w:rPr>
            </w:pPr>
            <w:r w:rsidRPr="00B76110">
              <w:rPr>
                <w:rFonts w:eastAsia="Times New Roman"/>
                <w:sz w:val="16"/>
                <w:szCs w:val="16"/>
              </w:rPr>
              <w:t>(b) = (c) + (d))</w:t>
            </w:r>
          </w:p>
        </w:tc>
        <w:tc>
          <w:tcPr>
            <w:tcW w:w="760" w:type="pct"/>
            <w:gridSpan w:val="2"/>
            <w:shd w:val="clear" w:color="auto" w:fill="auto"/>
          </w:tcPr>
          <w:p w:rsidR="006A4BDD" w:rsidRPr="00B76110" w:rsidRDefault="006A4BDD" w:rsidP="00674929">
            <w:pPr>
              <w:spacing w:after="60"/>
              <w:rPr>
                <w:rFonts w:eastAsia="Times New Roman"/>
                <w:sz w:val="16"/>
                <w:szCs w:val="16"/>
              </w:rPr>
            </w:pPr>
            <w:r w:rsidRPr="00B76110">
              <w:rPr>
                <w:rFonts w:eastAsia="Times New Roman"/>
                <w:sz w:val="16"/>
                <w:szCs w:val="16"/>
              </w:rPr>
              <w:t>Indicative breakdown of the national counterpart</w:t>
            </w:r>
          </w:p>
        </w:tc>
        <w:tc>
          <w:tcPr>
            <w:tcW w:w="500" w:type="pct"/>
            <w:shd w:val="clear" w:color="auto" w:fill="auto"/>
          </w:tcPr>
          <w:p w:rsidR="006A4BDD" w:rsidRPr="00B76110" w:rsidRDefault="006A4BDD" w:rsidP="00674929">
            <w:pPr>
              <w:spacing w:after="60"/>
              <w:rPr>
                <w:rFonts w:eastAsia="Times New Roman"/>
                <w:sz w:val="16"/>
                <w:szCs w:val="16"/>
              </w:rPr>
            </w:pPr>
            <w:r w:rsidRPr="00B76110">
              <w:rPr>
                <w:rFonts w:eastAsia="Times New Roman"/>
                <w:sz w:val="16"/>
                <w:szCs w:val="16"/>
              </w:rPr>
              <w:t>Total funding</w:t>
            </w:r>
          </w:p>
          <w:p w:rsidR="006A4BDD" w:rsidRPr="00B76110" w:rsidRDefault="006A4BDD" w:rsidP="00674929">
            <w:pPr>
              <w:spacing w:after="60"/>
              <w:rPr>
                <w:rFonts w:eastAsia="Times New Roman"/>
                <w:sz w:val="16"/>
                <w:szCs w:val="16"/>
              </w:rPr>
            </w:pPr>
            <w:r w:rsidRPr="00B76110">
              <w:rPr>
                <w:rFonts w:eastAsia="Times New Roman"/>
                <w:sz w:val="16"/>
                <w:szCs w:val="16"/>
              </w:rPr>
              <w:t xml:space="preserve">(e) = (a) + (b) </w:t>
            </w:r>
            <w:hyperlink r:id="rId51" w:anchor="E0079#E0079" w:history="1"/>
            <w:r>
              <w:rPr>
                <w:rFonts w:eastAsia="Times New Roman"/>
                <w:noProof/>
                <w:color w:val="0000FF"/>
                <w:sz w:val="16"/>
                <w:szCs w:val="16"/>
                <w:u w:val="single"/>
              </w:rPr>
              <w:t xml:space="preserve"> </w:t>
            </w:r>
          </w:p>
        </w:tc>
        <w:tc>
          <w:tcPr>
            <w:tcW w:w="574" w:type="pct"/>
            <w:shd w:val="clear" w:color="auto" w:fill="auto"/>
          </w:tcPr>
          <w:p w:rsidR="006A4BDD" w:rsidRPr="00B76110" w:rsidRDefault="006A4BDD" w:rsidP="00674929">
            <w:pPr>
              <w:spacing w:after="60"/>
              <w:ind w:left="-58"/>
              <w:rPr>
                <w:rFonts w:eastAsia="Times New Roman"/>
                <w:sz w:val="16"/>
                <w:szCs w:val="16"/>
              </w:rPr>
            </w:pPr>
            <w:r w:rsidRPr="00B76110">
              <w:rPr>
                <w:rFonts w:eastAsia="Times New Roman"/>
                <w:sz w:val="16"/>
                <w:szCs w:val="16"/>
              </w:rPr>
              <w:t>Co-financing rate</w:t>
            </w:r>
          </w:p>
          <w:p w:rsidR="006A4BDD" w:rsidRPr="00B76110" w:rsidRDefault="006A4BDD" w:rsidP="00674929">
            <w:pPr>
              <w:spacing w:after="60"/>
              <w:ind w:left="-58"/>
              <w:rPr>
                <w:rFonts w:eastAsia="Times New Roman"/>
                <w:sz w:val="16"/>
                <w:szCs w:val="16"/>
              </w:rPr>
            </w:pPr>
            <w:r w:rsidRPr="00B76110">
              <w:rPr>
                <w:rFonts w:eastAsia="Times New Roman"/>
                <w:sz w:val="16"/>
                <w:szCs w:val="16"/>
              </w:rPr>
              <w:t>(f)  = (a)/(e)</w:t>
            </w:r>
            <w:r>
              <w:rPr>
                <w:rFonts w:eastAsia="Times New Roman"/>
                <w:sz w:val="16"/>
                <w:szCs w:val="16"/>
              </w:rPr>
              <w:t xml:space="preserve"> (2)</w:t>
            </w:r>
          </w:p>
        </w:tc>
        <w:tc>
          <w:tcPr>
            <w:tcW w:w="961" w:type="pct"/>
            <w:gridSpan w:val="2"/>
            <w:shd w:val="clear" w:color="auto" w:fill="auto"/>
          </w:tcPr>
          <w:p w:rsidR="006A4BDD" w:rsidRPr="00B76110" w:rsidRDefault="006A4BDD" w:rsidP="006A4BDD">
            <w:pPr>
              <w:spacing w:after="60"/>
              <w:ind w:left="-58" w:right="-86"/>
              <w:jc w:val="center"/>
            </w:pPr>
            <w:r w:rsidRPr="00B76110">
              <w:rPr>
                <w:rFonts w:eastAsia="Times New Roman"/>
                <w:sz w:val="16"/>
                <w:szCs w:val="16"/>
              </w:rPr>
              <w:t>For</w:t>
            </w:r>
            <w:r>
              <w:rPr>
                <w:rFonts w:eastAsia="Times New Roman"/>
                <w:sz w:val="16"/>
                <w:szCs w:val="16"/>
              </w:rPr>
              <w:t xml:space="preserve"> </w:t>
            </w:r>
            <w:r w:rsidRPr="00B76110">
              <w:rPr>
                <w:rFonts w:eastAsia="Times New Roman"/>
                <w:sz w:val="16"/>
                <w:szCs w:val="16"/>
              </w:rPr>
              <w:t>information</w:t>
            </w:r>
          </w:p>
        </w:tc>
      </w:tr>
      <w:tr w:rsidR="006A4BDD" w:rsidRPr="00B76110" w:rsidTr="00903CF6">
        <w:trPr>
          <w:trHeight w:val="634"/>
        </w:trPr>
        <w:tc>
          <w:tcPr>
            <w:tcW w:w="438" w:type="pct"/>
            <w:vMerge/>
            <w:shd w:val="clear" w:color="auto" w:fill="auto"/>
          </w:tcPr>
          <w:p w:rsidR="00A03B98" w:rsidRPr="00B76110" w:rsidRDefault="00A03B98" w:rsidP="00674929">
            <w:pPr>
              <w:spacing w:after="60"/>
              <w:ind w:left="34" w:right="1"/>
              <w:rPr>
                <w:rFonts w:eastAsia="Times New Roman"/>
                <w:sz w:val="16"/>
                <w:szCs w:val="16"/>
              </w:rPr>
            </w:pPr>
          </w:p>
        </w:tc>
        <w:tc>
          <w:tcPr>
            <w:tcW w:w="915" w:type="pct"/>
            <w:shd w:val="clear" w:color="auto" w:fill="auto"/>
          </w:tcPr>
          <w:p w:rsidR="00A03B98" w:rsidRPr="00B76110" w:rsidRDefault="00A03B98" w:rsidP="00674929">
            <w:pPr>
              <w:spacing w:after="60"/>
              <w:ind w:left="-75"/>
              <w:rPr>
                <w:rFonts w:eastAsia="Times New Roman"/>
                <w:sz w:val="16"/>
                <w:szCs w:val="16"/>
              </w:rPr>
            </w:pPr>
          </w:p>
        </w:tc>
        <w:tc>
          <w:tcPr>
            <w:tcW w:w="405" w:type="pct"/>
            <w:shd w:val="clear" w:color="auto" w:fill="auto"/>
          </w:tcPr>
          <w:p w:rsidR="00A03B98" w:rsidRPr="00B76110" w:rsidRDefault="00A03B98" w:rsidP="00674929">
            <w:pPr>
              <w:spacing w:after="60"/>
              <w:ind w:left="-82"/>
              <w:rPr>
                <w:rFonts w:eastAsia="Times New Roman"/>
                <w:sz w:val="16"/>
                <w:szCs w:val="16"/>
              </w:rPr>
            </w:pPr>
          </w:p>
        </w:tc>
        <w:tc>
          <w:tcPr>
            <w:tcW w:w="448" w:type="pct"/>
            <w:shd w:val="clear" w:color="auto" w:fill="auto"/>
          </w:tcPr>
          <w:p w:rsidR="00A03B98" w:rsidRPr="00B76110" w:rsidRDefault="00A03B98" w:rsidP="00674929">
            <w:pPr>
              <w:spacing w:after="60"/>
              <w:ind w:left="-76"/>
              <w:rPr>
                <w:rFonts w:eastAsia="Times New Roman"/>
                <w:sz w:val="16"/>
                <w:szCs w:val="16"/>
              </w:rPr>
            </w:pPr>
          </w:p>
        </w:tc>
        <w:tc>
          <w:tcPr>
            <w:tcW w:w="378" w:type="pct"/>
            <w:shd w:val="clear" w:color="auto" w:fill="auto"/>
          </w:tcPr>
          <w:p w:rsidR="00A03B98" w:rsidRPr="00B76110" w:rsidRDefault="00A03B98" w:rsidP="00674929">
            <w:pPr>
              <w:spacing w:after="60"/>
              <w:rPr>
                <w:rFonts w:eastAsia="Times New Roman"/>
                <w:sz w:val="16"/>
                <w:szCs w:val="16"/>
              </w:rPr>
            </w:pPr>
            <w:r w:rsidRPr="00B76110">
              <w:rPr>
                <w:rFonts w:eastAsia="Times New Roman"/>
                <w:sz w:val="16"/>
                <w:szCs w:val="16"/>
              </w:rPr>
              <w:t>National Public funding (c)</w:t>
            </w:r>
          </w:p>
        </w:tc>
        <w:tc>
          <w:tcPr>
            <w:tcW w:w="383" w:type="pct"/>
            <w:shd w:val="clear" w:color="auto" w:fill="auto"/>
          </w:tcPr>
          <w:p w:rsidR="00A03B98" w:rsidRPr="00B76110" w:rsidRDefault="00A03B98" w:rsidP="00674929">
            <w:pPr>
              <w:spacing w:after="60"/>
              <w:rPr>
                <w:rFonts w:eastAsia="Times New Roman"/>
                <w:sz w:val="16"/>
                <w:szCs w:val="16"/>
              </w:rPr>
            </w:pPr>
            <w:r w:rsidRPr="00B76110">
              <w:rPr>
                <w:rFonts w:eastAsia="Times New Roman"/>
                <w:sz w:val="16"/>
                <w:szCs w:val="16"/>
              </w:rPr>
              <w:t>National private funding  (d)</w:t>
            </w:r>
            <w:r>
              <w:rPr>
                <w:rFonts w:eastAsia="Times New Roman"/>
                <w:sz w:val="16"/>
                <w:szCs w:val="16"/>
              </w:rPr>
              <w:t xml:space="preserve"> (1)</w:t>
            </w:r>
          </w:p>
        </w:tc>
        <w:tc>
          <w:tcPr>
            <w:tcW w:w="500" w:type="pct"/>
            <w:shd w:val="clear" w:color="auto" w:fill="auto"/>
          </w:tcPr>
          <w:p w:rsidR="00A03B98" w:rsidRPr="00B76110" w:rsidRDefault="00A03B98" w:rsidP="00674929">
            <w:pPr>
              <w:spacing w:after="60"/>
              <w:rPr>
                <w:rFonts w:eastAsia="Times New Roman"/>
                <w:sz w:val="16"/>
                <w:szCs w:val="16"/>
              </w:rPr>
            </w:pPr>
          </w:p>
        </w:tc>
        <w:tc>
          <w:tcPr>
            <w:tcW w:w="574" w:type="pct"/>
            <w:shd w:val="clear" w:color="auto" w:fill="auto"/>
          </w:tcPr>
          <w:p w:rsidR="00A03B98" w:rsidRPr="00B76110" w:rsidRDefault="00A03B98" w:rsidP="00674929">
            <w:pPr>
              <w:spacing w:after="60"/>
              <w:ind w:left="-58"/>
              <w:rPr>
                <w:rFonts w:eastAsia="Times New Roman"/>
                <w:sz w:val="16"/>
                <w:szCs w:val="16"/>
              </w:rPr>
            </w:pPr>
          </w:p>
        </w:tc>
        <w:tc>
          <w:tcPr>
            <w:tcW w:w="420" w:type="pct"/>
            <w:shd w:val="clear" w:color="auto" w:fill="auto"/>
          </w:tcPr>
          <w:p w:rsidR="00A03B98" w:rsidRPr="00B76110" w:rsidRDefault="00A03B98" w:rsidP="00674929">
            <w:pPr>
              <w:spacing w:after="60"/>
              <w:ind w:left="-58" w:right="-86"/>
              <w:rPr>
                <w:rFonts w:eastAsia="Times New Roman"/>
                <w:sz w:val="16"/>
                <w:szCs w:val="16"/>
              </w:rPr>
            </w:pPr>
            <w:r w:rsidRPr="00B76110">
              <w:rPr>
                <w:rFonts w:eastAsia="Times New Roman"/>
                <w:sz w:val="16"/>
                <w:szCs w:val="16"/>
              </w:rPr>
              <w:t>Contributions from third countries</w:t>
            </w:r>
          </w:p>
        </w:tc>
        <w:tc>
          <w:tcPr>
            <w:tcW w:w="541" w:type="pct"/>
            <w:shd w:val="clear" w:color="auto" w:fill="auto"/>
          </w:tcPr>
          <w:p w:rsidR="00A03B98" w:rsidRPr="00B76110" w:rsidRDefault="00A03B98" w:rsidP="00766545">
            <w:pPr>
              <w:spacing w:after="60"/>
              <w:ind w:left="14" w:right="-82" w:firstLine="20"/>
              <w:rPr>
                <w:rFonts w:eastAsia="Times New Roman"/>
                <w:sz w:val="16"/>
                <w:szCs w:val="16"/>
              </w:rPr>
            </w:pPr>
            <w:r w:rsidRPr="00B76110">
              <w:rPr>
                <w:rFonts w:eastAsia="Times New Roman"/>
                <w:sz w:val="16"/>
                <w:szCs w:val="16"/>
              </w:rPr>
              <w:t>EIB contributions</w:t>
            </w:r>
          </w:p>
        </w:tc>
      </w:tr>
      <w:tr w:rsidR="00903CF6" w:rsidRPr="00B76110" w:rsidTr="00903CF6">
        <w:trPr>
          <w:trHeight w:val="70"/>
        </w:trPr>
        <w:tc>
          <w:tcPr>
            <w:tcW w:w="438" w:type="pct"/>
            <w:shd w:val="clear" w:color="auto" w:fill="auto"/>
          </w:tcPr>
          <w:p w:rsidR="00903CF6" w:rsidRPr="00B76110" w:rsidRDefault="00903CF6" w:rsidP="00674929">
            <w:pPr>
              <w:spacing w:after="60"/>
              <w:ind w:left="34" w:right="1"/>
              <w:rPr>
                <w:rFonts w:eastAsia="Times New Roman"/>
                <w:sz w:val="16"/>
                <w:szCs w:val="16"/>
              </w:rPr>
            </w:pPr>
            <w:r w:rsidRPr="00B76110">
              <w:rPr>
                <w:rFonts w:eastAsia="Times New Roman"/>
                <w:i/>
                <w:iCs/>
                <w:sz w:val="16"/>
                <w:szCs w:val="16"/>
              </w:rPr>
              <w:t>Priority axis 1</w:t>
            </w:r>
            <w:r w:rsidRPr="00B76110">
              <w:rPr>
                <w:rFonts w:eastAsia="Times New Roman"/>
                <w:sz w:val="16"/>
                <w:szCs w:val="16"/>
              </w:rPr>
              <w:t xml:space="preserve"> </w:t>
            </w:r>
          </w:p>
        </w:tc>
        <w:tc>
          <w:tcPr>
            <w:tcW w:w="915" w:type="pct"/>
            <w:shd w:val="clear" w:color="auto" w:fill="auto"/>
            <w:vAlign w:val="center"/>
          </w:tcPr>
          <w:p w:rsidR="00903CF6" w:rsidRPr="00F84EE9" w:rsidRDefault="00903CF6" w:rsidP="00827E22">
            <w:pPr>
              <w:jc w:val="center"/>
              <w:rPr>
                <w:sz w:val="16"/>
                <w:szCs w:val="16"/>
              </w:rPr>
            </w:pPr>
            <w:r w:rsidRPr="00F84EE9">
              <w:rPr>
                <w:sz w:val="16"/>
                <w:szCs w:val="16"/>
              </w:rPr>
              <w:t>7.500.000,00</w:t>
            </w:r>
          </w:p>
        </w:tc>
        <w:tc>
          <w:tcPr>
            <w:tcW w:w="405" w:type="pct"/>
            <w:shd w:val="clear" w:color="auto" w:fill="auto"/>
            <w:vAlign w:val="center"/>
          </w:tcPr>
          <w:p w:rsidR="00903CF6" w:rsidRPr="00F84EE9" w:rsidRDefault="00903CF6" w:rsidP="00082B87">
            <w:pPr>
              <w:jc w:val="center"/>
              <w:rPr>
                <w:sz w:val="16"/>
                <w:szCs w:val="16"/>
              </w:rPr>
            </w:pPr>
            <w:r w:rsidRPr="00F84EE9">
              <w:rPr>
                <w:sz w:val="16"/>
                <w:szCs w:val="16"/>
              </w:rPr>
              <w:t>7.500.000,00</w:t>
            </w:r>
          </w:p>
        </w:tc>
        <w:tc>
          <w:tcPr>
            <w:tcW w:w="448" w:type="pct"/>
            <w:shd w:val="clear" w:color="auto" w:fill="auto"/>
            <w:vAlign w:val="center"/>
          </w:tcPr>
          <w:p w:rsidR="00903CF6" w:rsidRPr="00A6088B" w:rsidRDefault="00903CF6" w:rsidP="00082B87">
            <w:pPr>
              <w:spacing w:before="60" w:after="60"/>
              <w:jc w:val="center"/>
              <w:rPr>
                <w:rFonts w:eastAsia="Times New Roman"/>
                <w:smallCaps/>
                <w:sz w:val="16"/>
                <w:szCs w:val="16"/>
                <w:lang w:val="nb-NO"/>
              </w:rPr>
            </w:pPr>
            <w:r w:rsidRPr="00A6088B">
              <w:rPr>
                <w:rFonts w:eastAsia="Times New Roman"/>
                <w:smallCaps/>
                <w:sz w:val="16"/>
                <w:szCs w:val="16"/>
                <w:lang w:val="nb-NO"/>
              </w:rPr>
              <w:t>1.125.000,00</w:t>
            </w:r>
          </w:p>
        </w:tc>
        <w:tc>
          <w:tcPr>
            <w:tcW w:w="378" w:type="pct"/>
            <w:shd w:val="clear" w:color="auto" w:fill="auto"/>
            <w:vAlign w:val="center"/>
          </w:tcPr>
          <w:p w:rsidR="00903CF6" w:rsidRPr="00A6088B" w:rsidRDefault="00903CF6" w:rsidP="00903CF6">
            <w:pPr>
              <w:spacing w:before="60" w:after="60"/>
              <w:jc w:val="center"/>
              <w:rPr>
                <w:rFonts w:eastAsia="Times New Roman"/>
                <w:smallCaps/>
                <w:sz w:val="16"/>
                <w:szCs w:val="16"/>
                <w:lang w:val="nb-NO"/>
              </w:rPr>
            </w:pPr>
            <w:r w:rsidRPr="00A6088B">
              <w:rPr>
                <w:rFonts w:eastAsia="Times New Roman"/>
                <w:smallCaps/>
                <w:sz w:val="16"/>
                <w:szCs w:val="16"/>
                <w:lang w:val="nb-NO"/>
              </w:rPr>
              <w:t>1.125.000,00</w:t>
            </w:r>
          </w:p>
        </w:tc>
        <w:tc>
          <w:tcPr>
            <w:tcW w:w="383" w:type="pct"/>
            <w:shd w:val="clear" w:color="auto" w:fill="auto"/>
          </w:tcPr>
          <w:p w:rsidR="00903CF6" w:rsidRPr="00B76110" w:rsidRDefault="00903CF6" w:rsidP="00674929">
            <w:pPr>
              <w:spacing w:after="60"/>
              <w:rPr>
                <w:rFonts w:eastAsia="Times New Roman"/>
                <w:sz w:val="16"/>
                <w:szCs w:val="16"/>
              </w:rPr>
            </w:pPr>
            <w:r w:rsidRPr="00B76110">
              <w:rPr>
                <w:rFonts w:eastAsia="Times New Roman"/>
                <w:sz w:val="16"/>
                <w:szCs w:val="16"/>
              </w:rPr>
              <w:t> </w:t>
            </w:r>
          </w:p>
        </w:tc>
        <w:tc>
          <w:tcPr>
            <w:tcW w:w="500" w:type="pct"/>
            <w:shd w:val="clear" w:color="auto" w:fill="auto"/>
          </w:tcPr>
          <w:p w:rsidR="00903CF6" w:rsidRPr="00B76110" w:rsidRDefault="00903CF6" w:rsidP="00674929">
            <w:pPr>
              <w:spacing w:after="60"/>
              <w:rPr>
                <w:rFonts w:eastAsia="Times New Roman"/>
                <w:sz w:val="16"/>
                <w:szCs w:val="16"/>
              </w:rPr>
            </w:pPr>
            <w:r w:rsidRPr="00B76110">
              <w:rPr>
                <w:rFonts w:eastAsia="Times New Roman"/>
                <w:sz w:val="16"/>
                <w:szCs w:val="16"/>
              </w:rPr>
              <w:t> </w:t>
            </w:r>
            <w:r>
              <w:rPr>
                <w:rFonts w:eastAsia="Times New Roman"/>
                <w:sz w:val="16"/>
                <w:szCs w:val="16"/>
              </w:rPr>
              <w:t>8.625.000,00</w:t>
            </w:r>
          </w:p>
        </w:tc>
        <w:tc>
          <w:tcPr>
            <w:tcW w:w="574" w:type="pct"/>
            <w:shd w:val="clear" w:color="auto" w:fill="auto"/>
          </w:tcPr>
          <w:p w:rsidR="00903CF6" w:rsidRPr="00B76110" w:rsidRDefault="00903CF6" w:rsidP="00674929">
            <w:pPr>
              <w:spacing w:after="60"/>
              <w:ind w:left="-58"/>
              <w:rPr>
                <w:rFonts w:eastAsia="Times New Roman"/>
                <w:sz w:val="16"/>
                <w:szCs w:val="16"/>
              </w:rPr>
            </w:pPr>
            <w:r w:rsidRPr="00B76110">
              <w:rPr>
                <w:rFonts w:eastAsia="Times New Roman"/>
                <w:sz w:val="16"/>
                <w:szCs w:val="16"/>
              </w:rPr>
              <w:t> </w:t>
            </w:r>
            <w:r>
              <w:rPr>
                <w:rFonts w:eastAsia="Times New Roman"/>
                <w:sz w:val="16"/>
                <w:szCs w:val="16"/>
              </w:rPr>
              <w:t>85%</w:t>
            </w:r>
          </w:p>
        </w:tc>
        <w:tc>
          <w:tcPr>
            <w:tcW w:w="420" w:type="pct"/>
            <w:shd w:val="clear" w:color="auto" w:fill="auto"/>
          </w:tcPr>
          <w:p w:rsidR="00903CF6" w:rsidRPr="00B76110" w:rsidRDefault="00903CF6" w:rsidP="00674929">
            <w:pPr>
              <w:spacing w:after="60"/>
              <w:ind w:left="-58" w:right="-86"/>
              <w:rPr>
                <w:rFonts w:eastAsia="Times New Roman"/>
                <w:sz w:val="16"/>
                <w:szCs w:val="16"/>
              </w:rPr>
            </w:pPr>
            <w:r w:rsidRPr="00B76110">
              <w:rPr>
                <w:rFonts w:eastAsia="Times New Roman"/>
                <w:sz w:val="16"/>
                <w:szCs w:val="16"/>
              </w:rPr>
              <w:t> </w:t>
            </w:r>
          </w:p>
          <w:p w:rsidR="00903CF6" w:rsidRPr="00B76110" w:rsidRDefault="00903CF6" w:rsidP="00674929">
            <w:pPr>
              <w:spacing w:after="60"/>
              <w:ind w:left="-58" w:right="-86"/>
              <w:rPr>
                <w:rFonts w:eastAsia="Times New Roman"/>
                <w:sz w:val="16"/>
                <w:szCs w:val="16"/>
              </w:rPr>
            </w:pPr>
            <w:r w:rsidRPr="00B76110">
              <w:rPr>
                <w:rFonts w:eastAsia="Times New Roman"/>
                <w:sz w:val="16"/>
                <w:szCs w:val="16"/>
              </w:rPr>
              <w:t> </w:t>
            </w:r>
          </w:p>
        </w:tc>
        <w:tc>
          <w:tcPr>
            <w:tcW w:w="541" w:type="pct"/>
            <w:shd w:val="clear" w:color="auto" w:fill="auto"/>
          </w:tcPr>
          <w:p w:rsidR="00903CF6" w:rsidRPr="00B76110" w:rsidRDefault="00903CF6" w:rsidP="00674929">
            <w:pPr>
              <w:spacing w:after="60"/>
              <w:ind w:left="-440"/>
              <w:rPr>
                <w:rFonts w:eastAsia="Times New Roman"/>
                <w:sz w:val="16"/>
                <w:szCs w:val="16"/>
              </w:rPr>
            </w:pPr>
          </w:p>
        </w:tc>
      </w:tr>
      <w:tr w:rsidR="00903CF6" w:rsidRPr="00B76110" w:rsidTr="00903CF6">
        <w:trPr>
          <w:trHeight w:val="289"/>
        </w:trPr>
        <w:tc>
          <w:tcPr>
            <w:tcW w:w="438" w:type="pct"/>
            <w:shd w:val="clear" w:color="auto" w:fill="auto"/>
          </w:tcPr>
          <w:p w:rsidR="00903CF6" w:rsidRPr="00B76110" w:rsidRDefault="00903CF6" w:rsidP="00674929">
            <w:pPr>
              <w:spacing w:after="60"/>
              <w:ind w:left="34" w:right="1"/>
              <w:rPr>
                <w:rFonts w:eastAsia="Times New Roman"/>
                <w:i/>
                <w:iCs/>
                <w:sz w:val="16"/>
                <w:szCs w:val="16"/>
              </w:rPr>
            </w:pPr>
            <w:r>
              <w:rPr>
                <w:rFonts w:eastAsia="Times New Roman"/>
                <w:i/>
                <w:iCs/>
                <w:sz w:val="16"/>
                <w:szCs w:val="16"/>
              </w:rPr>
              <w:t>Priority axis 2</w:t>
            </w:r>
          </w:p>
        </w:tc>
        <w:tc>
          <w:tcPr>
            <w:tcW w:w="915" w:type="pct"/>
            <w:shd w:val="clear" w:color="auto" w:fill="auto"/>
            <w:vAlign w:val="center"/>
          </w:tcPr>
          <w:p w:rsidR="00903CF6" w:rsidRPr="00F84EE9" w:rsidRDefault="00903CF6" w:rsidP="00827E22">
            <w:pPr>
              <w:jc w:val="center"/>
              <w:rPr>
                <w:sz w:val="16"/>
                <w:szCs w:val="16"/>
              </w:rPr>
            </w:pPr>
            <w:r w:rsidRPr="00F84EE9">
              <w:rPr>
                <w:sz w:val="16"/>
                <w:szCs w:val="16"/>
              </w:rPr>
              <w:t>12.500.000,00</w:t>
            </w:r>
          </w:p>
        </w:tc>
        <w:tc>
          <w:tcPr>
            <w:tcW w:w="405" w:type="pct"/>
            <w:shd w:val="clear" w:color="auto" w:fill="auto"/>
            <w:vAlign w:val="center"/>
          </w:tcPr>
          <w:p w:rsidR="00903CF6" w:rsidRPr="00F84EE9" w:rsidRDefault="00903CF6" w:rsidP="00082B87">
            <w:pPr>
              <w:jc w:val="center"/>
              <w:rPr>
                <w:sz w:val="16"/>
                <w:szCs w:val="16"/>
              </w:rPr>
            </w:pPr>
            <w:r w:rsidRPr="00F84EE9">
              <w:rPr>
                <w:sz w:val="16"/>
                <w:szCs w:val="16"/>
              </w:rPr>
              <w:t>12.500.000,00</w:t>
            </w:r>
          </w:p>
        </w:tc>
        <w:tc>
          <w:tcPr>
            <w:tcW w:w="448" w:type="pct"/>
            <w:shd w:val="clear" w:color="auto" w:fill="auto"/>
            <w:vAlign w:val="center"/>
          </w:tcPr>
          <w:p w:rsidR="00903CF6" w:rsidRPr="00A6088B" w:rsidRDefault="00903CF6" w:rsidP="00082B87">
            <w:pPr>
              <w:spacing w:before="60" w:after="60"/>
              <w:jc w:val="center"/>
              <w:rPr>
                <w:rFonts w:eastAsia="Times New Roman"/>
                <w:smallCaps/>
                <w:sz w:val="16"/>
                <w:szCs w:val="16"/>
                <w:lang w:val="nb-NO"/>
              </w:rPr>
            </w:pPr>
            <w:r w:rsidRPr="00A6088B">
              <w:rPr>
                <w:rFonts w:eastAsia="Times New Roman"/>
                <w:smallCaps/>
                <w:sz w:val="16"/>
                <w:szCs w:val="16"/>
                <w:lang w:val="nb-NO"/>
              </w:rPr>
              <w:t>1.875.000,00</w:t>
            </w:r>
          </w:p>
        </w:tc>
        <w:tc>
          <w:tcPr>
            <w:tcW w:w="378" w:type="pct"/>
            <w:shd w:val="clear" w:color="auto" w:fill="auto"/>
            <w:vAlign w:val="center"/>
          </w:tcPr>
          <w:p w:rsidR="00903CF6" w:rsidRPr="00A6088B" w:rsidRDefault="00903CF6" w:rsidP="00903CF6">
            <w:pPr>
              <w:spacing w:before="60" w:after="60"/>
              <w:jc w:val="center"/>
              <w:rPr>
                <w:rFonts w:eastAsia="Times New Roman"/>
                <w:smallCaps/>
                <w:sz w:val="16"/>
                <w:szCs w:val="16"/>
                <w:lang w:val="nb-NO"/>
              </w:rPr>
            </w:pPr>
            <w:r w:rsidRPr="00A6088B">
              <w:rPr>
                <w:rFonts w:eastAsia="Times New Roman"/>
                <w:smallCaps/>
                <w:sz w:val="16"/>
                <w:szCs w:val="16"/>
                <w:lang w:val="nb-NO"/>
              </w:rPr>
              <w:t>1.875.000,00</w:t>
            </w:r>
          </w:p>
        </w:tc>
        <w:tc>
          <w:tcPr>
            <w:tcW w:w="383" w:type="pct"/>
            <w:shd w:val="clear" w:color="auto" w:fill="auto"/>
          </w:tcPr>
          <w:p w:rsidR="00903CF6" w:rsidRPr="00B76110" w:rsidRDefault="00903CF6" w:rsidP="00674929">
            <w:pPr>
              <w:spacing w:after="60"/>
              <w:rPr>
                <w:rFonts w:eastAsia="Times New Roman"/>
                <w:sz w:val="16"/>
                <w:szCs w:val="16"/>
              </w:rPr>
            </w:pPr>
          </w:p>
        </w:tc>
        <w:tc>
          <w:tcPr>
            <w:tcW w:w="500" w:type="pct"/>
            <w:shd w:val="clear" w:color="auto" w:fill="auto"/>
          </w:tcPr>
          <w:p w:rsidR="00903CF6" w:rsidRPr="00B76110" w:rsidRDefault="00903CF6" w:rsidP="00557488">
            <w:pPr>
              <w:spacing w:after="60"/>
              <w:jc w:val="center"/>
              <w:rPr>
                <w:rFonts w:eastAsia="Times New Roman"/>
                <w:sz w:val="16"/>
                <w:szCs w:val="16"/>
              </w:rPr>
            </w:pPr>
            <w:r>
              <w:rPr>
                <w:rFonts w:eastAsia="Times New Roman"/>
                <w:sz w:val="16"/>
                <w:szCs w:val="16"/>
              </w:rPr>
              <w:t>14.375.000,00</w:t>
            </w:r>
          </w:p>
        </w:tc>
        <w:tc>
          <w:tcPr>
            <w:tcW w:w="574" w:type="pct"/>
            <w:shd w:val="clear" w:color="auto" w:fill="auto"/>
          </w:tcPr>
          <w:p w:rsidR="00903CF6" w:rsidRDefault="00903CF6">
            <w:r w:rsidRPr="0017503D">
              <w:rPr>
                <w:rFonts w:eastAsia="Times New Roman"/>
                <w:sz w:val="16"/>
                <w:szCs w:val="16"/>
              </w:rPr>
              <w:t>85%</w:t>
            </w:r>
          </w:p>
        </w:tc>
        <w:tc>
          <w:tcPr>
            <w:tcW w:w="420" w:type="pct"/>
            <w:shd w:val="clear" w:color="auto" w:fill="auto"/>
          </w:tcPr>
          <w:p w:rsidR="00903CF6" w:rsidRPr="00B76110" w:rsidRDefault="00903CF6" w:rsidP="00674929">
            <w:pPr>
              <w:spacing w:after="60"/>
              <w:ind w:left="-58" w:right="-86"/>
              <w:rPr>
                <w:rFonts w:eastAsia="Times New Roman"/>
                <w:sz w:val="16"/>
                <w:szCs w:val="16"/>
              </w:rPr>
            </w:pPr>
          </w:p>
        </w:tc>
        <w:tc>
          <w:tcPr>
            <w:tcW w:w="541" w:type="pct"/>
            <w:shd w:val="clear" w:color="auto" w:fill="auto"/>
          </w:tcPr>
          <w:p w:rsidR="00903CF6" w:rsidRPr="00B76110" w:rsidRDefault="00903CF6" w:rsidP="00674929">
            <w:pPr>
              <w:spacing w:after="60"/>
              <w:ind w:left="-440"/>
              <w:rPr>
                <w:rFonts w:eastAsia="Times New Roman"/>
                <w:sz w:val="16"/>
                <w:szCs w:val="16"/>
              </w:rPr>
            </w:pPr>
          </w:p>
        </w:tc>
      </w:tr>
      <w:tr w:rsidR="00903CF6" w:rsidRPr="00B76110" w:rsidTr="00903CF6">
        <w:trPr>
          <w:trHeight w:val="289"/>
        </w:trPr>
        <w:tc>
          <w:tcPr>
            <w:tcW w:w="438" w:type="pct"/>
            <w:shd w:val="clear" w:color="auto" w:fill="auto"/>
          </w:tcPr>
          <w:p w:rsidR="00903CF6" w:rsidRDefault="00903CF6" w:rsidP="002B6CB9">
            <w:pPr>
              <w:spacing w:after="60"/>
              <w:ind w:left="34" w:right="1"/>
              <w:rPr>
                <w:rFonts w:eastAsia="Times New Roman"/>
                <w:i/>
                <w:iCs/>
                <w:sz w:val="16"/>
                <w:szCs w:val="16"/>
              </w:rPr>
            </w:pPr>
            <w:r>
              <w:rPr>
                <w:rFonts w:eastAsia="Times New Roman"/>
                <w:i/>
                <w:iCs/>
                <w:sz w:val="16"/>
                <w:szCs w:val="16"/>
              </w:rPr>
              <w:t>Priority axis 3</w:t>
            </w:r>
          </w:p>
        </w:tc>
        <w:tc>
          <w:tcPr>
            <w:tcW w:w="915" w:type="pct"/>
            <w:shd w:val="clear" w:color="auto" w:fill="auto"/>
            <w:vAlign w:val="center"/>
          </w:tcPr>
          <w:p w:rsidR="00903CF6" w:rsidRPr="00F84EE9" w:rsidRDefault="00903CF6" w:rsidP="00827E22">
            <w:pPr>
              <w:jc w:val="center"/>
              <w:rPr>
                <w:sz w:val="16"/>
                <w:szCs w:val="16"/>
              </w:rPr>
            </w:pPr>
            <w:r w:rsidRPr="00F84EE9">
              <w:rPr>
                <w:sz w:val="16"/>
                <w:szCs w:val="16"/>
              </w:rPr>
              <w:t>15.000.000,00</w:t>
            </w:r>
          </w:p>
        </w:tc>
        <w:tc>
          <w:tcPr>
            <w:tcW w:w="405" w:type="pct"/>
            <w:shd w:val="clear" w:color="auto" w:fill="auto"/>
            <w:vAlign w:val="center"/>
          </w:tcPr>
          <w:p w:rsidR="00903CF6" w:rsidRPr="00F84EE9" w:rsidRDefault="00903CF6" w:rsidP="00082B87">
            <w:pPr>
              <w:jc w:val="center"/>
              <w:rPr>
                <w:sz w:val="16"/>
                <w:szCs w:val="16"/>
              </w:rPr>
            </w:pPr>
            <w:r w:rsidRPr="00F84EE9">
              <w:rPr>
                <w:sz w:val="16"/>
                <w:szCs w:val="16"/>
              </w:rPr>
              <w:t>15.000.000,00</w:t>
            </w:r>
          </w:p>
        </w:tc>
        <w:tc>
          <w:tcPr>
            <w:tcW w:w="448" w:type="pct"/>
            <w:shd w:val="clear" w:color="auto" w:fill="auto"/>
            <w:vAlign w:val="center"/>
          </w:tcPr>
          <w:p w:rsidR="00903CF6" w:rsidRPr="00A6088B" w:rsidRDefault="00903CF6" w:rsidP="00082B87">
            <w:pPr>
              <w:spacing w:before="60" w:after="60"/>
              <w:jc w:val="center"/>
              <w:rPr>
                <w:rFonts w:eastAsia="Times New Roman"/>
                <w:smallCaps/>
                <w:sz w:val="16"/>
                <w:szCs w:val="16"/>
                <w:lang w:val="nb-NO"/>
              </w:rPr>
            </w:pPr>
            <w:r w:rsidRPr="00A6088B">
              <w:rPr>
                <w:rFonts w:eastAsia="Times New Roman"/>
                <w:smallCaps/>
                <w:sz w:val="16"/>
                <w:szCs w:val="16"/>
                <w:lang w:val="nb-NO"/>
              </w:rPr>
              <w:t>2.250.000,00</w:t>
            </w:r>
          </w:p>
        </w:tc>
        <w:tc>
          <w:tcPr>
            <w:tcW w:w="378" w:type="pct"/>
            <w:shd w:val="clear" w:color="auto" w:fill="auto"/>
            <w:vAlign w:val="center"/>
          </w:tcPr>
          <w:p w:rsidR="00903CF6" w:rsidRPr="00A6088B" w:rsidRDefault="00903CF6" w:rsidP="00903CF6">
            <w:pPr>
              <w:spacing w:before="60" w:after="60"/>
              <w:jc w:val="center"/>
              <w:rPr>
                <w:rFonts w:eastAsia="Times New Roman"/>
                <w:smallCaps/>
                <w:sz w:val="16"/>
                <w:szCs w:val="16"/>
                <w:lang w:val="nb-NO"/>
              </w:rPr>
            </w:pPr>
            <w:r w:rsidRPr="00A6088B">
              <w:rPr>
                <w:rFonts w:eastAsia="Times New Roman"/>
                <w:smallCaps/>
                <w:sz w:val="16"/>
                <w:szCs w:val="16"/>
                <w:lang w:val="nb-NO"/>
              </w:rPr>
              <w:t>2.250.000,00</w:t>
            </w:r>
          </w:p>
        </w:tc>
        <w:tc>
          <w:tcPr>
            <w:tcW w:w="383" w:type="pct"/>
            <w:shd w:val="clear" w:color="auto" w:fill="auto"/>
          </w:tcPr>
          <w:p w:rsidR="00903CF6" w:rsidRPr="00B76110" w:rsidRDefault="00903CF6" w:rsidP="00674929">
            <w:pPr>
              <w:spacing w:after="60"/>
              <w:rPr>
                <w:rFonts w:eastAsia="Times New Roman"/>
                <w:sz w:val="16"/>
                <w:szCs w:val="16"/>
              </w:rPr>
            </w:pPr>
          </w:p>
        </w:tc>
        <w:tc>
          <w:tcPr>
            <w:tcW w:w="500" w:type="pct"/>
            <w:shd w:val="clear" w:color="auto" w:fill="auto"/>
          </w:tcPr>
          <w:p w:rsidR="00903CF6" w:rsidRPr="00B76110" w:rsidRDefault="00903CF6" w:rsidP="00557488">
            <w:pPr>
              <w:spacing w:after="60"/>
              <w:jc w:val="center"/>
              <w:rPr>
                <w:rFonts w:eastAsia="Times New Roman"/>
                <w:sz w:val="16"/>
                <w:szCs w:val="16"/>
              </w:rPr>
            </w:pPr>
            <w:r>
              <w:rPr>
                <w:rFonts w:eastAsia="Times New Roman"/>
                <w:sz w:val="16"/>
                <w:szCs w:val="16"/>
              </w:rPr>
              <w:t>17.250.000,00</w:t>
            </w:r>
          </w:p>
        </w:tc>
        <w:tc>
          <w:tcPr>
            <w:tcW w:w="574" w:type="pct"/>
            <w:shd w:val="clear" w:color="auto" w:fill="auto"/>
          </w:tcPr>
          <w:p w:rsidR="00903CF6" w:rsidRDefault="00903CF6">
            <w:r w:rsidRPr="0017503D">
              <w:rPr>
                <w:rFonts w:eastAsia="Times New Roman"/>
                <w:sz w:val="16"/>
                <w:szCs w:val="16"/>
              </w:rPr>
              <w:t>85%</w:t>
            </w:r>
          </w:p>
        </w:tc>
        <w:tc>
          <w:tcPr>
            <w:tcW w:w="420" w:type="pct"/>
            <w:shd w:val="clear" w:color="auto" w:fill="auto"/>
          </w:tcPr>
          <w:p w:rsidR="00903CF6" w:rsidRPr="00B76110" w:rsidRDefault="00903CF6" w:rsidP="00674929">
            <w:pPr>
              <w:spacing w:after="60"/>
              <w:ind w:left="-58" w:right="-86"/>
              <w:rPr>
                <w:rFonts w:eastAsia="Times New Roman"/>
                <w:sz w:val="16"/>
                <w:szCs w:val="16"/>
              </w:rPr>
            </w:pPr>
          </w:p>
        </w:tc>
        <w:tc>
          <w:tcPr>
            <w:tcW w:w="541" w:type="pct"/>
            <w:shd w:val="clear" w:color="auto" w:fill="auto"/>
          </w:tcPr>
          <w:p w:rsidR="00903CF6" w:rsidRPr="00B76110" w:rsidRDefault="00903CF6" w:rsidP="00674929">
            <w:pPr>
              <w:spacing w:after="60"/>
              <w:ind w:left="-440"/>
              <w:rPr>
                <w:rFonts w:eastAsia="Times New Roman"/>
                <w:sz w:val="16"/>
                <w:szCs w:val="16"/>
              </w:rPr>
            </w:pPr>
          </w:p>
        </w:tc>
      </w:tr>
      <w:tr w:rsidR="00903CF6" w:rsidRPr="00B76110" w:rsidTr="00903CF6">
        <w:trPr>
          <w:trHeight w:val="289"/>
        </w:trPr>
        <w:tc>
          <w:tcPr>
            <w:tcW w:w="438" w:type="pct"/>
            <w:shd w:val="clear" w:color="auto" w:fill="auto"/>
          </w:tcPr>
          <w:p w:rsidR="00903CF6" w:rsidRDefault="00903CF6" w:rsidP="002B6CB9">
            <w:pPr>
              <w:spacing w:after="60"/>
              <w:ind w:left="34" w:right="1"/>
              <w:rPr>
                <w:rFonts w:eastAsia="Times New Roman"/>
                <w:i/>
                <w:iCs/>
                <w:sz w:val="16"/>
                <w:szCs w:val="16"/>
              </w:rPr>
            </w:pPr>
            <w:r>
              <w:rPr>
                <w:rFonts w:eastAsia="Times New Roman"/>
                <w:i/>
                <w:iCs/>
                <w:sz w:val="16"/>
                <w:szCs w:val="16"/>
              </w:rPr>
              <w:t>Priority axis 4</w:t>
            </w:r>
          </w:p>
        </w:tc>
        <w:tc>
          <w:tcPr>
            <w:tcW w:w="915" w:type="pct"/>
            <w:shd w:val="clear" w:color="auto" w:fill="auto"/>
            <w:vAlign w:val="center"/>
          </w:tcPr>
          <w:p w:rsidR="00903CF6" w:rsidRPr="00F84EE9" w:rsidRDefault="00903CF6" w:rsidP="00827E22">
            <w:pPr>
              <w:jc w:val="center"/>
              <w:rPr>
                <w:sz w:val="16"/>
                <w:szCs w:val="16"/>
              </w:rPr>
            </w:pPr>
            <w:r w:rsidRPr="00F84EE9">
              <w:rPr>
                <w:sz w:val="16"/>
                <w:szCs w:val="16"/>
              </w:rPr>
              <w:t>10.000.000,00</w:t>
            </w:r>
          </w:p>
        </w:tc>
        <w:tc>
          <w:tcPr>
            <w:tcW w:w="405" w:type="pct"/>
            <w:shd w:val="clear" w:color="auto" w:fill="auto"/>
            <w:vAlign w:val="center"/>
          </w:tcPr>
          <w:p w:rsidR="00903CF6" w:rsidRPr="00F84EE9" w:rsidRDefault="00903CF6" w:rsidP="00082B87">
            <w:pPr>
              <w:jc w:val="center"/>
              <w:rPr>
                <w:sz w:val="16"/>
                <w:szCs w:val="16"/>
              </w:rPr>
            </w:pPr>
            <w:r w:rsidRPr="00F84EE9">
              <w:rPr>
                <w:sz w:val="16"/>
                <w:szCs w:val="16"/>
              </w:rPr>
              <w:t>10.000.000,00</w:t>
            </w:r>
          </w:p>
        </w:tc>
        <w:tc>
          <w:tcPr>
            <w:tcW w:w="448" w:type="pct"/>
            <w:shd w:val="clear" w:color="auto" w:fill="auto"/>
            <w:vAlign w:val="center"/>
          </w:tcPr>
          <w:p w:rsidR="00903CF6" w:rsidRPr="00A6088B" w:rsidRDefault="00903CF6" w:rsidP="00082B87">
            <w:pPr>
              <w:spacing w:before="60" w:after="60"/>
              <w:jc w:val="center"/>
              <w:rPr>
                <w:rFonts w:eastAsia="Times New Roman"/>
                <w:smallCaps/>
                <w:sz w:val="16"/>
                <w:szCs w:val="16"/>
                <w:lang w:val="nb-NO"/>
              </w:rPr>
            </w:pPr>
            <w:r w:rsidRPr="00A6088B">
              <w:rPr>
                <w:rFonts w:eastAsia="Times New Roman"/>
                <w:smallCaps/>
                <w:sz w:val="16"/>
                <w:szCs w:val="16"/>
                <w:lang w:val="nb-NO"/>
              </w:rPr>
              <w:t>1.500.000,00</w:t>
            </w:r>
          </w:p>
        </w:tc>
        <w:tc>
          <w:tcPr>
            <w:tcW w:w="378" w:type="pct"/>
            <w:shd w:val="clear" w:color="auto" w:fill="auto"/>
            <w:vAlign w:val="center"/>
          </w:tcPr>
          <w:p w:rsidR="00903CF6" w:rsidRPr="00A6088B" w:rsidRDefault="00903CF6" w:rsidP="00903CF6">
            <w:pPr>
              <w:spacing w:before="60" w:after="60"/>
              <w:jc w:val="center"/>
              <w:rPr>
                <w:rFonts w:eastAsia="Times New Roman"/>
                <w:smallCaps/>
                <w:sz w:val="16"/>
                <w:szCs w:val="16"/>
                <w:lang w:val="nb-NO"/>
              </w:rPr>
            </w:pPr>
            <w:r w:rsidRPr="00A6088B">
              <w:rPr>
                <w:rFonts w:eastAsia="Times New Roman"/>
                <w:smallCaps/>
                <w:sz w:val="16"/>
                <w:szCs w:val="16"/>
                <w:lang w:val="nb-NO"/>
              </w:rPr>
              <w:t>1.500.000,00</w:t>
            </w:r>
          </w:p>
        </w:tc>
        <w:tc>
          <w:tcPr>
            <w:tcW w:w="383" w:type="pct"/>
            <w:shd w:val="clear" w:color="auto" w:fill="auto"/>
          </w:tcPr>
          <w:p w:rsidR="00903CF6" w:rsidRPr="00B76110" w:rsidRDefault="00903CF6" w:rsidP="00674929">
            <w:pPr>
              <w:spacing w:after="60"/>
              <w:rPr>
                <w:rFonts w:eastAsia="Times New Roman"/>
                <w:sz w:val="16"/>
                <w:szCs w:val="16"/>
              </w:rPr>
            </w:pPr>
          </w:p>
        </w:tc>
        <w:tc>
          <w:tcPr>
            <w:tcW w:w="500" w:type="pct"/>
            <w:shd w:val="clear" w:color="auto" w:fill="auto"/>
          </w:tcPr>
          <w:p w:rsidR="00903CF6" w:rsidRPr="00B76110" w:rsidRDefault="00903CF6" w:rsidP="00557488">
            <w:pPr>
              <w:spacing w:after="60"/>
              <w:jc w:val="center"/>
              <w:rPr>
                <w:rFonts w:eastAsia="Times New Roman"/>
                <w:sz w:val="16"/>
                <w:szCs w:val="16"/>
              </w:rPr>
            </w:pPr>
            <w:r>
              <w:rPr>
                <w:rFonts w:eastAsia="Times New Roman"/>
                <w:sz w:val="16"/>
                <w:szCs w:val="16"/>
              </w:rPr>
              <w:t>11.500.000,00</w:t>
            </w:r>
          </w:p>
        </w:tc>
        <w:tc>
          <w:tcPr>
            <w:tcW w:w="574" w:type="pct"/>
            <w:shd w:val="clear" w:color="auto" w:fill="auto"/>
          </w:tcPr>
          <w:p w:rsidR="00903CF6" w:rsidRDefault="00903CF6">
            <w:r w:rsidRPr="0017503D">
              <w:rPr>
                <w:rFonts w:eastAsia="Times New Roman"/>
                <w:sz w:val="16"/>
                <w:szCs w:val="16"/>
              </w:rPr>
              <w:t>85%</w:t>
            </w:r>
          </w:p>
        </w:tc>
        <w:tc>
          <w:tcPr>
            <w:tcW w:w="420" w:type="pct"/>
            <w:shd w:val="clear" w:color="auto" w:fill="auto"/>
          </w:tcPr>
          <w:p w:rsidR="00903CF6" w:rsidRPr="00B76110" w:rsidRDefault="00903CF6" w:rsidP="00674929">
            <w:pPr>
              <w:spacing w:after="60"/>
              <w:ind w:left="-58" w:right="-86"/>
              <w:rPr>
                <w:rFonts w:eastAsia="Times New Roman"/>
                <w:sz w:val="16"/>
                <w:szCs w:val="16"/>
              </w:rPr>
            </w:pPr>
          </w:p>
        </w:tc>
        <w:tc>
          <w:tcPr>
            <w:tcW w:w="541" w:type="pct"/>
            <w:shd w:val="clear" w:color="auto" w:fill="auto"/>
          </w:tcPr>
          <w:p w:rsidR="00903CF6" w:rsidRPr="00B76110" w:rsidRDefault="00903CF6" w:rsidP="00674929">
            <w:pPr>
              <w:spacing w:after="60"/>
              <w:ind w:left="-440"/>
              <w:rPr>
                <w:rFonts w:eastAsia="Times New Roman"/>
                <w:sz w:val="16"/>
                <w:szCs w:val="16"/>
              </w:rPr>
            </w:pPr>
          </w:p>
        </w:tc>
      </w:tr>
      <w:tr w:rsidR="00903CF6" w:rsidRPr="00B76110" w:rsidTr="00903CF6">
        <w:trPr>
          <w:trHeight w:val="289"/>
        </w:trPr>
        <w:tc>
          <w:tcPr>
            <w:tcW w:w="438" w:type="pct"/>
            <w:shd w:val="clear" w:color="auto" w:fill="auto"/>
          </w:tcPr>
          <w:p w:rsidR="00903CF6" w:rsidRDefault="00903CF6" w:rsidP="002B6CB9">
            <w:pPr>
              <w:spacing w:after="60"/>
              <w:ind w:left="34" w:right="1"/>
              <w:rPr>
                <w:rFonts w:eastAsia="Times New Roman"/>
                <w:i/>
                <w:iCs/>
                <w:sz w:val="16"/>
                <w:szCs w:val="16"/>
              </w:rPr>
            </w:pPr>
            <w:r>
              <w:rPr>
                <w:rFonts w:eastAsia="Times New Roman"/>
                <w:i/>
                <w:iCs/>
                <w:sz w:val="16"/>
                <w:szCs w:val="16"/>
              </w:rPr>
              <w:t>Priority axis 5</w:t>
            </w:r>
          </w:p>
        </w:tc>
        <w:tc>
          <w:tcPr>
            <w:tcW w:w="915" w:type="pct"/>
            <w:shd w:val="clear" w:color="auto" w:fill="auto"/>
            <w:vAlign w:val="center"/>
          </w:tcPr>
          <w:p w:rsidR="00903CF6" w:rsidRPr="00F84EE9" w:rsidRDefault="00903CF6" w:rsidP="00827E22">
            <w:pPr>
              <w:jc w:val="center"/>
              <w:rPr>
                <w:sz w:val="16"/>
                <w:szCs w:val="16"/>
              </w:rPr>
            </w:pPr>
            <w:r w:rsidRPr="00F84EE9">
              <w:rPr>
                <w:sz w:val="16"/>
                <w:szCs w:val="16"/>
              </w:rPr>
              <w:t>5.000.000,00</w:t>
            </w:r>
          </w:p>
        </w:tc>
        <w:tc>
          <w:tcPr>
            <w:tcW w:w="405" w:type="pct"/>
            <w:shd w:val="clear" w:color="auto" w:fill="auto"/>
            <w:vAlign w:val="center"/>
          </w:tcPr>
          <w:p w:rsidR="00903CF6" w:rsidRPr="00B76110" w:rsidRDefault="00903CF6" w:rsidP="00082B87">
            <w:pPr>
              <w:spacing w:after="60"/>
              <w:ind w:left="-82"/>
              <w:jc w:val="center"/>
              <w:rPr>
                <w:rFonts w:eastAsia="Times New Roman"/>
                <w:sz w:val="16"/>
                <w:szCs w:val="16"/>
              </w:rPr>
            </w:pPr>
            <w:r>
              <w:rPr>
                <w:rFonts w:eastAsia="Times New Roman"/>
                <w:sz w:val="16"/>
                <w:szCs w:val="16"/>
              </w:rPr>
              <w:t>5.000.000,00</w:t>
            </w:r>
          </w:p>
        </w:tc>
        <w:tc>
          <w:tcPr>
            <w:tcW w:w="448" w:type="pct"/>
            <w:shd w:val="clear" w:color="auto" w:fill="auto"/>
            <w:vAlign w:val="center"/>
          </w:tcPr>
          <w:p w:rsidR="00903CF6" w:rsidRPr="00A6088B" w:rsidRDefault="00903CF6" w:rsidP="00082B87">
            <w:pPr>
              <w:spacing w:before="60" w:after="60"/>
              <w:jc w:val="center"/>
              <w:rPr>
                <w:rFonts w:eastAsia="Times New Roman"/>
                <w:smallCaps/>
                <w:sz w:val="16"/>
                <w:szCs w:val="16"/>
                <w:lang w:val="nb-NO"/>
              </w:rPr>
            </w:pPr>
            <w:r w:rsidRPr="00A6088B">
              <w:rPr>
                <w:rFonts w:eastAsia="Times New Roman"/>
                <w:smallCaps/>
                <w:sz w:val="16"/>
                <w:szCs w:val="16"/>
                <w:lang w:val="nb-NO"/>
              </w:rPr>
              <w:t>750.000,00</w:t>
            </w:r>
          </w:p>
        </w:tc>
        <w:tc>
          <w:tcPr>
            <w:tcW w:w="378" w:type="pct"/>
            <w:shd w:val="clear" w:color="auto" w:fill="auto"/>
            <w:vAlign w:val="center"/>
          </w:tcPr>
          <w:p w:rsidR="00903CF6" w:rsidRPr="00A6088B" w:rsidRDefault="00903CF6" w:rsidP="00903CF6">
            <w:pPr>
              <w:spacing w:before="60" w:after="60"/>
              <w:jc w:val="center"/>
              <w:rPr>
                <w:rFonts w:eastAsia="Times New Roman"/>
                <w:smallCaps/>
                <w:sz w:val="16"/>
                <w:szCs w:val="16"/>
                <w:lang w:val="nb-NO"/>
              </w:rPr>
            </w:pPr>
            <w:r w:rsidRPr="00A6088B">
              <w:rPr>
                <w:rFonts w:eastAsia="Times New Roman"/>
                <w:smallCaps/>
                <w:sz w:val="16"/>
                <w:szCs w:val="16"/>
                <w:lang w:val="nb-NO"/>
              </w:rPr>
              <w:t>750.000,00</w:t>
            </w:r>
          </w:p>
        </w:tc>
        <w:tc>
          <w:tcPr>
            <w:tcW w:w="383" w:type="pct"/>
            <w:shd w:val="clear" w:color="auto" w:fill="auto"/>
          </w:tcPr>
          <w:p w:rsidR="00903CF6" w:rsidRPr="00B76110" w:rsidRDefault="00903CF6" w:rsidP="00674929">
            <w:pPr>
              <w:spacing w:after="60"/>
              <w:rPr>
                <w:rFonts w:eastAsia="Times New Roman"/>
                <w:sz w:val="16"/>
                <w:szCs w:val="16"/>
              </w:rPr>
            </w:pPr>
          </w:p>
        </w:tc>
        <w:tc>
          <w:tcPr>
            <w:tcW w:w="500" w:type="pct"/>
            <w:shd w:val="clear" w:color="auto" w:fill="auto"/>
          </w:tcPr>
          <w:p w:rsidR="00903CF6" w:rsidRPr="00B76110" w:rsidRDefault="00903CF6" w:rsidP="00557488">
            <w:pPr>
              <w:spacing w:after="60"/>
              <w:jc w:val="center"/>
              <w:rPr>
                <w:rFonts w:eastAsia="Times New Roman"/>
                <w:sz w:val="16"/>
                <w:szCs w:val="16"/>
              </w:rPr>
            </w:pPr>
            <w:r>
              <w:rPr>
                <w:rFonts w:eastAsia="Times New Roman"/>
                <w:sz w:val="16"/>
                <w:szCs w:val="16"/>
              </w:rPr>
              <w:t>5.750.000,00</w:t>
            </w:r>
          </w:p>
        </w:tc>
        <w:tc>
          <w:tcPr>
            <w:tcW w:w="574" w:type="pct"/>
            <w:shd w:val="clear" w:color="auto" w:fill="auto"/>
          </w:tcPr>
          <w:p w:rsidR="00903CF6" w:rsidRDefault="00903CF6">
            <w:r w:rsidRPr="0017503D">
              <w:rPr>
                <w:rFonts w:eastAsia="Times New Roman"/>
                <w:sz w:val="16"/>
                <w:szCs w:val="16"/>
              </w:rPr>
              <w:t>85%</w:t>
            </w:r>
          </w:p>
        </w:tc>
        <w:tc>
          <w:tcPr>
            <w:tcW w:w="420" w:type="pct"/>
            <w:shd w:val="clear" w:color="auto" w:fill="auto"/>
          </w:tcPr>
          <w:p w:rsidR="00903CF6" w:rsidRPr="00B76110" w:rsidRDefault="00903CF6" w:rsidP="00674929">
            <w:pPr>
              <w:spacing w:after="60"/>
              <w:ind w:left="-58" w:right="-86"/>
              <w:rPr>
                <w:rFonts w:eastAsia="Times New Roman"/>
                <w:sz w:val="16"/>
                <w:szCs w:val="16"/>
              </w:rPr>
            </w:pPr>
          </w:p>
        </w:tc>
        <w:tc>
          <w:tcPr>
            <w:tcW w:w="541" w:type="pct"/>
            <w:shd w:val="clear" w:color="auto" w:fill="auto"/>
          </w:tcPr>
          <w:p w:rsidR="00903CF6" w:rsidRPr="00B76110" w:rsidRDefault="00903CF6" w:rsidP="00674929">
            <w:pPr>
              <w:spacing w:after="60"/>
              <w:ind w:left="-440"/>
              <w:rPr>
                <w:rFonts w:eastAsia="Times New Roman"/>
                <w:sz w:val="16"/>
                <w:szCs w:val="16"/>
              </w:rPr>
            </w:pPr>
          </w:p>
        </w:tc>
      </w:tr>
      <w:tr w:rsidR="00A6088B" w:rsidRPr="00B76110" w:rsidTr="00903CF6">
        <w:tc>
          <w:tcPr>
            <w:tcW w:w="438" w:type="pct"/>
            <w:shd w:val="clear" w:color="auto" w:fill="auto"/>
          </w:tcPr>
          <w:p w:rsidR="00A6088B" w:rsidRPr="00B76110" w:rsidRDefault="00A6088B" w:rsidP="00674929">
            <w:pPr>
              <w:spacing w:after="60"/>
              <w:ind w:left="34" w:right="1"/>
              <w:rPr>
                <w:rFonts w:eastAsia="Times New Roman"/>
                <w:sz w:val="16"/>
                <w:szCs w:val="16"/>
              </w:rPr>
            </w:pPr>
            <w:r w:rsidRPr="00B76110">
              <w:rPr>
                <w:rFonts w:eastAsia="Times New Roman"/>
                <w:sz w:val="16"/>
                <w:szCs w:val="16"/>
              </w:rPr>
              <w:t>Total</w:t>
            </w:r>
          </w:p>
        </w:tc>
        <w:tc>
          <w:tcPr>
            <w:tcW w:w="915" w:type="pct"/>
            <w:shd w:val="clear" w:color="auto" w:fill="auto"/>
            <w:vAlign w:val="center"/>
          </w:tcPr>
          <w:p w:rsidR="00A6088B" w:rsidRPr="00B76110" w:rsidRDefault="00A6088B" w:rsidP="00827E22">
            <w:pPr>
              <w:spacing w:after="60"/>
              <w:ind w:left="-75"/>
              <w:jc w:val="center"/>
              <w:rPr>
                <w:rFonts w:eastAsia="Times New Roman"/>
                <w:sz w:val="16"/>
                <w:szCs w:val="16"/>
              </w:rPr>
            </w:pPr>
            <w:r>
              <w:rPr>
                <w:rFonts w:eastAsia="Times New Roman"/>
                <w:sz w:val="16"/>
                <w:szCs w:val="16"/>
              </w:rPr>
              <w:t>50.000.000,00</w:t>
            </w:r>
          </w:p>
        </w:tc>
        <w:tc>
          <w:tcPr>
            <w:tcW w:w="405" w:type="pct"/>
            <w:shd w:val="clear" w:color="auto" w:fill="auto"/>
          </w:tcPr>
          <w:p w:rsidR="00A6088B" w:rsidRPr="00B76110" w:rsidRDefault="00A6088B" w:rsidP="00674929">
            <w:pPr>
              <w:spacing w:after="60"/>
              <w:ind w:left="-82"/>
              <w:rPr>
                <w:rFonts w:eastAsia="Times New Roman"/>
                <w:sz w:val="16"/>
                <w:szCs w:val="16"/>
              </w:rPr>
            </w:pPr>
            <w:r>
              <w:rPr>
                <w:rFonts w:eastAsia="Times New Roman"/>
                <w:sz w:val="16"/>
                <w:szCs w:val="16"/>
              </w:rPr>
              <w:t>50.000.000,00</w:t>
            </w:r>
          </w:p>
        </w:tc>
        <w:tc>
          <w:tcPr>
            <w:tcW w:w="448" w:type="pct"/>
            <w:shd w:val="clear" w:color="auto" w:fill="auto"/>
          </w:tcPr>
          <w:p w:rsidR="00A6088B" w:rsidRPr="00B76110" w:rsidRDefault="00903CF6" w:rsidP="00674929">
            <w:pPr>
              <w:spacing w:after="60"/>
              <w:ind w:left="-76"/>
              <w:rPr>
                <w:rFonts w:eastAsia="Times New Roman"/>
                <w:sz w:val="16"/>
                <w:szCs w:val="16"/>
              </w:rPr>
            </w:pPr>
            <w:r>
              <w:rPr>
                <w:rFonts w:eastAsia="Times New Roman"/>
                <w:sz w:val="16"/>
                <w:szCs w:val="16"/>
              </w:rPr>
              <w:t>7.500.000,00</w:t>
            </w:r>
          </w:p>
        </w:tc>
        <w:tc>
          <w:tcPr>
            <w:tcW w:w="378" w:type="pct"/>
            <w:shd w:val="clear" w:color="auto" w:fill="auto"/>
          </w:tcPr>
          <w:p w:rsidR="00A6088B" w:rsidRPr="00B76110" w:rsidRDefault="00E56EA6" w:rsidP="00674929">
            <w:pPr>
              <w:spacing w:after="60"/>
              <w:rPr>
                <w:rFonts w:eastAsia="Times New Roman"/>
                <w:sz w:val="16"/>
                <w:szCs w:val="16"/>
              </w:rPr>
            </w:pPr>
            <w:r>
              <w:rPr>
                <w:rFonts w:eastAsia="Times New Roman"/>
                <w:sz w:val="16"/>
                <w:szCs w:val="16"/>
              </w:rPr>
              <w:t>7.500.000,00</w:t>
            </w:r>
          </w:p>
        </w:tc>
        <w:tc>
          <w:tcPr>
            <w:tcW w:w="383" w:type="pct"/>
            <w:shd w:val="clear" w:color="auto" w:fill="auto"/>
          </w:tcPr>
          <w:p w:rsidR="00A6088B" w:rsidRPr="00B76110" w:rsidRDefault="00A6088B" w:rsidP="00674929">
            <w:pPr>
              <w:spacing w:after="60"/>
              <w:rPr>
                <w:rFonts w:eastAsia="Times New Roman"/>
                <w:sz w:val="16"/>
                <w:szCs w:val="16"/>
              </w:rPr>
            </w:pPr>
          </w:p>
        </w:tc>
        <w:tc>
          <w:tcPr>
            <w:tcW w:w="500" w:type="pct"/>
            <w:shd w:val="clear" w:color="auto" w:fill="auto"/>
          </w:tcPr>
          <w:p w:rsidR="00A6088B" w:rsidRPr="00B76110" w:rsidRDefault="00E56EA6" w:rsidP="00674929">
            <w:pPr>
              <w:spacing w:after="60"/>
              <w:rPr>
                <w:rFonts w:eastAsia="Times New Roman"/>
                <w:sz w:val="16"/>
                <w:szCs w:val="16"/>
              </w:rPr>
            </w:pPr>
            <w:r>
              <w:rPr>
                <w:rFonts w:eastAsia="Times New Roman"/>
                <w:sz w:val="16"/>
                <w:szCs w:val="16"/>
              </w:rPr>
              <w:t>57.500.000,00</w:t>
            </w:r>
          </w:p>
        </w:tc>
        <w:tc>
          <w:tcPr>
            <w:tcW w:w="574" w:type="pct"/>
            <w:shd w:val="clear" w:color="auto" w:fill="auto"/>
          </w:tcPr>
          <w:p w:rsidR="00A6088B" w:rsidRPr="00B76110" w:rsidRDefault="00A6088B" w:rsidP="00674929">
            <w:pPr>
              <w:spacing w:after="60"/>
              <w:ind w:left="-58"/>
              <w:rPr>
                <w:rFonts w:eastAsia="Times New Roman"/>
                <w:sz w:val="16"/>
                <w:szCs w:val="16"/>
              </w:rPr>
            </w:pPr>
            <w:r>
              <w:rPr>
                <w:rFonts w:eastAsia="Times New Roman"/>
                <w:sz w:val="16"/>
                <w:szCs w:val="16"/>
              </w:rPr>
              <w:t>85%</w:t>
            </w:r>
          </w:p>
        </w:tc>
        <w:tc>
          <w:tcPr>
            <w:tcW w:w="420" w:type="pct"/>
            <w:shd w:val="clear" w:color="auto" w:fill="auto"/>
          </w:tcPr>
          <w:p w:rsidR="00A6088B" w:rsidRPr="00B76110" w:rsidRDefault="00A6088B" w:rsidP="00674929">
            <w:pPr>
              <w:spacing w:after="60"/>
              <w:ind w:left="-58" w:right="-86"/>
              <w:rPr>
                <w:rFonts w:eastAsia="Times New Roman"/>
                <w:sz w:val="16"/>
                <w:szCs w:val="16"/>
              </w:rPr>
            </w:pPr>
          </w:p>
        </w:tc>
        <w:tc>
          <w:tcPr>
            <w:tcW w:w="541" w:type="pct"/>
            <w:shd w:val="clear" w:color="auto" w:fill="auto"/>
          </w:tcPr>
          <w:p w:rsidR="00A6088B" w:rsidRPr="00B76110" w:rsidRDefault="00A6088B" w:rsidP="00674929">
            <w:pPr>
              <w:spacing w:after="60"/>
              <w:ind w:left="-440"/>
              <w:rPr>
                <w:rFonts w:eastAsia="Times New Roman"/>
                <w:sz w:val="16"/>
                <w:szCs w:val="16"/>
              </w:rPr>
            </w:pPr>
          </w:p>
        </w:tc>
      </w:tr>
    </w:tbl>
    <w:p w:rsidR="00FB701A" w:rsidRPr="00B76110" w:rsidRDefault="00FB701A" w:rsidP="006A4BDD">
      <w:pPr>
        <w:spacing w:before="0" w:after="0"/>
        <w:rPr>
          <w:rFonts w:eastAsia="Times New Roman"/>
          <w:sz w:val="20"/>
        </w:rPr>
      </w:pPr>
      <w:r w:rsidRPr="00B76110">
        <w:rPr>
          <w:rFonts w:eastAsia="Times New Roman"/>
          <w:sz w:val="20"/>
        </w:rPr>
        <w:lastRenderedPageBreak/>
        <w:t>(1)   To be completed only when priority axes are expressed in total costs.</w:t>
      </w:r>
    </w:p>
    <w:p w:rsidR="006A4BDD" w:rsidRDefault="00FB701A" w:rsidP="006A4BDD">
      <w:pPr>
        <w:spacing w:before="0" w:after="0"/>
        <w:rPr>
          <w:rFonts w:eastAsia="Times New Roman"/>
          <w:sz w:val="20"/>
        </w:rPr>
      </w:pPr>
      <w:r w:rsidRPr="00B76110">
        <w:rPr>
          <w:rFonts w:eastAsia="Times New Roman"/>
          <w:sz w:val="20"/>
        </w:rPr>
        <w:t>(2)   This rate may be rounded to the nearest whole number in the table. The precise rate used to reimburse payments is the ratio (f).</w:t>
      </w:r>
    </w:p>
    <w:p w:rsidR="001A38A7" w:rsidRDefault="001A38A7" w:rsidP="006A4BDD">
      <w:pPr>
        <w:spacing w:before="0" w:after="0"/>
        <w:rPr>
          <w:rFonts w:eastAsia="Times New Roman"/>
          <w:sz w:val="20"/>
        </w:rPr>
        <w:sectPr w:rsidR="001A38A7" w:rsidSect="006A4BDD">
          <w:headerReference w:type="default" r:id="rId52"/>
          <w:footerReference w:type="default" r:id="rId53"/>
          <w:headerReference w:type="first" r:id="rId54"/>
          <w:footerReference w:type="first" r:id="rId55"/>
          <w:pgSz w:w="16838" w:h="11906" w:orient="landscape"/>
          <w:pgMar w:top="1587" w:right="1020" w:bottom="1701" w:left="1020" w:header="601" w:footer="1077" w:gutter="0"/>
          <w:cols w:space="720"/>
          <w:docGrid w:linePitch="326"/>
        </w:sectPr>
      </w:pPr>
    </w:p>
    <w:p w:rsidR="00EC3C45" w:rsidRDefault="00FB701A" w:rsidP="00D17A3D">
      <w:pPr>
        <w:rPr>
          <w:rFonts w:eastAsia="Times New Roman"/>
          <w:b/>
          <w:szCs w:val="24"/>
        </w:rPr>
      </w:pPr>
      <w:r w:rsidRPr="00B76110">
        <w:rPr>
          <w:rFonts w:eastAsia="Times New Roman"/>
          <w:b/>
          <w:szCs w:val="24"/>
        </w:rPr>
        <w:lastRenderedPageBreak/>
        <w:t>3.2.</w:t>
      </w:r>
      <w:r w:rsidR="00690517">
        <w:rPr>
          <w:rFonts w:eastAsia="Times New Roman"/>
          <w:b/>
          <w:szCs w:val="24"/>
        </w:rPr>
        <w:t>2</w:t>
      </w:r>
      <w:r w:rsidRPr="00B76110">
        <w:rPr>
          <w:rFonts w:eastAsia="Times New Roman"/>
          <w:b/>
          <w:szCs w:val="24"/>
        </w:rPr>
        <w:tab/>
        <w:t xml:space="preserve">Breakdown by priority axis and thematic </w:t>
      </w:r>
      <w:r w:rsidR="00690517">
        <w:rPr>
          <w:rFonts w:eastAsia="Times New Roman"/>
          <w:b/>
          <w:szCs w:val="24"/>
        </w:rPr>
        <w:t>priority</w:t>
      </w:r>
      <w:r w:rsidR="00690517" w:rsidRPr="00B76110">
        <w:rPr>
          <w:rFonts w:eastAsia="Times New Roman"/>
          <w:b/>
          <w:szCs w:val="24"/>
        </w:rPr>
        <w:t xml:space="preserve"> </w:t>
      </w:r>
    </w:p>
    <w:p w:rsidR="00FB701A" w:rsidRPr="00567F19" w:rsidRDefault="00EC3C45" w:rsidP="00BB2AAB">
      <w:r w:rsidRPr="00567F19">
        <w:t>(</w:t>
      </w:r>
      <w:r w:rsidR="005609B2" w:rsidRPr="00567F19">
        <w:t xml:space="preserve">Reference: </w:t>
      </w:r>
      <w:r w:rsidR="00C0542A">
        <w:t xml:space="preserve">point (d)(ii) of </w:t>
      </w:r>
      <w:r w:rsidR="00FB701A" w:rsidRPr="00567F19">
        <w:t xml:space="preserve">Article </w:t>
      </w:r>
      <w:r w:rsidRPr="00567F19">
        <w:t>8</w:t>
      </w:r>
      <w:r w:rsidR="00FB701A" w:rsidRPr="00567F19">
        <w:t xml:space="preserve">(2) </w:t>
      </w:r>
      <w:r w:rsidR="00965678" w:rsidRPr="00567F19">
        <w:t>of Regulation (EU) No 1299/2013</w:t>
      </w:r>
      <w:r w:rsidRPr="00567F19">
        <w:t>)</w:t>
      </w:r>
    </w:p>
    <w:p w:rsidR="00FB701A" w:rsidRPr="00B76110" w:rsidRDefault="00FB701A" w:rsidP="00D17A3D">
      <w:pPr>
        <w:rPr>
          <w:rFonts w:eastAsia="Times New Roman"/>
          <w:b/>
          <w:szCs w:val="24"/>
        </w:rPr>
      </w:pPr>
      <w:r w:rsidRPr="00B76110">
        <w:rPr>
          <w:rFonts w:eastAsia="Times New Roman"/>
          <w:b/>
          <w:szCs w:val="24"/>
        </w:rPr>
        <w:t xml:space="preserve">Table </w:t>
      </w:r>
      <w:r w:rsidR="00AE61D4" w:rsidRPr="00B76110">
        <w:rPr>
          <w:rFonts w:eastAsia="Times New Roman"/>
          <w:b/>
          <w:szCs w:val="24"/>
        </w:rPr>
        <w:t>1</w:t>
      </w:r>
      <w:r w:rsidR="006F5014">
        <w:rPr>
          <w:rFonts w:eastAsia="Times New Roman"/>
          <w:b/>
          <w:szCs w:val="24"/>
        </w:rPr>
        <w:t>7</w:t>
      </w:r>
      <w:r w:rsidR="00AE61D4" w:rsidRPr="00B76110">
        <w:rPr>
          <w:rFonts w:eastAsia="Times New Roman"/>
          <w:b/>
          <w:szCs w:val="24"/>
        </w:rPr>
        <w:t xml:space="preserve"> </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152"/>
        <w:gridCol w:w="1537"/>
        <w:gridCol w:w="2130"/>
        <w:gridCol w:w="1838"/>
      </w:tblGrid>
      <w:tr w:rsidR="00FB701A" w:rsidRPr="00B76110" w:rsidTr="001C73C8">
        <w:tc>
          <w:tcPr>
            <w:tcW w:w="830" w:type="pct"/>
            <w:shd w:val="clear" w:color="auto" w:fill="auto"/>
          </w:tcPr>
          <w:p w:rsidR="00FB701A" w:rsidRPr="00B76110" w:rsidRDefault="00FB701A" w:rsidP="00D17A3D">
            <w:pPr>
              <w:spacing w:before="60" w:after="60"/>
              <w:rPr>
                <w:rFonts w:eastAsia="Times New Roman"/>
                <w:b/>
                <w:sz w:val="20"/>
              </w:rPr>
            </w:pPr>
            <w:r w:rsidRPr="00B76110">
              <w:rPr>
                <w:rFonts w:eastAsia="Times New Roman"/>
                <w:b/>
                <w:sz w:val="20"/>
              </w:rPr>
              <w:t>Priority axis</w:t>
            </w:r>
          </w:p>
        </w:tc>
        <w:tc>
          <w:tcPr>
            <w:tcW w:w="1172" w:type="pct"/>
            <w:shd w:val="clear" w:color="auto" w:fill="auto"/>
          </w:tcPr>
          <w:p w:rsidR="00FB701A" w:rsidRPr="00B76110" w:rsidRDefault="00FB701A" w:rsidP="00516ADD">
            <w:pPr>
              <w:spacing w:before="60" w:after="60"/>
              <w:rPr>
                <w:rFonts w:eastAsia="Times New Roman"/>
                <w:b/>
                <w:sz w:val="20"/>
              </w:rPr>
            </w:pPr>
            <w:r w:rsidRPr="00B76110">
              <w:rPr>
                <w:rFonts w:eastAsia="Times New Roman"/>
                <w:b/>
                <w:sz w:val="20"/>
              </w:rPr>
              <w:t xml:space="preserve">Thematic </w:t>
            </w:r>
            <w:r w:rsidR="00516ADD">
              <w:rPr>
                <w:rFonts w:eastAsia="Times New Roman"/>
                <w:b/>
                <w:sz w:val="20"/>
              </w:rPr>
              <w:t>priority</w:t>
            </w:r>
          </w:p>
        </w:tc>
        <w:tc>
          <w:tcPr>
            <w:tcW w:w="837"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bCs/>
                <w:sz w:val="20"/>
              </w:rPr>
              <w:t>Union support</w:t>
            </w:r>
          </w:p>
        </w:tc>
        <w:tc>
          <w:tcPr>
            <w:tcW w:w="1160"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bCs/>
                <w:sz w:val="20"/>
              </w:rPr>
              <w:t>National counterpart</w:t>
            </w:r>
          </w:p>
        </w:tc>
        <w:tc>
          <w:tcPr>
            <w:tcW w:w="1001"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bCs/>
                <w:sz w:val="20"/>
              </w:rPr>
              <w:t>Total funding</w:t>
            </w:r>
          </w:p>
        </w:tc>
      </w:tr>
      <w:tr w:rsidR="00935C67" w:rsidRPr="00901CB6" w:rsidTr="001C73C8">
        <w:tc>
          <w:tcPr>
            <w:tcW w:w="830" w:type="pct"/>
            <w:shd w:val="clear" w:color="auto" w:fill="auto"/>
          </w:tcPr>
          <w:p w:rsidR="00935C67" w:rsidRPr="00567F19" w:rsidRDefault="00935C67" w:rsidP="00D17A3D">
            <w:pPr>
              <w:spacing w:before="60" w:after="60"/>
              <w:rPr>
                <w:rFonts w:eastAsia="Times New Roman"/>
                <w:sz w:val="20"/>
                <w:lang w:val="nb-NO"/>
              </w:rPr>
            </w:pPr>
            <w:r w:rsidRPr="009E154F">
              <w:rPr>
                <w:rFonts w:eastAsia="Times New Roman"/>
                <w:sz w:val="20"/>
                <w:lang w:val="nb-NO"/>
              </w:rPr>
              <w:t>Priority axis 1</w:t>
            </w:r>
          </w:p>
        </w:tc>
        <w:tc>
          <w:tcPr>
            <w:tcW w:w="1172" w:type="pct"/>
            <w:shd w:val="clear" w:color="auto" w:fill="auto"/>
          </w:tcPr>
          <w:p w:rsidR="00935C67" w:rsidRPr="00567F19" w:rsidRDefault="00935C67" w:rsidP="00D17A3D">
            <w:pPr>
              <w:spacing w:before="60" w:after="60"/>
              <w:ind w:left="35"/>
              <w:rPr>
                <w:rFonts w:eastAsia="Times New Roman"/>
                <w:sz w:val="20"/>
                <w:lang w:val="nb-NO"/>
              </w:rPr>
            </w:pPr>
            <w:r>
              <w:rPr>
                <w:rFonts w:eastAsia="Times New Roman"/>
                <w:sz w:val="20"/>
                <w:lang w:val="nb-NO"/>
              </w:rPr>
              <w:t>7.500.000,00</w:t>
            </w:r>
          </w:p>
        </w:tc>
        <w:tc>
          <w:tcPr>
            <w:tcW w:w="837" w:type="pct"/>
            <w:shd w:val="clear" w:color="auto" w:fill="auto"/>
          </w:tcPr>
          <w:p w:rsidR="00935C67" w:rsidRPr="00567F19" w:rsidRDefault="00935C67" w:rsidP="00E929AF">
            <w:pPr>
              <w:spacing w:before="60" w:after="60"/>
              <w:ind w:left="35"/>
              <w:rPr>
                <w:rFonts w:eastAsia="Times New Roman"/>
                <w:sz w:val="20"/>
                <w:lang w:val="nb-NO"/>
              </w:rPr>
            </w:pPr>
            <w:r>
              <w:rPr>
                <w:rFonts w:eastAsia="Times New Roman"/>
                <w:sz w:val="20"/>
                <w:lang w:val="nb-NO"/>
              </w:rPr>
              <w:t>7.500.000,00</w:t>
            </w:r>
          </w:p>
        </w:tc>
        <w:tc>
          <w:tcPr>
            <w:tcW w:w="1160" w:type="pct"/>
            <w:shd w:val="clear" w:color="auto" w:fill="auto"/>
          </w:tcPr>
          <w:p w:rsidR="00935C67" w:rsidRPr="001D40C1" w:rsidRDefault="00935C67" w:rsidP="00B8035B">
            <w:pPr>
              <w:spacing w:before="60" w:after="60"/>
              <w:rPr>
                <w:rFonts w:eastAsia="Times New Roman"/>
                <w:smallCaps/>
                <w:sz w:val="20"/>
                <w:lang w:val="nb-NO"/>
              </w:rPr>
            </w:pPr>
            <w:r w:rsidRPr="001D40C1">
              <w:rPr>
                <w:rFonts w:eastAsia="Times New Roman"/>
                <w:smallCaps/>
                <w:sz w:val="20"/>
                <w:lang w:val="nb-NO"/>
              </w:rPr>
              <w:t>1.125.000,00</w:t>
            </w:r>
          </w:p>
        </w:tc>
        <w:tc>
          <w:tcPr>
            <w:tcW w:w="1001" w:type="pct"/>
            <w:shd w:val="clear" w:color="auto" w:fill="auto"/>
          </w:tcPr>
          <w:p w:rsidR="00935C67" w:rsidRPr="00935C67" w:rsidRDefault="00935C67" w:rsidP="00B8035B">
            <w:pPr>
              <w:rPr>
                <w:sz w:val="20"/>
              </w:rPr>
            </w:pPr>
            <w:r w:rsidRPr="00935C67">
              <w:rPr>
                <w:sz w:val="20"/>
              </w:rPr>
              <w:t xml:space="preserve"> 8.625.000,00</w:t>
            </w:r>
          </w:p>
        </w:tc>
      </w:tr>
      <w:tr w:rsidR="00935C67" w:rsidRPr="00901CB6" w:rsidTr="001C73C8">
        <w:tc>
          <w:tcPr>
            <w:tcW w:w="830" w:type="pct"/>
            <w:shd w:val="clear" w:color="auto" w:fill="auto"/>
          </w:tcPr>
          <w:p w:rsidR="00935C67" w:rsidRPr="00567F19" w:rsidRDefault="00935C67" w:rsidP="009E154F">
            <w:pPr>
              <w:spacing w:before="60" w:after="60"/>
              <w:rPr>
                <w:rFonts w:eastAsia="Times New Roman"/>
                <w:sz w:val="20"/>
                <w:lang w:val="nb-NO"/>
              </w:rPr>
            </w:pPr>
            <w:r w:rsidRPr="009E154F">
              <w:rPr>
                <w:rFonts w:eastAsia="Times New Roman"/>
                <w:sz w:val="20"/>
                <w:lang w:val="nb-NO"/>
              </w:rPr>
              <w:t xml:space="preserve">Priority axis </w:t>
            </w:r>
            <w:r>
              <w:rPr>
                <w:rFonts w:eastAsia="Times New Roman"/>
                <w:sz w:val="20"/>
                <w:lang w:val="nb-NO"/>
              </w:rPr>
              <w:t>2</w:t>
            </w:r>
          </w:p>
        </w:tc>
        <w:tc>
          <w:tcPr>
            <w:tcW w:w="1172" w:type="pct"/>
            <w:shd w:val="clear" w:color="auto" w:fill="auto"/>
          </w:tcPr>
          <w:p w:rsidR="00935C67" w:rsidRPr="00567F19" w:rsidRDefault="00935C67" w:rsidP="00D17A3D">
            <w:pPr>
              <w:spacing w:before="60" w:after="60"/>
              <w:ind w:left="35"/>
              <w:rPr>
                <w:rFonts w:eastAsia="Times New Roman"/>
                <w:sz w:val="20"/>
                <w:lang w:val="nb-NO"/>
              </w:rPr>
            </w:pPr>
            <w:r>
              <w:rPr>
                <w:rFonts w:eastAsia="Times New Roman"/>
                <w:sz w:val="20"/>
                <w:lang w:val="nb-NO"/>
              </w:rPr>
              <w:t>12.500.000,00</w:t>
            </w:r>
          </w:p>
        </w:tc>
        <w:tc>
          <w:tcPr>
            <w:tcW w:w="837" w:type="pct"/>
            <w:shd w:val="clear" w:color="auto" w:fill="auto"/>
          </w:tcPr>
          <w:p w:rsidR="00935C67" w:rsidRPr="00567F19" w:rsidRDefault="00935C67" w:rsidP="00E929AF">
            <w:pPr>
              <w:spacing w:before="60" w:after="60"/>
              <w:ind w:left="35"/>
              <w:rPr>
                <w:rFonts w:eastAsia="Times New Roman"/>
                <w:sz w:val="20"/>
                <w:lang w:val="nb-NO"/>
              </w:rPr>
            </w:pPr>
            <w:r>
              <w:rPr>
                <w:rFonts w:eastAsia="Times New Roman"/>
                <w:sz w:val="20"/>
                <w:lang w:val="nb-NO"/>
              </w:rPr>
              <w:t>12.500.000,00</w:t>
            </w:r>
          </w:p>
        </w:tc>
        <w:tc>
          <w:tcPr>
            <w:tcW w:w="1160" w:type="pct"/>
            <w:shd w:val="clear" w:color="auto" w:fill="auto"/>
          </w:tcPr>
          <w:p w:rsidR="00935C67" w:rsidRPr="001D40C1" w:rsidRDefault="00935C67" w:rsidP="00B8035B">
            <w:pPr>
              <w:spacing w:before="60" w:after="60"/>
              <w:rPr>
                <w:rFonts w:eastAsia="Times New Roman"/>
                <w:smallCaps/>
                <w:sz w:val="20"/>
                <w:lang w:val="nb-NO"/>
              </w:rPr>
            </w:pPr>
            <w:r w:rsidRPr="001D40C1">
              <w:rPr>
                <w:rFonts w:eastAsia="Times New Roman"/>
                <w:smallCaps/>
                <w:sz w:val="20"/>
                <w:lang w:val="nb-NO"/>
              </w:rPr>
              <w:t>1.875.000,00</w:t>
            </w:r>
          </w:p>
        </w:tc>
        <w:tc>
          <w:tcPr>
            <w:tcW w:w="1001" w:type="pct"/>
            <w:shd w:val="clear" w:color="auto" w:fill="auto"/>
          </w:tcPr>
          <w:p w:rsidR="00935C67" w:rsidRPr="00935C67" w:rsidRDefault="00935C67" w:rsidP="00B8035B">
            <w:pPr>
              <w:rPr>
                <w:sz w:val="20"/>
              </w:rPr>
            </w:pPr>
            <w:r w:rsidRPr="00935C67">
              <w:rPr>
                <w:sz w:val="20"/>
              </w:rPr>
              <w:t>14.375.000,00</w:t>
            </w:r>
          </w:p>
        </w:tc>
      </w:tr>
      <w:tr w:rsidR="00935C67" w:rsidRPr="00901CB6" w:rsidTr="001C73C8">
        <w:tc>
          <w:tcPr>
            <w:tcW w:w="830" w:type="pct"/>
            <w:shd w:val="clear" w:color="auto" w:fill="auto"/>
          </w:tcPr>
          <w:p w:rsidR="00935C67" w:rsidRDefault="00935C67" w:rsidP="009E154F">
            <w:r w:rsidRPr="008D5397">
              <w:rPr>
                <w:rFonts w:eastAsia="Times New Roman"/>
                <w:sz w:val="20"/>
                <w:lang w:val="nb-NO"/>
              </w:rPr>
              <w:t xml:space="preserve">Priority axis </w:t>
            </w:r>
            <w:r>
              <w:rPr>
                <w:rFonts w:eastAsia="Times New Roman"/>
                <w:sz w:val="20"/>
                <w:lang w:val="nb-NO"/>
              </w:rPr>
              <w:t>3</w:t>
            </w:r>
          </w:p>
        </w:tc>
        <w:tc>
          <w:tcPr>
            <w:tcW w:w="1172" w:type="pct"/>
            <w:shd w:val="clear" w:color="auto" w:fill="auto"/>
          </w:tcPr>
          <w:p w:rsidR="00935C67" w:rsidRPr="00567F19" w:rsidRDefault="00935C67" w:rsidP="00D17A3D">
            <w:pPr>
              <w:spacing w:before="60" w:after="60"/>
              <w:ind w:left="35"/>
              <w:rPr>
                <w:rFonts w:eastAsia="Times New Roman"/>
                <w:sz w:val="20"/>
                <w:lang w:val="nb-NO"/>
              </w:rPr>
            </w:pPr>
            <w:r>
              <w:rPr>
                <w:rFonts w:eastAsia="Times New Roman"/>
                <w:sz w:val="20"/>
                <w:lang w:val="nb-NO"/>
              </w:rPr>
              <w:t>15.000.000,00</w:t>
            </w:r>
          </w:p>
        </w:tc>
        <w:tc>
          <w:tcPr>
            <w:tcW w:w="837" w:type="pct"/>
            <w:shd w:val="clear" w:color="auto" w:fill="auto"/>
          </w:tcPr>
          <w:p w:rsidR="00935C67" w:rsidRPr="00567F19" w:rsidRDefault="00935C67" w:rsidP="00E929AF">
            <w:pPr>
              <w:spacing w:before="60" w:after="60"/>
              <w:ind w:left="35"/>
              <w:rPr>
                <w:rFonts w:eastAsia="Times New Roman"/>
                <w:sz w:val="20"/>
                <w:lang w:val="nb-NO"/>
              </w:rPr>
            </w:pPr>
            <w:r>
              <w:rPr>
                <w:rFonts w:eastAsia="Times New Roman"/>
                <w:sz w:val="20"/>
                <w:lang w:val="nb-NO"/>
              </w:rPr>
              <w:t>15.000.000,00</w:t>
            </w:r>
          </w:p>
        </w:tc>
        <w:tc>
          <w:tcPr>
            <w:tcW w:w="1160" w:type="pct"/>
            <w:shd w:val="clear" w:color="auto" w:fill="auto"/>
          </w:tcPr>
          <w:p w:rsidR="00935C67" w:rsidRPr="001D40C1" w:rsidRDefault="00935C67" w:rsidP="00B8035B">
            <w:pPr>
              <w:spacing w:before="60" w:after="60"/>
              <w:rPr>
                <w:rFonts w:eastAsia="Times New Roman"/>
                <w:smallCaps/>
                <w:sz w:val="20"/>
                <w:lang w:val="nb-NO"/>
              </w:rPr>
            </w:pPr>
            <w:r w:rsidRPr="001D40C1">
              <w:rPr>
                <w:rFonts w:eastAsia="Times New Roman"/>
                <w:smallCaps/>
                <w:sz w:val="20"/>
                <w:lang w:val="nb-NO"/>
              </w:rPr>
              <w:t>2.250.000,00</w:t>
            </w:r>
          </w:p>
        </w:tc>
        <w:tc>
          <w:tcPr>
            <w:tcW w:w="1001" w:type="pct"/>
            <w:shd w:val="clear" w:color="auto" w:fill="auto"/>
          </w:tcPr>
          <w:p w:rsidR="00935C67" w:rsidRPr="00935C67" w:rsidRDefault="00935C67" w:rsidP="00B8035B">
            <w:pPr>
              <w:rPr>
                <w:sz w:val="20"/>
              </w:rPr>
            </w:pPr>
            <w:r w:rsidRPr="00935C67">
              <w:rPr>
                <w:sz w:val="20"/>
              </w:rPr>
              <w:t>17.250.000,00</w:t>
            </w:r>
          </w:p>
        </w:tc>
      </w:tr>
      <w:tr w:rsidR="00935C67" w:rsidRPr="00901CB6" w:rsidTr="001C73C8">
        <w:trPr>
          <w:trHeight w:val="289"/>
        </w:trPr>
        <w:tc>
          <w:tcPr>
            <w:tcW w:w="830" w:type="pct"/>
            <w:shd w:val="clear" w:color="auto" w:fill="auto"/>
          </w:tcPr>
          <w:p w:rsidR="00935C67" w:rsidRDefault="00935C67" w:rsidP="009E154F">
            <w:r w:rsidRPr="008D5397">
              <w:rPr>
                <w:rFonts w:eastAsia="Times New Roman"/>
                <w:sz w:val="20"/>
                <w:lang w:val="nb-NO"/>
              </w:rPr>
              <w:t xml:space="preserve">Priority axis </w:t>
            </w:r>
            <w:r>
              <w:rPr>
                <w:rFonts w:eastAsia="Times New Roman"/>
                <w:sz w:val="20"/>
                <w:lang w:val="nb-NO"/>
              </w:rPr>
              <w:t>4</w:t>
            </w:r>
          </w:p>
        </w:tc>
        <w:tc>
          <w:tcPr>
            <w:tcW w:w="1172" w:type="pct"/>
            <w:shd w:val="clear" w:color="auto" w:fill="auto"/>
          </w:tcPr>
          <w:p w:rsidR="00935C67" w:rsidRPr="00567F19" w:rsidRDefault="00935C67" w:rsidP="00D17A3D">
            <w:pPr>
              <w:spacing w:before="60" w:after="60"/>
              <w:ind w:left="35"/>
              <w:rPr>
                <w:rFonts w:eastAsia="Times New Roman"/>
                <w:sz w:val="20"/>
                <w:lang w:val="nb-NO"/>
              </w:rPr>
            </w:pPr>
            <w:r>
              <w:rPr>
                <w:rFonts w:eastAsia="Times New Roman"/>
                <w:sz w:val="20"/>
                <w:lang w:val="nb-NO"/>
              </w:rPr>
              <w:t>10.000.000,00</w:t>
            </w:r>
          </w:p>
        </w:tc>
        <w:tc>
          <w:tcPr>
            <w:tcW w:w="837" w:type="pct"/>
            <w:shd w:val="clear" w:color="auto" w:fill="auto"/>
          </w:tcPr>
          <w:p w:rsidR="00935C67" w:rsidRPr="00567F19" w:rsidRDefault="00935C67" w:rsidP="00E929AF">
            <w:pPr>
              <w:spacing w:before="60" w:after="60"/>
              <w:ind w:left="35"/>
              <w:rPr>
                <w:rFonts w:eastAsia="Times New Roman"/>
                <w:sz w:val="20"/>
                <w:lang w:val="nb-NO"/>
              </w:rPr>
            </w:pPr>
            <w:r>
              <w:rPr>
                <w:rFonts w:eastAsia="Times New Roman"/>
                <w:sz w:val="20"/>
                <w:lang w:val="nb-NO"/>
              </w:rPr>
              <w:t>10.000.000,00</w:t>
            </w:r>
          </w:p>
        </w:tc>
        <w:tc>
          <w:tcPr>
            <w:tcW w:w="1160" w:type="pct"/>
            <w:shd w:val="clear" w:color="auto" w:fill="auto"/>
          </w:tcPr>
          <w:p w:rsidR="00935C67" w:rsidRPr="001D40C1" w:rsidRDefault="00935C67" w:rsidP="00B8035B">
            <w:pPr>
              <w:spacing w:before="60" w:after="60"/>
              <w:rPr>
                <w:rFonts w:eastAsia="Times New Roman"/>
                <w:smallCaps/>
                <w:sz w:val="20"/>
                <w:lang w:val="nb-NO"/>
              </w:rPr>
            </w:pPr>
            <w:r w:rsidRPr="001D40C1">
              <w:rPr>
                <w:rFonts w:eastAsia="Times New Roman"/>
                <w:smallCaps/>
                <w:sz w:val="20"/>
                <w:lang w:val="nb-NO"/>
              </w:rPr>
              <w:t>1.500.000,00</w:t>
            </w:r>
          </w:p>
        </w:tc>
        <w:tc>
          <w:tcPr>
            <w:tcW w:w="1001" w:type="pct"/>
            <w:shd w:val="clear" w:color="auto" w:fill="auto"/>
          </w:tcPr>
          <w:p w:rsidR="00935C67" w:rsidRPr="00935C67" w:rsidRDefault="00935C67" w:rsidP="00B8035B">
            <w:pPr>
              <w:rPr>
                <w:sz w:val="20"/>
              </w:rPr>
            </w:pPr>
            <w:r w:rsidRPr="00935C67">
              <w:rPr>
                <w:sz w:val="20"/>
              </w:rPr>
              <w:t>11.500.000,00</w:t>
            </w:r>
          </w:p>
        </w:tc>
      </w:tr>
      <w:tr w:rsidR="00935C67" w:rsidRPr="00901CB6" w:rsidTr="001C73C8">
        <w:tc>
          <w:tcPr>
            <w:tcW w:w="830" w:type="pct"/>
            <w:shd w:val="clear" w:color="auto" w:fill="auto"/>
          </w:tcPr>
          <w:p w:rsidR="00935C67" w:rsidRDefault="00935C67" w:rsidP="009E154F">
            <w:r w:rsidRPr="008D5397">
              <w:rPr>
                <w:rFonts w:eastAsia="Times New Roman"/>
                <w:sz w:val="20"/>
                <w:lang w:val="nb-NO"/>
              </w:rPr>
              <w:t xml:space="preserve">Priority axis </w:t>
            </w:r>
            <w:r>
              <w:rPr>
                <w:rFonts w:eastAsia="Times New Roman"/>
                <w:sz w:val="20"/>
                <w:lang w:val="nb-NO"/>
              </w:rPr>
              <w:t>5</w:t>
            </w:r>
          </w:p>
        </w:tc>
        <w:tc>
          <w:tcPr>
            <w:tcW w:w="1172" w:type="pct"/>
            <w:shd w:val="clear" w:color="auto" w:fill="auto"/>
          </w:tcPr>
          <w:p w:rsidR="00935C67" w:rsidRPr="00567F19" w:rsidRDefault="00935C67" w:rsidP="00D17A3D">
            <w:pPr>
              <w:spacing w:before="60" w:after="60"/>
              <w:ind w:left="35"/>
              <w:rPr>
                <w:rFonts w:eastAsia="Times New Roman"/>
                <w:sz w:val="20"/>
                <w:lang w:val="nb-NO"/>
              </w:rPr>
            </w:pPr>
            <w:r>
              <w:rPr>
                <w:rFonts w:eastAsia="Times New Roman"/>
                <w:sz w:val="20"/>
                <w:lang w:val="nb-NO"/>
              </w:rPr>
              <w:t>5.000.000,00</w:t>
            </w:r>
          </w:p>
        </w:tc>
        <w:tc>
          <w:tcPr>
            <w:tcW w:w="837" w:type="pct"/>
            <w:shd w:val="clear" w:color="auto" w:fill="auto"/>
          </w:tcPr>
          <w:p w:rsidR="00935C67" w:rsidRPr="00567F19" w:rsidRDefault="00935C67" w:rsidP="00E929AF">
            <w:pPr>
              <w:spacing w:before="60" w:after="60"/>
              <w:ind w:left="35"/>
              <w:rPr>
                <w:rFonts w:eastAsia="Times New Roman"/>
                <w:sz w:val="20"/>
                <w:lang w:val="nb-NO"/>
              </w:rPr>
            </w:pPr>
            <w:r>
              <w:rPr>
                <w:rFonts w:eastAsia="Times New Roman"/>
                <w:sz w:val="20"/>
                <w:lang w:val="nb-NO"/>
              </w:rPr>
              <w:t>5.000.000,00</w:t>
            </w:r>
          </w:p>
        </w:tc>
        <w:tc>
          <w:tcPr>
            <w:tcW w:w="1160" w:type="pct"/>
            <w:shd w:val="clear" w:color="auto" w:fill="auto"/>
          </w:tcPr>
          <w:p w:rsidR="00935C67" w:rsidRPr="00A6088B" w:rsidRDefault="00935C67" w:rsidP="00B8035B">
            <w:pPr>
              <w:spacing w:before="60" w:after="60"/>
              <w:rPr>
                <w:rFonts w:eastAsia="Times New Roman"/>
                <w:smallCaps/>
                <w:sz w:val="20"/>
                <w:lang w:val="nb-NO"/>
              </w:rPr>
            </w:pPr>
            <w:r w:rsidRPr="00A6088B">
              <w:rPr>
                <w:rFonts w:eastAsia="Times New Roman"/>
                <w:smallCaps/>
                <w:sz w:val="20"/>
                <w:lang w:val="nb-NO"/>
              </w:rPr>
              <w:t>750.000,00</w:t>
            </w:r>
          </w:p>
        </w:tc>
        <w:tc>
          <w:tcPr>
            <w:tcW w:w="1001" w:type="pct"/>
            <w:shd w:val="clear" w:color="auto" w:fill="auto"/>
          </w:tcPr>
          <w:p w:rsidR="00935C67" w:rsidRPr="00935C67" w:rsidRDefault="00935C67" w:rsidP="00B8035B">
            <w:pPr>
              <w:rPr>
                <w:sz w:val="20"/>
              </w:rPr>
            </w:pPr>
            <w:r w:rsidRPr="00935C67">
              <w:rPr>
                <w:sz w:val="20"/>
              </w:rPr>
              <w:t>5.750.000,00</w:t>
            </w:r>
          </w:p>
        </w:tc>
      </w:tr>
      <w:tr w:rsidR="00FB701A" w:rsidRPr="00B76110" w:rsidTr="001C73C8">
        <w:tc>
          <w:tcPr>
            <w:tcW w:w="830"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smallCaps/>
                <w:sz w:val="20"/>
              </w:rPr>
              <w:t>T</w:t>
            </w:r>
            <w:r w:rsidR="00EC3C45">
              <w:rPr>
                <w:rFonts w:eastAsia="Times New Roman"/>
                <w:b/>
                <w:smallCaps/>
                <w:sz w:val="20"/>
              </w:rPr>
              <w:t>otal</w:t>
            </w:r>
          </w:p>
        </w:tc>
        <w:tc>
          <w:tcPr>
            <w:tcW w:w="1172" w:type="pct"/>
            <w:shd w:val="clear" w:color="auto" w:fill="auto"/>
          </w:tcPr>
          <w:p w:rsidR="00FB701A" w:rsidRPr="00B76110" w:rsidRDefault="00186895" w:rsidP="00D17A3D">
            <w:pPr>
              <w:spacing w:before="60" w:after="60"/>
              <w:rPr>
                <w:rFonts w:eastAsia="Times New Roman"/>
                <w:b/>
                <w:smallCaps/>
                <w:sz w:val="20"/>
              </w:rPr>
            </w:pPr>
            <w:r>
              <w:rPr>
                <w:rFonts w:eastAsia="Times New Roman"/>
                <w:b/>
                <w:smallCaps/>
                <w:sz w:val="20"/>
              </w:rPr>
              <w:t>50.000.000,00</w:t>
            </w:r>
          </w:p>
        </w:tc>
        <w:tc>
          <w:tcPr>
            <w:tcW w:w="837" w:type="pct"/>
            <w:shd w:val="clear" w:color="auto" w:fill="auto"/>
          </w:tcPr>
          <w:p w:rsidR="00FB701A" w:rsidRPr="00B76110" w:rsidRDefault="00881EDD" w:rsidP="00D17A3D">
            <w:pPr>
              <w:spacing w:before="60" w:after="60"/>
              <w:rPr>
                <w:rFonts w:eastAsia="Times New Roman"/>
                <w:b/>
                <w:smallCaps/>
                <w:sz w:val="20"/>
              </w:rPr>
            </w:pPr>
            <w:r>
              <w:rPr>
                <w:rFonts w:eastAsia="Times New Roman"/>
                <w:b/>
                <w:smallCaps/>
                <w:sz w:val="20"/>
              </w:rPr>
              <w:t>50.000.000,00</w:t>
            </w:r>
          </w:p>
        </w:tc>
        <w:tc>
          <w:tcPr>
            <w:tcW w:w="1160" w:type="pct"/>
            <w:shd w:val="clear" w:color="auto" w:fill="auto"/>
          </w:tcPr>
          <w:p w:rsidR="00FB701A" w:rsidRPr="00B76110" w:rsidRDefault="00E56EA6" w:rsidP="00D17A3D">
            <w:pPr>
              <w:spacing w:before="60" w:after="60"/>
              <w:rPr>
                <w:rFonts w:eastAsia="Times New Roman"/>
                <w:b/>
                <w:smallCaps/>
                <w:sz w:val="20"/>
              </w:rPr>
            </w:pPr>
            <w:r>
              <w:rPr>
                <w:rFonts w:eastAsia="Times New Roman"/>
                <w:b/>
                <w:smallCaps/>
                <w:sz w:val="20"/>
              </w:rPr>
              <w:t>7.500.000,00</w:t>
            </w:r>
          </w:p>
        </w:tc>
        <w:tc>
          <w:tcPr>
            <w:tcW w:w="1001" w:type="pct"/>
            <w:shd w:val="clear" w:color="auto" w:fill="auto"/>
          </w:tcPr>
          <w:p w:rsidR="00FB701A" w:rsidRPr="00B76110" w:rsidRDefault="00885BC1" w:rsidP="00D17A3D">
            <w:pPr>
              <w:spacing w:before="60" w:after="60"/>
              <w:rPr>
                <w:rFonts w:eastAsia="Times New Roman"/>
                <w:b/>
                <w:smallCaps/>
                <w:sz w:val="20"/>
              </w:rPr>
            </w:pPr>
            <w:r>
              <w:rPr>
                <w:rFonts w:eastAsia="Times New Roman"/>
                <w:b/>
                <w:smallCaps/>
                <w:sz w:val="20"/>
              </w:rPr>
              <w:t>57.500.000,00</w:t>
            </w:r>
          </w:p>
        </w:tc>
      </w:tr>
    </w:tbl>
    <w:p w:rsidR="00AE61D4" w:rsidRDefault="00AE61D4" w:rsidP="00D17A3D">
      <w:pPr>
        <w:rPr>
          <w:rFonts w:eastAsia="Times New Roman"/>
          <w:b/>
        </w:rPr>
      </w:pPr>
    </w:p>
    <w:p w:rsidR="00D96D9D" w:rsidRDefault="00FB701A" w:rsidP="00D17A3D">
      <w:pPr>
        <w:keepNext/>
        <w:spacing w:before="360" w:after="240"/>
        <w:ind w:left="1560" w:hanging="1560"/>
        <w:outlineLvl w:val="0"/>
        <w:rPr>
          <w:rFonts w:eastAsia="Times New Roman"/>
          <w:b/>
          <w:bCs/>
          <w:smallCaps/>
          <w:szCs w:val="24"/>
        </w:rPr>
      </w:pPr>
      <w:r w:rsidRPr="00B76110">
        <w:rPr>
          <w:rFonts w:eastAsia="Times New Roman"/>
          <w:b/>
          <w:bCs/>
          <w:smallCaps/>
          <w:szCs w:val="24"/>
        </w:rPr>
        <w:t>SECTION 4</w:t>
      </w:r>
      <w:r w:rsidRPr="00B76110">
        <w:rPr>
          <w:rFonts w:eastAsia="Times New Roman"/>
          <w:b/>
          <w:bCs/>
          <w:smallCaps/>
          <w:szCs w:val="24"/>
        </w:rPr>
        <w:tab/>
        <w:t>Integrated approach to territorial development</w:t>
      </w:r>
      <w:r w:rsidR="00516ADD">
        <w:rPr>
          <w:rFonts w:eastAsia="Times New Roman"/>
          <w:b/>
          <w:bCs/>
          <w:smallCaps/>
          <w:szCs w:val="24"/>
        </w:rPr>
        <w:t xml:space="preserve"> (where appropriate)</w:t>
      </w:r>
    </w:p>
    <w:p w:rsidR="00FB701A" w:rsidRPr="00B76110" w:rsidRDefault="00FB701A" w:rsidP="00567F19">
      <w:pPr>
        <w:rPr>
          <w:szCs w:val="24"/>
        </w:rPr>
      </w:pPr>
      <w:r w:rsidRPr="00B76110">
        <w:t>(</w:t>
      </w:r>
      <w:r w:rsidR="00D96D9D">
        <w:t xml:space="preserve">Reference: </w:t>
      </w:r>
      <w:r w:rsidR="00516ADD">
        <w:t xml:space="preserve">Article </w:t>
      </w:r>
      <w:r w:rsidR="00516ADD" w:rsidRPr="007C7495">
        <w:rPr>
          <w:highlight w:val="yellow"/>
        </w:rPr>
        <w:t>35 (2)</w:t>
      </w:r>
      <w:r w:rsidR="00516ADD">
        <w:t xml:space="preserve"> of IPA II Implementing Regulation and </w:t>
      </w:r>
      <w:r w:rsidR="00F4778D">
        <w:t>A</w:t>
      </w:r>
      <w:r w:rsidR="00F4778D" w:rsidRPr="00B76110">
        <w:t xml:space="preserve">rticle </w:t>
      </w:r>
      <w:r w:rsidR="00D96D9D">
        <w:t>8</w:t>
      </w:r>
      <w:r w:rsidR="00F4778D" w:rsidRPr="00B76110">
        <w:t xml:space="preserve">(3) </w:t>
      </w:r>
      <w:r w:rsidR="00965678">
        <w:t>of Regulation (EU) No 1299/2013</w:t>
      </w:r>
      <w:r w:rsidRPr="00B76110">
        <w:t>)</w:t>
      </w:r>
    </w:p>
    <w:p w:rsidR="00FB701A" w:rsidRPr="00430AA7" w:rsidRDefault="00865B25" w:rsidP="00D17A3D">
      <w:pPr>
        <w:spacing w:after="240"/>
        <w:rPr>
          <w:rFonts w:eastAsia="Times New Roman"/>
        </w:rPr>
      </w:pPr>
      <w:r w:rsidRPr="007966EA">
        <w:rPr>
          <w:rFonts w:eastAsia="Times New Roman"/>
          <w:szCs w:val="24"/>
        </w:rPr>
        <w:t>D</w:t>
      </w:r>
      <w:r w:rsidR="00FB701A" w:rsidRPr="007966EA">
        <w:rPr>
          <w:rFonts w:eastAsia="Times New Roman"/>
          <w:szCs w:val="24"/>
        </w:rPr>
        <w:t>escription</w:t>
      </w:r>
      <w:r w:rsidRPr="007966EA">
        <w:rPr>
          <w:rFonts w:eastAsia="Times New Roman"/>
          <w:szCs w:val="24"/>
        </w:rPr>
        <w:t xml:space="preserve"> of the integrated approach to territorial development</w:t>
      </w:r>
      <w:r w:rsidR="00FB701A" w:rsidRPr="007966EA">
        <w:rPr>
          <w:rFonts w:eastAsia="Times New Roman"/>
          <w:szCs w:val="24"/>
        </w:rPr>
        <w:t>, taking into account the content and objectives of the cooperation programme</w:t>
      </w:r>
      <w:r w:rsidR="00516ADD">
        <w:rPr>
          <w:rFonts w:eastAsia="Times New Roman"/>
          <w:szCs w:val="24"/>
        </w:rPr>
        <w:t xml:space="preserve"> </w:t>
      </w:r>
      <w:r w:rsidR="00FB701A" w:rsidRPr="007966EA">
        <w:rPr>
          <w:rFonts w:eastAsia="Times New Roman"/>
          <w:szCs w:val="24"/>
        </w:rPr>
        <w:t>and showing how it contributes to the accomplishment of the programme objectives and expected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B701A" w:rsidRPr="00B76110" w:rsidTr="00D17A3D">
        <w:trPr>
          <w:trHeight w:val="707"/>
        </w:trPr>
        <w:tc>
          <w:tcPr>
            <w:tcW w:w="8834" w:type="dxa"/>
            <w:shd w:val="clear" w:color="auto" w:fill="auto"/>
          </w:tcPr>
          <w:p w:rsidR="00FB701A" w:rsidRPr="007C7495" w:rsidRDefault="007C7495" w:rsidP="00B76110">
            <w:pPr>
              <w:spacing w:after="240"/>
              <w:rPr>
                <w:rFonts w:eastAsia="Times New Roman"/>
                <w:szCs w:val="24"/>
              </w:rPr>
            </w:pPr>
            <w:r>
              <w:rPr>
                <w:rFonts w:eastAsia="Times New Roman"/>
                <w:szCs w:val="24"/>
              </w:rPr>
              <w:t>N/A</w:t>
            </w:r>
          </w:p>
        </w:tc>
      </w:tr>
    </w:tbl>
    <w:p w:rsidR="00FB701A" w:rsidRPr="00B76110" w:rsidRDefault="00FB701A" w:rsidP="00D17A3D">
      <w:pPr>
        <w:spacing w:after="240"/>
        <w:rPr>
          <w:rFonts w:eastAsia="Times New Roman"/>
        </w:rPr>
      </w:pPr>
    </w:p>
    <w:p w:rsidR="00D96D9D" w:rsidRDefault="00FB701A" w:rsidP="00D17A3D">
      <w:pPr>
        <w:spacing w:after="240"/>
        <w:ind w:left="709" w:hanging="709"/>
        <w:rPr>
          <w:rFonts w:eastAsia="Times New Roman"/>
          <w:b/>
        </w:rPr>
      </w:pPr>
      <w:r w:rsidRPr="00B76110">
        <w:rPr>
          <w:rFonts w:eastAsia="Times New Roman"/>
          <w:b/>
        </w:rPr>
        <w:t>4.1</w:t>
      </w:r>
      <w:r w:rsidR="00865B25">
        <w:rPr>
          <w:rFonts w:eastAsia="Times New Roman"/>
          <w:b/>
        </w:rPr>
        <w:t xml:space="preserve"> Community-led local development</w:t>
      </w:r>
      <w:r w:rsidR="00430AA7">
        <w:rPr>
          <w:rFonts w:eastAsia="Times New Roman"/>
          <w:b/>
        </w:rPr>
        <w:t xml:space="preserve"> </w:t>
      </w:r>
      <w:r w:rsidR="00430AA7" w:rsidRPr="007966EA">
        <w:rPr>
          <w:rFonts w:eastAsia="Times New Roman"/>
        </w:rPr>
        <w:t>(where appropriate)</w:t>
      </w:r>
    </w:p>
    <w:p w:rsidR="00AD61DA" w:rsidRPr="00D46593" w:rsidRDefault="00AD61DA" w:rsidP="00567F19">
      <w:r w:rsidRPr="00D46593">
        <w:t>A</w:t>
      </w:r>
      <w:r w:rsidR="00FB701A" w:rsidRPr="00D46593">
        <w:t xml:space="preserve">pproach to the use of community-led local development instruments and principles for identifying the areas where </w:t>
      </w:r>
      <w:r w:rsidR="00865B25" w:rsidRPr="00D46593">
        <w:t>they</w:t>
      </w:r>
      <w:r w:rsidR="00FB701A" w:rsidRPr="00D46593">
        <w:t xml:space="preserve"> will be implemented</w:t>
      </w:r>
      <w:r w:rsidR="00F4778D" w:rsidRPr="00D46593">
        <w:t xml:space="preserve"> </w:t>
      </w:r>
    </w:p>
    <w:p w:rsidR="00FB701A" w:rsidRPr="00B76110" w:rsidRDefault="00AD61DA" w:rsidP="00567F19">
      <w:r>
        <w:t xml:space="preserve">(Reference: </w:t>
      </w:r>
      <w:r w:rsidR="00516ADD" w:rsidRPr="00516ADD">
        <w:t xml:space="preserve">Article </w:t>
      </w:r>
      <w:r w:rsidR="00516ADD" w:rsidRPr="000D6FF7">
        <w:rPr>
          <w:highlight w:val="yellow"/>
        </w:rPr>
        <w:t>35 (2)</w:t>
      </w:r>
      <w:r w:rsidR="00516ADD" w:rsidRPr="00516ADD">
        <w:t xml:space="preserve"> of IPA II Implementing Regulation and </w:t>
      </w:r>
      <w:r w:rsidR="00C0542A">
        <w:t xml:space="preserve">point (a) of </w:t>
      </w:r>
      <w:r>
        <w:t xml:space="preserve">Article 8(3) </w:t>
      </w:r>
      <w:r w:rsidR="00965678">
        <w:t>of Regulation (EU) No 1299/2013</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FB701A" w:rsidRPr="00B76110" w:rsidTr="000D6FF7">
        <w:trPr>
          <w:trHeight w:val="842"/>
        </w:trPr>
        <w:tc>
          <w:tcPr>
            <w:tcW w:w="8755" w:type="dxa"/>
            <w:shd w:val="clear" w:color="auto" w:fill="auto"/>
          </w:tcPr>
          <w:p w:rsidR="00FB701A" w:rsidRPr="007C7495" w:rsidRDefault="007C7495" w:rsidP="00B76110">
            <w:pPr>
              <w:spacing w:after="240"/>
              <w:rPr>
                <w:rFonts w:eastAsia="Times New Roman"/>
                <w:szCs w:val="24"/>
              </w:rPr>
            </w:pPr>
            <w:r>
              <w:rPr>
                <w:rFonts w:eastAsia="Times New Roman"/>
                <w:szCs w:val="24"/>
              </w:rPr>
              <w:t>N/A</w:t>
            </w:r>
          </w:p>
        </w:tc>
      </w:tr>
    </w:tbl>
    <w:p w:rsidR="00516ADD" w:rsidRDefault="00516ADD" w:rsidP="00D17A3D">
      <w:pPr>
        <w:ind w:left="709" w:hanging="709"/>
        <w:rPr>
          <w:rFonts w:eastAsia="Times New Roman"/>
          <w:b/>
        </w:rPr>
      </w:pPr>
    </w:p>
    <w:p w:rsidR="001C1FDA" w:rsidRDefault="00FB701A" w:rsidP="00D17A3D">
      <w:pPr>
        <w:ind w:left="709" w:hanging="709"/>
        <w:rPr>
          <w:rFonts w:eastAsia="Times New Roman"/>
          <w:b/>
        </w:rPr>
      </w:pPr>
      <w:r w:rsidRPr="00B76110">
        <w:rPr>
          <w:rFonts w:eastAsia="Times New Roman"/>
          <w:b/>
        </w:rPr>
        <w:t>4.</w:t>
      </w:r>
      <w:r w:rsidR="000D6FF7">
        <w:rPr>
          <w:rFonts w:eastAsia="Times New Roman"/>
          <w:b/>
        </w:rPr>
        <w:t>2</w:t>
      </w:r>
      <w:r w:rsidR="00E802F9">
        <w:rPr>
          <w:rFonts w:eastAsia="Times New Roman"/>
          <w:b/>
        </w:rPr>
        <w:tab/>
      </w:r>
      <w:r w:rsidR="001C1FDA">
        <w:rPr>
          <w:rFonts w:eastAsia="Times New Roman"/>
          <w:b/>
        </w:rPr>
        <w:t>Integrated Territorial Investment (ITI)</w:t>
      </w:r>
      <w:r w:rsidRPr="00B76110">
        <w:rPr>
          <w:rFonts w:eastAsia="Times New Roman"/>
          <w:b/>
        </w:rPr>
        <w:tab/>
      </w:r>
      <w:r w:rsidR="00430AA7" w:rsidRPr="00567F19">
        <w:t>(</w:t>
      </w:r>
      <w:r w:rsidR="00430AA7">
        <w:t>where appropriate)</w:t>
      </w:r>
    </w:p>
    <w:p w:rsidR="00AD61DA" w:rsidRDefault="00AD61DA" w:rsidP="00A366E4">
      <w:r w:rsidRPr="002E0699">
        <w:t>A</w:t>
      </w:r>
      <w:r w:rsidR="00FB701A" w:rsidRPr="002E0699">
        <w:t>pproach to the use of Integrated Territorial Investment</w:t>
      </w:r>
      <w:r w:rsidR="00DE5D22">
        <w:t>s</w:t>
      </w:r>
      <w:r w:rsidR="00FB701A" w:rsidRPr="002E0699">
        <w:t xml:space="preserve"> (ITI) (as defined in Article </w:t>
      </w:r>
      <w:r w:rsidR="001C1FDA" w:rsidRPr="002E0699">
        <w:t xml:space="preserve">36 </w:t>
      </w:r>
      <w:r w:rsidR="00752CE1" w:rsidRPr="002E0699">
        <w:t>of Regulation (EU) No 1303/2013</w:t>
      </w:r>
      <w:r w:rsidR="00830CCB" w:rsidRPr="002E0699">
        <w:t>)</w:t>
      </w:r>
      <w:r w:rsidR="00FB701A" w:rsidRPr="002E0699">
        <w:t xml:space="preserve"> other than in cases covered by 4.2</w:t>
      </w:r>
      <w:r w:rsidR="001C1FDA" w:rsidRPr="002E0699">
        <w:t>,</w:t>
      </w:r>
      <w:r w:rsidR="00FB701A" w:rsidRPr="002E0699">
        <w:t xml:space="preserve"> and their indicative financial allocation from each priority axis</w:t>
      </w:r>
      <w:r w:rsidR="00F4778D" w:rsidRPr="002E0699">
        <w:t xml:space="preserve"> </w:t>
      </w:r>
    </w:p>
    <w:p w:rsidR="00AD61DA" w:rsidRPr="00567F19" w:rsidRDefault="00AD61DA" w:rsidP="00567F19">
      <w:r w:rsidRPr="00567F19">
        <w:lastRenderedPageBreak/>
        <w:t xml:space="preserve">(Reference: </w:t>
      </w:r>
      <w:r w:rsidR="00516ADD" w:rsidRPr="00516ADD">
        <w:t xml:space="preserve">Article </w:t>
      </w:r>
      <w:r w:rsidR="00516ADD" w:rsidRPr="000D6FF7">
        <w:rPr>
          <w:highlight w:val="yellow"/>
        </w:rPr>
        <w:t>35 (2)</w:t>
      </w:r>
      <w:r w:rsidR="00516ADD" w:rsidRPr="00516ADD">
        <w:t xml:space="preserve"> of IPA II Implementing Regulation and </w:t>
      </w:r>
      <w:r w:rsidR="00C0542A">
        <w:t xml:space="preserve">point (c) of </w:t>
      </w:r>
      <w:r w:rsidRPr="00567F19">
        <w:t xml:space="preserve">Article 8(3) </w:t>
      </w:r>
      <w:r w:rsidR="00965678" w:rsidRPr="00567F19">
        <w:t>of Regulation (EU) No 1299/2013</w:t>
      </w:r>
      <w:r w:rsidRPr="00567F19">
        <w:t>)</w:t>
      </w:r>
    </w:p>
    <w:tbl>
      <w:tblPr>
        <w:tblW w:w="5000"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B701A" w:rsidRPr="00B76110" w:rsidTr="00D17A3D">
        <w:trPr>
          <w:trHeight w:val="943"/>
        </w:trPr>
        <w:tc>
          <w:tcPr>
            <w:tcW w:w="8834" w:type="dxa"/>
            <w:shd w:val="clear" w:color="auto" w:fill="auto"/>
          </w:tcPr>
          <w:p w:rsidR="00FB701A" w:rsidRPr="000D6FF7" w:rsidRDefault="000D6FF7" w:rsidP="00B76110">
            <w:pPr>
              <w:spacing w:after="240"/>
              <w:rPr>
                <w:rFonts w:eastAsia="Times New Roman"/>
                <w:szCs w:val="24"/>
              </w:rPr>
            </w:pPr>
            <w:r>
              <w:rPr>
                <w:rFonts w:eastAsia="Times New Roman"/>
                <w:szCs w:val="24"/>
              </w:rPr>
              <w:t>N/A</w:t>
            </w:r>
          </w:p>
        </w:tc>
      </w:tr>
    </w:tbl>
    <w:p w:rsidR="006F5014" w:rsidRPr="00B76110" w:rsidRDefault="006F5014" w:rsidP="00D17A3D">
      <w:pPr>
        <w:tabs>
          <w:tab w:val="left" w:pos="2160"/>
        </w:tabs>
        <w:rPr>
          <w:rFonts w:eastAsia="Times New Roman"/>
          <w:b/>
        </w:rPr>
      </w:pPr>
    </w:p>
    <w:p w:rsidR="00FB701A" w:rsidRPr="00B76110" w:rsidRDefault="00FB701A" w:rsidP="00EE503D">
      <w:pPr>
        <w:tabs>
          <w:tab w:val="left" w:pos="2160"/>
        </w:tabs>
        <w:rPr>
          <w:rFonts w:eastAsia="Times New Roman"/>
          <w:b/>
        </w:rPr>
      </w:pPr>
      <w:r w:rsidRPr="00B76110">
        <w:rPr>
          <w:rFonts w:eastAsia="Times New Roman"/>
          <w:b/>
        </w:rPr>
        <w:t xml:space="preserve">Table </w:t>
      </w:r>
      <w:r w:rsidR="00516ADD">
        <w:rPr>
          <w:rFonts w:eastAsia="Times New Roman"/>
          <w:b/>
        </w:rPr>
        <w:t>1</w:t>
      </w:r>
      <w:r w:rsidR="006F5014">
        <w:rPr>
          <w:rFonts w:eastAsia="Times New Roman"/>
          <w:b/>
        </w:rPr>
        <w:t>8</w:t>
      </w:r>
      <w:r w:rsidR="00EE503D" w:rsidRPr="00B76110">
        <w:rPr>
          <w:rFonts w:eastAsia="Times New Roman"/>
          <w:b/>
        </w:rPr>
        <w:t xml:space="preserve">: </w:t>
      </w:r>
      <w:r w:rsidR="001C1FDA">
        <w:rPr>
          <w:rFonts w:eastAsia="Times New Roman"/>
          <w:b/>
        </w:rPr>
        <w:t>I</w:t>
      </w:r>
      <w:r w:rsidRPr="00B76110">
        <w:rPr>
          <w:rFonts w:eastAsia="Times New Roman"/>
          <w:b/>
        </w:rPr>
        <w:t>ndicative financial allocation to ITI (aggregate amount)</w:t>
      </w:r>
    </w:p>
    <w:tbl>
      <w:tblPr>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048"/>
      </w:tblGrid>
      <w:tr w:rsidR="00FB701A" w:rsidRPr="00B76110" w:rsidTr="002E0699">
        <w:trPr>
          <w:jc w:val="center"/>
        </w:trPr>
        <w:tc>
          <w:tcPr>
            <w:tcW w:w="2136" w:type="dxa"/>
            <w:shd w:val="clear" w:color="auto" w:fill="D9D9D9"/>
            <w:vAlign w:val="center"/>
          </w:tcPr>
          <w:p w:rsidR="00FB701A" w:rsidRPr="00B76110" w:rsidRDefault="00FB701A" w:rsidP="00D17A3D">
            <w:pPr>
              <w:tabs>
                <w:tab w:val="left" w:pos="3237"/>
              </w:tabs>
              <w:suppressAutoHyphens/>
              <w:ind w:left="720"/>
              <w:rPr>
                <w:rFonts w:eastAsia="Times New Roman"/>
                <w:b/>
                <w:lang w:eastAsia="ar-SA"/>
              </w:rPr>
            </w:pPr>
            <w:r w:rsidRPr="00B76110">
              <w:rPr>
                <w:rFonts w:eastAsia="Times New Roman"/>
                <w:b/>
                <w:lang w:eastAsia="ar-SA"/>
              </w:rPr>
              <w:t>Priority axis</w:t>
            </w:r>
          </w:p>
        </w:tc>
        <w:tc>
          <w:tcPr>
            <w:tcW w:w="6048" w:type="dxa"/>
            <w:shd w:val="clear" w:color="auto" w:fill="D9D9D9"/>
            <w:vAlign w:val="center"/>
          </w:tcPr>
          <w:p w:rsidR="00FB701A" w:rsidRPr="00B76110" w:rsidRDefault="00FB701A" w:rsidP="00D17A3D">
            <w:pPr>
              <w:tabs>
                <w:tab w:val="left" w:pos="3237"/>
              </w:tabs>
              <w:suppressAutoHyphens/>
              <w:spacing w:line="480" w:lineRule="auto"/>
              <w:rPr>
                <w:rFonts w:eastAsia="Times New Roman"/>
                <w:b/>
                <w:lang w:eastAsia="ar-SA"/>
              </w:rPr>
            </w:pPr>
            <w:r w:rsidRPr="00B76110">
              <w:rPr>
                <w:rFonts w:eastAsia="Times New Roman"/>
                <w:b/>
                <w:lang w:eastAsia="ar-SA"/>
              </w:rPr>
              <w:t xml:space="preserve">Indicative financial allocation (Union support) </w:t>
            </w:r>
            <w:r w:rsidR="0067454E">
              <w:rPr>
                <w:rFonts w:eastAsia="Times New Roman"/>
                <w:b/>
                <w:lang w:eastAsia="ar-SA"/>
              </w:rPr>
              <w:t>(</w:t>
            </w:r>
            <w:r w:rsidR="00430AA7">
              <w:rPr>
                <w:rFonts w:eastAsia="Times New Roman"/>
                <w:b/>
                <w:lang w:eastAsia="ar-SA"/>
              </w:rPr>
              <w:t>EUR</w:t>
            </w:r>
            <w:r w:rsidR="0067454E">
              <w:rPr>
                <w:rFonts w:eastAsia="Times New Roman"/>
                <w:b/>
                <w:lang w:eastAsia="ar-SA"/>
              </w:rPr>
              <w:t>)</w:t>
            </w:r>
          </w:p>
        </w:tc>
      </w:tr>
      <w:tr w:rsidR="00FB701A" w:rsidRPr="00567F19" w:rsidTr="00A366E4">
        <w:trPr>
          <w:trHeight w:val="248"/>
          <w:jc w:val="center"/>
        </w:trPr>
        <w:tc>
          <w:tcPr>
            <w:tcW w:w="2136" w:type="dxa"/>
            <w:shd w:val="clear" w:color="auto" w:fill="auto"/>
          </w:tcPr>
          <w:p w:rsidR="00FB701A" w:rsidRPr="00567F19" w:rsidRDefault="000D6FF7" w:rsidP="00D17A3D">
            <w:pPr>
              <w:tabs>
                <w:tab w:val="left" w:pos="3237"/>
              </w:tabs>
              <w:suppressAutoHyphens/>
              <w:spacing w:after="0" w:line="480" w:lineRule="auto"/>
              <w:rPr>
                <w:rFonts w:eastAsia="Times New Roman"/>
                <w:lang w:val="nb-NO" w:eastAsia="ar-SA"/>
              </w:rPr>
            </w:pPr>
            <w:r w:rsidRPr="000D6FF7">
              <w:rPr>
                <w:rFonts w:eastAsia="Times New Roman"/>
                <w:lang w:val="nb-NO" w:eastAsia="ar-SA"/>
              </w:rPr>
              <w:t>Priority Axis 1</w:t>
            </w:r>
          </w:p>
        </w:tc>
        <w:tc>
          <w:tcPr>
            <w:tcW w:w="6048" w:type="dxa"/>
            <w:shd w:val="clear" w:color="auto" w:fill="auto"/>
            <w:vAlign w:val="center"/>
          </w:tcPr>
          <w:p w:rsidR="00FB701A" w:rsidRPr="007369E2" w:rsidRDefault="007369E2" w:rsidP="00D17A3D">
            <w:pPr>
              <w:tabs>
                <w:tab w:val="left" w:pos="3237"/>
              </w:tabs>
              <w:suppressAutoHyphens/>
              <w:spacing w:after="0"/>
              <w:rPr>
                <w:rFonts w:eastAsia="Times New Roman"/>
                <w:lang w:val="nb-NO" w:eastAsia="ar-SA"/>
              </w:rPr>
            </w:pPr>
            <w:r>
              <w:rPr>
                <w:rFonts w:eastAsia="Times New Roman"/>
                <w:lang w:val="nb-NO" w:eastAsia="ar-SA"/>
              </w:rPr>
              <w:t>N/A</w:t>
            </w:r>
          </w:p>
        </w:tc>
      </w:tr>
      <w:tr w:rsidR="007369E2" w:rsidRPr="00567F19" w:rsidTr="00E929AF">
        <w:trPr>
          <w:trHeight w:val="156"/>
          <w:jc w:val="center"/>
        </w:trPr>
        <w:tc>
          <w:tcPr>
            <w:tcW w:w="2136"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2</w:t>
            </w:r>
          </w:p>
        </w:tc>
        <w:tc>
          <w:tcPr>
            <w:tcW w:w="6048" w:type="dxa"/>
            <w:shd w:val="clear" w:color="auto" w:fill="auto"/>
          </w:tcPr>
          <w:p w:rsidR="007369E2" w:rsidRDefault="007369E2">
            <w:r w:rsidRPr="001755F9">
              <w:rPr>
                <w:rFonts w:eastAsia="Times New Roman"/>
                <w:lang w:val="nb-NO" w:eastAsia="ar-SA"/>
              </w:rPr>
              <w:t>N/A</w:t>
            </w:r>
          </w:p>
        </w:tc>
      </w:tr>
      <w:tr w:rsidR="007369E2" w:rsidRPr="00567F19" w:rsidTr="00E929AF">
        <w:trPr>
          <w:trHeight w:val="156"/>
          <w:jc w:val="center"/>
        </w:trPr>
        <w:tc>
          <w:tcPr>
            <w:tcW w:w="2136"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3</w:t>
            </w:r>
          </w:p>
        </w:tc>
        <w:tc>
          <w:tcPr>
            <w:tcW w:w="6048" w:type="dxa"/>
            <w:shd w:val="clear" w:color="auto" w:fill="auto"/>
          </w:tcPr>
          <w:p w:rsidR="007369E2" w:rsidRDefault="007369E2">
            <w:r w:rsidRPr="001755F9">
              <w:rPr>
                <w:rFonts w:eastAsia="Times New Roman"/>
                <w:lang w:val="nb-NO" w:eastAsia="ar-SA"/>
              </w:rPr>
              <w:t>N/A</w:t>
            </w:r>
          </w:p>
        </w:tc>
      </w:tr>
      <w:tr w:rsidR="007369E2" w:rsidRPr="00567F19" w:rsidTr="00E929AF">
        <w:trPr>
          <w:trHeight w:val="156"/>
          <w:jc w:val="center"/>
        </w:trPr>
        <w:tc>
          <w:tcPr>
            <w:tcW w:w="2136"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4</w:t>
            </w:r>
          </w:p>
        </w:tc>
        <w:tc>
          <w:tcPr>
            <w:tcW w:w="6048" w:type="dxa"/>
            <w:shd w:val="clear" w:color="auto" w:fill="auto"/>
          </w:tcPr>
          <w:p w:rsidR="007369E2" w:rsidRDefault="007369E2">
            <w:r w:rsidRPr="001755F9">
              <w:rPr>
                <w:rFonts w:eastAsia="Times New Roman"/>
                <w:lang w:val="nb-NO" w:eastAsia="ar-SA"/>
              </w:rPr>
              <w:t>N/A</w:t>
            </w:r>
          </w:p>
        </w:tc>
      </w:tr>
      <w:tr w:rsidR="007369E2" w:rsidRPr="00567F19" w:rsidTr="00E929AF">
        <w:trPr>
          <w:trHeight w:val="156"/>
          <w:jc w:val="center"/>
        </w:trPr>
        <w:tc>
          <w:tcPr>
            <w:tcW w:w="2136"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5</w:t>
            </w:r>
          </w:p>
        </w:tc>
        <w:tc>
          <w:tcPr>
            <w:tcW w:w="6048" w:type="dxa"/>
            <w:shd w:val="clear" w:color="auto" w:fill="auto"/>
          </w:tcPr>
          <w:p w:rsidR="007369E2" w:rsidRDefault="007369E2">
            <w:r w:rsidRPr="001755F9">
              <w:rPr>
                <w:rFonts w:eastAsia="Times New Roman"/>
                <w:lang w:val="nb-NO" w:eastAsia="ar-SA"/>
              </w:rPr>
              <w:t>N/A</w:t>
            </w:r>
          </w:p>
        </w:tc>
      </w:tr>
      <w:tr w:rsidR="00FB701A" w:rsidRPr="00B76110" w:rsidTr="00A366E4">
        <w:trPr>
          <w:trHeight w:val="78"/>
          <w:jc w:val="center"/>
        </w:trPr>
        <w:tc>
          <w:tcPr>
            <w:tcW w:w="2136" w:type="dxa"/>
            <w:shd w:val="clear" w:color="auto" w:fill="auto"/>
            <w:vAlign w:val="center"/>
          </w:tcPr>
          <w:p w:rsidR="00FB701A" w:rsidRPr="00B76110" w:rsidRDefault="00FB701A" w:rsidP="00D17A3D">
            <w:pPr>
              <w:tabs>
                <w:tab w:val="left" w:pos="3237"/>
              </w:tabs>
              <w:suppressAutoHyphens/>
              <w:rPr>
                <w:rFonts w:eastAsia="Times New Roman"/>
                <w:lang w:eastAsia="ar-SA"/>
              </w:rPr>
            </w:pPr>
            <w:r w:rsidRPr="00B76110">
              <w:rPr>
                <w:rFonts w:eastAsia="Times New Roman"/>
                <w:lang w:eastAsia="ar-SA"/>
              </w:rPr>
              <w:t>TOTAL</w:t>
            </w:r>
          </w:p>
        </w:tc>
        <w:tc>
          <w:tcPr>
            <w:tcW w:w="6048" w:type="dxa"/>
            <w:shd w:val="clear" w:color="auto" w:fill="auto"/>
            <w:vAlign w:val="center"/>
          </w:tcPr>
          <w:p w:rsidR="00FB701A" w:rsidRPr="00B76110" w:rsidRDefault="00FB701A" w:rsidP="00D17A3D">
            <w:pPr>
              <w:tabs>
                <w:tab w:val="left" w:pos="3237"/>
              </w:tabs>
              <w:suppressAutoHyphens/>
              <w:rPr>
                <w:rFonts w:eastAsia="Times New Roman"/>
                <w:lang w:eastAsia="ar-SA"/>
              </w:rPr>
            </w:pPr>
          </w:p>
        </w:tc>
      </w:tr>
    </w:tbl>
    <w:p w:rsidR="00FB701A" w:rsidRDefault="00FB701A" w:rsidP="00D17A3D">
      <w:pPr>
        <w:spacing w:after="240"/>
        <w:rPr>
          <w:rFonts w:eastAsia="Times New Roman"/>
        </w:rPr>
      </w:pPr>
    </w:p>
    <w:p w:rsidR="00DE5D22" w:rsidRDefault="00FB701A" w:rsidP="005F4A09">
      <w:pPr>
        <w:widowControl w:val="0"/>
        <w:ind w:left="720" w:hanging="720"/>
        <w:rPr>
          <w:b/>
        </w:rPr>
      </w:pPr>
      <w:r w:rsidRPr="00B76110">
        <w:rPr>
          <w:rFonts w:eastAsia="Times New Roman"/>
          <w:b/>
          <w:bCs/>
        </w:rPr>
        <w:t>4.4</w:t>
      </w:r>
      <w:r w:rsidR="00E802F9">
        <w:rPr>
          <w:rFonts w:eastAsia="Times New Roman"/>
          <w:b/>
          <w:bCs/>
        </w:rPr>
        <w:tab/>
      </w:r>
      <w:r w:rsidR="00321DFD" w:rsidRPr="005F4A09">
        <w:rPr>
          <w:b/>
        </w:rPr>
        <w:t>C</w:t>
      </w:r>
      <w:r w:rsidRPr="005F4A09">
        <w:rPr>
          <w:b/>
        </w:rPr>
        <w:t xml:space="preserve">ontribution of planned interventions towards </w:t>
      </w:r>
      <w:r w:rsidR="00321DFD" w:rsidRPr="005F4A09">
        <w:rPr>
          <w:b/>
        </w:rPr>
        <w:t xml:space="preserve">macro-regional and sea basin </w:t>
      </w:r>
      <w:r w:rsidRPr="005F4A09">
        <w:rPr>
          <w:b/>
        </w:rPr>
        <w:t xml:space="preserve">strategies, subject to the needs of the programme area as identified by the relevant </w:t>
      </w:r>
      <w:r w:rsidR="00516ADD">
        <w:rPr>
          <w:b/>
        </w:rPr>
        <w:t>partner</w:t>
      </w:r>
      <w:r w:rsidR="00516ADD" w:rsidRPr="005F4A09">
        <w:rPr>
          <w:b/>
        </w:rPr>
        <w:t xml:space="preserve"> </w:t>
      </w:r>
      <w:r w:rsidRPr="005F4A09">
        <w:rPr>
          <w:b/>
        </w:rPr>
        <w:t xml:space="preserve">States and taking into account, where applicable, strategically important projects identified in </w:t>
      </w:r>
      <w:r w:rsidR="00321DFD" w:rsidRPr="005F4A09">
        <w:rPr>
          <w:b/>
        </w:rPr>
        <w:t xml:space="preserve">those </w:t>
      </w:r>
      <w:r w:rsidRPr="005F4A09">
        <w:rPr>
          <w:b/>
        </w:rPr>
        <w:t>strategies</w:t>
      </w:r>
      <w:r w:rsidR="00BB2AAB" w:rsidRPr="005F4A09">
        <w:rPr>
          <w:b/>
        </w:rPr>
        <w:t xml:space="preserve"> (where appropriate</w:t>
      </w:r>
      <w:r w:rsidR="00DB2F51">
        <w:rPr>
          <w:b/>
        </w:rPr>
        <w:t>)</w:t>
      </w:r>
    </w:p>
    <w:p w:rsidR="00321DFD" w:rsidRPr="00567F19" w:rsidRDefault="00DE5D22" w:rsidP="002E0699">
      <w:pPr>
        <w:widowControl w:val="0"/>
        <w:ind w:left="720"/>
        <w:rPr>
          <w:rFonts w:eastAsia="Times New Roman"/>
          <w:b/>
          <w:bCs/>
        </w:rPr>
      </w:pPr>
      <w:r>
        <w:rPr>
          <w:rFonts w:eastAsia="Times New Roman"/>
          <w:b/>
          <w:bCs/>
        </w:rPr>
        <w:t>(</w:t>
      </w:r>
      <w:r>
        <w:rPr>
          <w:b/>
        </w:rPr>
        <w:t>W</w:t>
      </w:r>
      <w:r w:rsidR="00321DFD" w:rsidRPr="005F4A09">
        <w:rPr>
          <w:b/>
        </w:rPr>
        <w:t xml:space="preserve">here </w:t>
      </w:r>
      <w:r w:rsidR="00516ADD">
        <w:rPr>
          <w:b/>
        </w:rPr>
        <w:t>partner</w:t>
      </w:r>
      <w:r w:rsidR="00516ADD" w:rsidRPr="005F4A09">
        <w:rPr>
          <w:b/>
        </w:rPr>
        <w:t xml:space="preserve"> </w:t>
      </w:r>
      <w:r w:rsidR="00321DFD" w:rsidRPr="005F4A09">
        <w:rPr>
          <w:b/>
        </w:rPr>
        <w:t>States and regions participate in macro-regional and</w:t>
      </w:r>
      <w:r w:rsidR="002E0699">
        <w:rPr>
          <w:b/>
        </w:rPr>
        <w:t>/or</w:t>
      </w:r>
      <w:r w:rsidR="00321DFD" w:rsidRPr="005F4A09">
        <w:rPr>
          <w:b/>
        </w:rPr>
        <w:t xml:space="preserve"> sea basin strategies</w:t>
      </w:r>
      <w:r w:rsidR="00321DFD">
        <w:t>)</w:t>
      </w:r>
    </w:p>
    <w:p w:rsidR="00AD61DA" w:rsidRPr="00567F19" w:rsidRDefault="00AD61DA" w:rsidP="00567F19">
      <w:pPr>
        <w:rPr>
          <w:lang w:eastAsia="fr-BE"/>
        </w:rPr>
      </w:pPr>
      <w:r w:rsidRPr="002E0699">
        <w:t xml:space="preserve">(Reference: </w:t>
      </w:r>
      <w:r w:rsidR="008F533F" w:rsidRPr="002E0699">
        <w:t xml:space="preserve">point (d) of </w:t>
      </w:r>
      <w:r w:rsidRPr="002E0699">
        <w:t xml:space="preserve">Article 8(3) </w:t>
      </w:r>
      <w:r w:rsidR="00965678" w:rsidRPr="002E0699">
        <w:t>of Regulation (EU) No 1299/2013</w:t>
      </w:r>
      <w:r w:rsidRPr="002E0699">
        <w:t>)</w:t>
      </w:r>
      <w:r w:rsidR="00516ADD">
        <w:t xml:space="preserve"> </w:t>
      </w:r>
    </w:p>
    <w:p w:rsidR="00FB701A" w:rsidRPr="00D46593" w:rsidRDefault="00FB701A" w:rsidP="00D17A3D">
      <w:pPr>
        <w:widowControl w:val="0"/>
        <w:ind w:left="360"/>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B701A" w:rsidRPr="00B76110" w:rsidTr="00D17A3D">
        <w:tc>
          <w:tcPr>
            <w:tcW w:w="8834" w:type="dxa"/>
            <w:shd w:val="clear" w:color="auto" w:fill="auto"/>
          </w:tcPr>
          <w:p w:rsidR="00FB701A" w:rsidRDefault="00FB701A" w:rsidP="00D17A3D">
            <w:pPr>
              <w:spacing w:after="240"/>
              <w:rPr>
                <w:rFonts w:eastAsia="Times New Roman"/>
                <w:i/>
                <w:color w:val="8DB3E2"/>
                <w:sz w:val="18"/>
                <w:szCs w:val="18"/>
              </w:rPr>
            </w:pPr>
            <w:r w:rsidRPr="00B76110">
              <w:rPr>
                <w:rFonts w:eastAsia="Times New Roman"/>
                <w:i/>
              </w:rPr>
              <w:t xml:space="preserve">. </w:t>
            </w:r>
            <w:r w:rsidRPr="00B76110">
              <w:rPr>
                <w:rFonts w:eastAsia="Times New Roman"/>
                <w:i/>
                <w:color w:val="8DB3E2"/>
                <w:sz w:val="18"/>
                <w:szCs w:val="18"/>
              </w:rPr>
              <w:t>&lt;4.4.1.2 type=</w:t>
            </w:r>
            <w:r w:rsidR="00B76110">
              <w:rPr>
                <w:rFonts w:eastAsia="Times New Roman"/>
                <w:i/>
                <w:color w:val="8DB3E2"/>
                <w:sz w:val="18"/>
                <w:szCs w:val="18"/>
              </w:rPr>
              <w:t>‘</w:t>
            </w:r>
            <w:r w:rsidRPr="00B76110">
              <w:rPr>
                <w:rFonts w:eastAsia="Times New Roman"/>
                <w:i/>
                <w:color w:val="8DB3E2"/>
                <w:sz w:val="18"/>
                <w:szCs w:val="18"/>
              </w:rPr>
              <w:t>S</w:t>
            </w:r>
            <w:r w:rsidR="00B76110">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sidR="00B76110">
              <w:rPr>
                <w:rFonts w:eastAsia="Times New Roman"/>
                <w:i/>
                <w:color w:val="8DB3E2"/>
                <w:sz w:val="18"/>
                <w:szCs w:val="18"/>
              </w:rPr>
              <w:t>‘</w:t>
            </w:r>
            <w:r w:rsidRPr="00B76110">
              <w:rPr>
                <w:rFonts w:eastAsia="Times New Roman"/>
                <w:i/>
                <w:color w:val="8DB3E2"/>
                <w:sz w:val="18"/>
                <w:szCs w:val="18"/>
              </w:rPr>
              <w:t>7000</w:t>
            </w:r>
            <w:r w:rsidR="00B76110">
              <w:rPr>
                <w:rFonts w:eastAsia="Times New Roman"/>
                <w:i/>
                <w:color w:val="8DB3E2"/>
                <w:sz w:val="18"/>
                <w:szCs w:val="18"/>
              </w:rPr>
              <w:t>’</w:t>
            </w:r>
            <w:r w:rsidRPr="00B76110">
              <w:rPr>
                <w:rFonts w:eastAsia="Times New Roman"/>
                <w:i/>
                <w:color w:val="8DB3E2"/>
                <w:sz w:val="18"/>
                <w:szCs w:val="18"/>
              </w:rPr>
              <w:t xml:space="preserve"> input=</w:t>
            </w:r>
            <w:r w:rsidR="00B76110">
              <w:rPr>
                <w:rFonts w:eastAsia="Times New Roman"/>
                <w:i/>
                <w:color w:val="8DB3E2"/>
                <w:sz w:val="18"/>
                <w:szCs w:val="18"/>
              </w:rPr>
              <w:t>‘</w:t>
            </w:r>
            <w:r w:rsidRPr="00B76110">
              <w:rPr>
                <w:rFonts w:eastAsia="Times New Roman"/>
                <w:i/>
                <w:color w:val="8DB3E2"/>
                <w:sz w:val="18"/>
                <w:szCs w:val="18"/>
              </w:rPr>
              <w:t>M</w:t>
            </w:r>
            <w:r w:rsidR="00B76110">
              <w:rPr>
                <w:rFonts w:eastAsia="Times New Roman"/>
                <w:i/>
                <w:color w:val="8DB3E2"/>
                <w:sz w:val="18"/>
                <w:szCs w:val="18"/>
              </w:rPr>
              <w:t>’</w:t>
            </w:r>
            <w:r w:rsidRPr="00B76110">
              <w:rPr>
                <w:rFonts w:eastAsia="Times New Roman"/>
                <w:i/>
                <w:color w:val="8DB3E2"/>
                <w:sz w:val="18"/>
                <w:szCs w:val="18"/>
              </w:rPr>
              <w:t xml:space="preserve"> &gt;</w:t>
            </w:r>
          </w:p>
          <w:p w:rsidR="00EF4E4B" w:rsidRPr="00EF4E4B" w:rsidRDefault="00EF4E4B" w:rsidP="00EF4E4B">
            <w:pPr>
              <w:spacing w:after="240"/>
              <w:rPr>
                <w:rFonts w:eastAsia="Times New Roman"/>
              </w:rPr>
            </w:pPr>
            <w:r w:rsidRPr="00695455">
              <w:rPr>
                <w:rFonts w:eastAsia="Times New Roman"/>
                <w:highlight w:val="cyan"/>
              </w:rPr>
              <w:t>Note: still to be revised by the end of Programme preparation procedure</w:t>
            </w:r>
          </w:p>
          <w:p w:rsidR="00EF4E4B" w:rsidRPr="00EF4E4B" w:rsidRDefault="00EF4E4B" w:rsidP="00EF4E4B">
            <w:pPr>
              <w:spacing w:after="240"/>
              <w:rPr>
                <w:rFonts w:eastAsia="Times New Roman"/>
              </w:rPr>
            </w:pPr>
            <w:r w:rsidRPr="00EF4E4B">
              <w:rPr>
                <w:rFonts w:eastAsia="Times New Roman"/>
              </w:rPr>
              <w:t xml:space="preserve">The IPA CBC programme Croatia-Bosnia and Herzegovina-Montenegro (Programme) shares entire part of its programme area with two EU macro-regional strategies, European Union Strategy for the Danube Region and European Union Strategy for the Adriatic-Ionian Region. Taking into consideration its geographical coverage, the Programme can take part in creating and consolidating links, therefore actively contributing to territorial cohesion between the Programme and the strategies. This will provide platform for Programme operations to contribute to the implementation of both macro-regional strategies and also to trigger synergies between them. Furthermore, </w:t>
            </w:r>
            <w:r w:rsidRPr="00EF4E4B">
              <w:rPr>
                <w:rFonts w:eastAsia="Times New Roman"/>
              </w:rPr>
              <w:lastRenderedPageBreak/>
              <w:t>coordination of operations working within the same thematic areas will further support the collaboration between the Programme and both strategy regions’ stakeholders.</w:t>
            </w:r>
          </w:p>
          <w:p w:rsidR="00EF4E4B" w:rsidRPr="00EF4E4B" w:rsidRDefault="00EF4E4B" w:rsidP="00EF4E4B">
            <w:pPr>
              <w:spacing w:after="240"/>
              <w:rPr>
                <w:rFonts w:eastAsia="Times New Roman"/>
              </w:rPr>
            </w:pPr>
            <w:r w:rsidRPr="00EF4E4B">
              <w:rPr>
                <w:rFonts w:eastAsia="Times New Roman"/>
              </w:rPr>
              <w:t xml:space="preserve">The Programme strategy has taken into account the objectives of both macro-regional strategies, identifying common macro-regional challenges and needs that could be addressed through cross-border cooperation in the Programme area. </w:t>
            </w:r>
          </w:p>
          <w:p w:rsidR="00EF4E4B" w:rsidRPr="00EF4E4B" w:rsidRDefault="00EF4E4B" w:rsidP="00EF4E4B">
            <w:pPr>
              <w:spacing w:after="240"/>
              <w:rPr>
                <w:rFonts w:eastAsia="Times New Roman"/>
              </w:rPr>
            </w:pPr>
            <w:r w:rsidRPr="00EF4E4B">
              <w:rPr>
                <w:rFonts w:eastAsia="Times New Roman"/>
              </w:rPr>
              <w:t xml:space="preserve">A summary of key challenges and needs of both macro-regional strategies that could be addressed through Programme cross-border cooperation is presented below. </w:t>
            </w:r>
          </w:p>
          <w:p w:rsidR="00EF4E4B" w:rsidRPr="00EF4E4B" w:rsidRDefault="00EF4E4B" w:rsidP="00EF4E4B">
            <w:pPr>
              <w:spacing w:after="240"/>
              <w:rPr>
                <w:rFonts w:eastAsia="Times New Roman"/>
                <w:b/>
                <w:bCs/>
                <w:iCs/>
              </w:rPr>
            </w:pPr>
            <w:bookmarkStart w:id="1" w:name="_Toc385488922"/>
            <w:r w:rsidRPr="00EF4E4B">
              <w:rPr>
                <w:rFonts w:eastAsia="Times New Roman"/>
                <w:b/>
                <w:bCs/>
                <w:i/>
                <w:iCs/>
              </w:rPr>
              <w:t>EU Strategy for the Danube Region (EUSDR)</w:t>
            </w:r>
            <w:bookmarkEnd w:id="1"/>
          </w:p>
          <w:p w:rsidR="00EF4E4B" w:rsidRPr="00EF4E4B" w:rsidRDefault="00EF4E4B" w:rsidP="00EF4E4B">
            <w:pPr>
              <w:spacing w:after="240"/>
              <w:rPr>
                <w:rFonts w:eastAsia="Times New Roman"/>
              </w:rPr>
            </w:pPr>
            <w:r w:rsidRPr="00EF4E4B">
              <w:rPr>
                <w:rFonts w:eastAsia="Times New Roman"/>
              </w:rPr>
              <w:t xml:space="preserve">Council of the European Union endorsed the European Union Strategy for the Danube Region on 11 April 2011. The </w:t>
            </w:r>
            <w:r w:rsidRPr="00EF4E4B">
              <w:rPr>
                <w:rFonts w:eastAsia="Times New Roman"/>
                <w:bCs/>
                <w:i/>
                <w:iCs/>
              </w:rPr>
              <w:t>European Union Strategy for the Danube Region</w:t>
            </w:r>
            <w:r w:rsidRPr="00EF4E4B">
              <w:rPr>
                <w:rFonts w:eastAsia="Times New Roman"/>
              </w:rPr>
              <w:t xml:space="preserve"> builds upon 11 priority areas linked to the four pillars “Connecting the Danube Region”, “Protecting the Environment in the Danube Region”, “Building Prosperity in the Danube Region” and “Strengthening the Danube Region”. </w:t>
            </w:r>
          </w:p>
          <w:p w:rsidR="00EF4E4B" w:rsidRPr="00EF4E4B" w:rsidRDefault="00EF4E4B" w:rsidP="00EF4E4B">
            <w:pPr>
              <w:spacing w:after="240"/>
              <w:rPr>
                <w:rFonts w:eastAsia="Times New Roman"/>
              </w:rPr>
            </w:pPr>
            <w:r w:rsidRPr="00EF4E4B">
              <w:rPr>
                <w:rFonts w:eastAsia="Times New Roman"/>
              </w:rPr>
              <w:t>Challenges affecting the Danube Region that could be addressed by the IPA CBC programme Croatia-Bosnia and Herzegovina-Montenegro are presented as correlation between Programme objectives and priority areas of the strategy. In that way, the strategy challenge of sustainable energy, restoring and maintaining the quality of water, managing environmental risks and preserving biodiversity, landscapes and the quality of air and soils could be tackled through Programme Priority Axis 2 dealing with protecting the environment, improving risk prevention and sustainable energy production. The strategy challenges referring to developing the knowledge society through research, education and information technologies, supporting the competitiveness of enterprises, including cluster development and investing in people and skills are related to Programme Priority Axis 1 dealing with building efficient and effective labour market and Programme Priority Axis 4 dealing with enhancing competitiveness and development of business environment. Lastly, the strategy challenge referring to promoting culture and tourism and people-to-people contacts is in correlation with Programme Priority Axis 3 dealing with encouraging tourism, preserving cultural and natural heritage.</w:t>
            </w:r>
            <w:bookmarkStart w:id="2" w:name="_Toc385488923"/>
          </w:p>
          <w:p w:rsidR="00EF4E4B" w:rsidRPr="00EF4E4B" w:rsidRDefault="00EF4E4B" w:rsidP="00EF4E4B">
            <w:pPr>
              <w:spacing w:after="240"/>
              <w:rPr>
                <w:rFonts w:eastAsia="Times New Roman"/>
                <w:b/>
              </w:rPr>
            </w:pPr>
            <w:r w:rsidRPr="00EF4E4B">
              <w:rPr>
                <w:rFonts w:eastAsia="Times New Roman"/>
                <w:b/>
                <w:i/>
                <w:iCs/>
              </w:rPr>
              <w:t>EU Strategy for the Adriatic and Ionian Region (EUSAIR)</w:t>
            </w:r>
            <w:bookmarkEnd w:id="2"/>
          </w:p>
          <w:p w:rsidR="00EF4E4B" w:rsidRPr="00EF4E4B" w:rsidRDefault="00EF4E4B" w:rsidP="00EF4E4B">
            <w:pPr>
              <w:spacing w:after="240"/>
              <w:rPr>
                <w:rFonts w:eastAsia="Times New Roman"/>
              </w:rPr>
            </w:pPr>
            <w:r w:rsidRPr="00EF4E4B">
              <w:rPr>
                <w:rFonts w:eastAsia="Times New Roman"/>
              </w:rPr>
              <w:t>The European Council of 13-14 December 2012 requested the EC to present EU Strategy for the Adriatic and Ionian Region before the end of 2014. It will incorporate the Maritime Strategy for the Adriatic and Ionian Seas, which was adopted by the EC on 30 November 2012. The European Union Strategy for the Adriatic-Ionian Region will build on four pillars: “Driving innovative maritime and marine growth”, “Connecting the Region”, “Preserving, protecting and improving the quality of the environment” and “Increasing regional attractiveness”. "Research, innovation and SMEs development", as well as "Capacity Building" are two cross-cutting aspects across those pillars.</w:t>
            </w:r>
          </w:p>
          <w:p w:rsidR="00EF4E4B" w:rsidRPr="00EF4E4B" w:rsidRDefault="00EF4E4B" w:rsidP="00EF4E4B">
            <w:pPr>
              <w:spacing w:after="240"/>
              <w:rPr>
                <w:rFonts w:eastAsia="Times New Roman"/>
              </w:rPr>
            </w:pPr>
            <w:r w:rsidRPr="00EF4E4B">
              <w:rPr>
                <w:rFonts w:eastAsia="Times New Roman"/>
              </w:rPr>
              <w:t xml:space="preserve">Considering the stakeholder consultation outcomes, the European Union Strategy for the Adriatic-Ionian Region is expected to address challenges that will also be tackled by the IPA CBC programme Croatia-Bosnia and Herzegovina-Montenegro, more specifically, strategy pillar dealing with challenge of preserving, protecting and improving of the quality of the environment could be related to Programme Priority Axis 2 dealing with the environment protection, improving risk prevention and sustainable energy </w:t>
            </w:r>
            <w:r w:rsidRPr="00EF4E4B">
              <w:rPr>
                <w:rFonts w:eastAsia="Times New Roman"/>
              </w:rPr>
              <w:lastRenderedPageBreak/>
              <w:t>production. Moreover, strategy pillar dealing with challenge of increasing regional attractiveness by supporting sustainable development of inland, coastal and maritime tourism and preservation and promotion of culture heritage is completely in line with Programme Priority Axis 3 dealing with encouraging tourism, preserving cultural and natural heritage. As for strategy cross-cutting aspects, “Research, innovation and SMEs development” and "Capacity Building", it is to be noted that capacity building is envisaged to be tackled through implementation of all Programme Axes, whereas research, innovation and SMEs development could be related to Priority Axis 4 dealing with enhancing competitiveness and development of business environment.</w:t>
            </w:r>
          </w:p>
          <w:p w:rsidR="00FB701A" w:rsidRPr="002B134C" w:rsidRDefault="00EF4E4B" w:rsidP="002B134C">
            <w:pPr>
              <w:spacing w:after="240"/>
              <w:rPr>
                <w:rFonts w:eastAsia="Times New Roman"/>
              </w:rPr>
            </w:pPr>
            <w:r w:rsidRPr="00EF4E4B">
              <w:rPr>
                <w:rFonts w:eastAsia="Times New Roman"/>
              </w:rPr>
              <w:t xml:space="preserve">During Programme preparation, Managing Authority and partner countries ensured to involve relevant National Contact Points and Priority Areas Coordinators for both strategies in the process of programme planning. Thus, National Contact Points for European Union Strategy for the Adriatic and Ionian Region and Priority Areas Coordinators for the </w:t>
            </w:r>
            <w:r w:rsidRPr="00EF4E4B">
              <w:rPr>
                <w:rFonts w:eastAsia="Times New Roman"/>
                <w:bCs/>
                <w:i/>
                <w:iCs/>
              </w:rPr>
              <w:t xml:space="preserve">European Union Strategy for the Danube Region from the respective programme countries were invited to participate in the first round of public consultations/consultative workshops with stakeholders held in May 2014. Furthermore, when appropriate, </w:t>
            </w:r>
            <w:r w:rsidRPr="00EF4E4B">
              <w:rPr>
                <w:rFonts w:eastAsia="Times New Roman"/>
              </w:rPr>
              <w:t>National Contact Point and the deputy for European Union Strategy for the Adriatic-Ionian Region took active part at Task F</w:t>
            </w:r>
            <w:r w:rsidR="002B134C">
              <w:rPr>
                <w:rFonts w:eastAsia="Times New Roman"/>
              </w:rPr>
              <w:t xml:space="preserve">orce meeting held in June </w:t>
            </w:r>
            <w:r w:rsidR="006B2C89">
              <w:rPr>
                <w:rFonts w:eastAsia="Times New Roman"/>
              </w:rPr>
              <w:t xml:space="preserve">and July </w:t>
            </w:r>
            <w:r w:rsidR="002B134C">
              <w:rPr>
                <w:rFonts w:eastAsia="Times New Roman"/>
              </w:rPr>
              <w:t>2014.</w:t>
            </w:r>
          </w:p>
        </w:tc>
      </w:tr>
    </w:tbl>
    <w:p w:rsidR="00055394" w:rsidRPr="00053B3B" w:rsidRDefault="00FB701A" w:rsidP="00053B3B">
      <w:pPr>
        <w:keepNext/>
        <w:spacing w:before="360" w:after="240"/>
        <w:outlineLvl w:val="0"/>
        <w:rPr>
          <w:rFonts w:eastAsia="Times New Roman"/>
          <w:b/>
          <w:bCs/>
          <w:smallCaps/>
          <w:szCs w:val="24"/>
        </w:rPr>
      </w:pPr>
      <w:r w:rsidRPr="00B76110">
        <w:rPr>
          <w:rFonts w:eastAsia="Times New Roman"/>
          <w:b/>
          <w:bCs/>
          <w:smallCaps/>
          <w:szCs w:val="24"/>
          <w:lang w:eastAsia="fr-BE"/>
        </w:rPr>
        <w:lastRenderedPageBreak/>
        <w:br w:type="page"/>
      </w:r>
      <w:r w:rsidR="00055394" w:rsidRPr="00B76110">
        <w:rPr>
          <w:rFonts w:eastAsia="Times New Roman"/>
        </w:rPr>
        <w:lastRenderedPageBreak/>
        <w:t xml:space="preserve"> </w:t>
      </w:r>
      <w:r w:rsidR="00055394" w:rsidRPr="003A787C">
        <w:rPr>
          <w:rFonts w:eastAsia="Times New Roman"/>
          <w:b/>
          <w:bCs/>
          <w:smallCaps/>
          <w:szCs w:val="24"/>
        </w:rPr>
        <w:t xml:space="preserve">Section 5   Implementing provisions for the cooperation programme </w:t>
      </w:r>
    </w:p>
    <w:p w:rsidR="00055394" w:rsidRPr="003A787C" w:rsidRDefault="00055394" w:rsidP="00055394">
      <w:pPr>
        <w:suppressAutoHyphens/>
        <w:spacing w:after="240"/>
        <w:ind w:left="720" w:hanging="720"/>
        <w:rPr>
          <w:rFonts w:eastAsia="Times New Roman"/>
          <w:b/>
          <w:szCs w:val="24"/>
        </w:rPr>
      </w:pPr>
      <w:r w:rsidRPr="003A787C">
        <w:rPr>
          <w:rFonts w:eastAsia="Times New Roman"/>
          <w:b/>
          <w:szCs w:val="24"/>
        </w:rPr>
        <w:t>5.1</w:t>
      </w:r>
      <w:r w:rsidRPr="003A787C">
        <w:rPr>
          <w:rFonts w:eastAsia="Times New Roman"/>
          <w:b/>
          <w:szCs w:val="24"/>
        </w:rPr>
        <w:tab/>
        <w:t xml:space="preserve">Relevant authorities and bodies </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(Reference: Article 8(4) of Regulation (EU) No 1299/2013)</w:t>
      </w:r>
    </w:p>
    <w:p w:rsidR="00055394" w:rsidRPr="003A787C" w:rsidRDefault="00055394" w:rsidP="00055394">
      <w:pPr>
        <w:suppressAutoHyphens/>
        <w:spacing w:after="240"/>
        <w:ind w:left="720" w:hanging="720"/>
        <w:rPr>
          <w:rFonts w:eastAsia="Times New Roman"/>
          <w:b/>
          <w:szCs w:val="24"/>
        </w:rPr>
      </w:pPr>
    </w:p>
    <w:p w:rsidR="00055394" w:rsidRPr="003A787C" w:rsidRDefault="00055394" w:rsidP="00055394">
      <w:pPr>
        <w:suppressAutoHyphens/>
        <w:rPr>
          <w:rFonts w:eastAsia="Times New Roman"/>
          <w:b/>
          <w:szCs w:val="24"/>
        </w:rPr>
      </w:pPr>
      <w:r w:rsidRPr="003A787C">
        <w:rPr>
          <w:rFonts w:eastAsia="Times New Roman"/>
          <w:b/>
          <w:szCs w:val="24"/>
        </w:rPr>
        <w:t>Table 19: Programme authorities</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(a)(i) of </w:t>
      </w:r>
      <w:r w:rsidRPr="003A787C">
        <w:rPr>
          <w:rFonts w:eastAsia="Times New Roman"/>
          <w:szCs w:val="24"/>
        </w:rPr>
        <w:t>Article 8(4) of Regulation (EU) No 1299/2013)</w:t>
      </w:r>
    </w:p>
    <w:p w:rsidR="00055394" w:rsidRPr="003A787C" w:rsidRDefault="00055394" w:rsidP="00055394">
      <w:pPr>
        <w:suppressAutoHyphens/>
        <w:rPr>
          <w:rFonts w:eastAsia="Times New Roman"/>
          <w:b/>
          <w:szCs w:val="24"/>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434"/>
      </w:tblGrid>
      <w:tr w:rsidR="00055394" w:rsidRPr="003A787C" w:rsidTr="00165043">
        <w:trPr>
          <w:jc w:val="center"/>
        </w:trPr>
        <w:tc>
          <w:tcPr>
            <w:tcW w:w="2802" w:type="dxa"/>
            <w:shd w:val="clear" w:color="auto" w:fill="DBE5F1"/>
          </w:tcPr>
          <w:p w:rsidR="00055394" w:rsidRPr="003A787C" w:rsidRDefault="00055394" w:rsidP="00165043">
            <w:pPr>
              <w:suppressAutoHyphens/>
              <w:jc w:val="center"/>
              <w:rPr>
                <w:rFonts w:eastAsia="Times New Roman"/>
                <w:b/>
                <w:szCs w:val="24"/>
              </w:rPr>
            </w:pPr>
            <w:r w:rsidRPr="003A787C">
              <w:rPr>
                <w:rFonts w:eastAsia="Times New Roman"/>
                <w:b/>
                <w:szCs w:val="24"/>
              </w:rPr>
              <w:t>Authority/body</w:t>
            </w:r>
          </w:p>
        </w:tc>
        <w:tc>
          <w:tcPr>
            <w:tcW w:w="2976" w:type="dxa"/>
            <w:shd w:val="clear" w:color="auto" w:fill="DBE5F1"/>
          </w:tcPr>
          <w:p w:rsidR="00055394" w:rsidRPr="003A787C" w:rsidRDefault="00055394" w:rsidP="00165043">
            <w:pPr>
              <w:suppressAutoHyphens/>
              <w:jc w:val="center"/>
              <w:rPr>
                <w:rFonts w:eastAsia="Times New Roman"/>
                <w:b/>
                <w:szCs w:val="24"/>
              </w:rPr>
            </w:pPr>
            <w:r w:rsidRPr="003A787C">
              <w:rPr>
                <w:b/>
                <w:szCs w:val="24"/>
              </w:rPr>
              <w:t xml:space="preserve">Name of authority/body and department or unit </w:t>
            </w:r>
          </w:p>
        </w:tc>
        <w:tc>
          <w:tcPr>
            <w:tcW w:w="3434" w:type="dxa"/>
            <w:shd w:val="clear" w:color="auto" w:fill="DBE5F1"/>
          </w:tcPr>
          <w:p w:rsidR="00055394" w:rsidRPr="003A787C" w:rsidRDefault="00055394" w:rsidP="00165043">
            <w:pPr>
              <w:suppressAutoHyphens/>
              <w:jc w:val="center"/>
              <w:rPr>
                <w:rFonts w:eastAsia="Times New Roman"/>
                <w:b/>
                <w:szCs w:val="24"/>
              </w:rPr>
            </w:pPr>
            <w:r w:rsidRPr="003A787C">
              <w:rPr>
                <w:b/>
                <w:szCs w:val="24"/>
              </w:rPr>
              <w:t>Head of authority/body (position or post)</w:t>
            </w:r>
          </w:p>
        </w:tc>
      </w:tr>
      <w:tr w:rsidR="00055394" w:rsidRPr="003A787C" w:rsidTr="00165043">
        <w:trPr>
          <w:jc w:val="center"/>
        </w:trPr>
        <w:tc>
          <w:tcPr>
            <w:tcW w:w="2802" w:type="dxa"/>
            <w:tcBorders>
              <w:bottom w:val="single" w:sz="4" w:space="0" w:color="auto"/>
            </w:tcBorders>
            <w:shd w:val="clear" w:color="auto" w:fill="auto"/>
          </w:tcPr>
          <w:p w:rsidR="00055394" w:rsidRPr="003A787C" w:rsidRDefault="00055394" w:rsidP="00053B3B">
            <w:pPr>
              <w:suppressAutoHyphens/>
              <w:spacing w:after="0"/>
              <w:rPr>
                <w:rFonts w:eastAsia="Times New Roman"/>
                <w:szCs w:val="24"/>
              </w:rPr>
            </w:pPr>
            <w:r w:rsidRPr="003A787C">
              <w:rPr>
                <w:rFonts w:eastAsia="Times New Roman"/>
                <w:szCs w:val="24"/>
              </w:rPr>
              <w:t xml:space="preserve">Managing authority </w:t>
            </w:r>
          </w:p>
        </w:tc>
        <w:tc>
          <w:tcPr>
            <w:tcW w:w="2976" w:type="dxa"/>
            <w:tcBorders>
              <w:bottom w:val="single" w:sz="4" w:space="0" w:color="auto"/>
            </w:tcBorders>
            <w:shd w:val="clear" w:color="auto" w:fill="auto"/>
          </w:tcPr>
          <w:p w:rsidR="00055394" w:rsidRPr="003A787C" w:rsidRDefault="00055394" w:rsidP="00053B3B">
            <w:pPr>
              <w:suppressAutoHyphens/>
              <w:spacing w:after="0"/>
              <w:rPr>
                <w:rFonts w:eastAsia="Times New Roman"/>
                <w:szCs w:val="24"/>
              </w:rPr>
            </w:pPr>
            <w:r w:rsidRPr="003A787C">
              <w:rPr>
                <w:rFonts w:eastAsia="Times New Roman"/>
                <w:szCs w:val="24"/>
              </w:rPr>
              <w:t xml:space="preserve">Ministry of Regional Development and EU Funds of the Republic of Croatia - Directorate for Management of Operational Programmes </w:t>
            </w:r>
          </w:p>
        </w:tc>
        <w:tc>
          <w:tcPr>
            <w:tcW w:w="3434" w:type="dxa"/>
            <w:tcBorders>
              <w:bottom w:val="single" w:sz="4" w:space="0" w:color="auto"/>
            </w:tcBorders>
            <w:shd w:val="clear" w:color="auto" w:fill="auto"/>
          </w:tcPr>
          <w:p w:rsidR="00055394" w:rsidRPr="003A787C" w:rsidRDefault="00055394" w:rsidP="00053B3B">
            <w:pPr>
              <w:suppressAutoHyphens/>
              <w:spacing w:after="0"/>
              <w:rPr>
                <w:rFonts w:eastAsia="Times New Roman"/>
                <w:color w:val="548DD4"/>
                <w:szCs w:val="24"/>
              </w:rPr>
            </w:pPr>
          </w:p>
        </w:tc>
      </w:tr>
      <w:tr w:rsidR="00055394" w:rsidRPr="003A787C" w:rsidTr="00165043">
        <w:trPr>
          <w:jc w:val="center"/>
        </w:trPr>
        <w:tc>
          <w:tcPr>
            <w:tcW w:w="2802" w:type="dxa"/>
            <w:shd w:val="clear" w:color="auto" w:fill="auto"/>
          </w:tcPr>
          <w:p w:rsidR="00055394" w:rsidRPr="003A787C" w:rsidRDefault="00055394" w:rsidP="00053B3B">
            <w:pPr>
              <w:suppressAutoHyphens/>
              <w:spacing w:after="0"/>
              <w:rPr>
                <w:rFonts w:eastAsia="Times New Roman"/>
                <w:szCs w:val="24"/>
              </w:rPr>
            </w:pPr>
            <w:r w:rsidRPr="003A787C">
              <w:rPr>
                <w:rFonts w:eastAsia="Times New Roman"/>
                <w:szCs w:val="24"/>
              </w:rPr>
              <w:t>Certifying authority, where applicable</w:t>
            </w:r>
          </w:p>
        </w:tc>
        <w:tc>
          <w:tcPr>
            <w:tcW w:w="2976" w:type="dxa"/>
            <w:shd w:val="clear" w:color="auto" w:fill="auto"/>
          </w:tcPr>
          <w:p w:rsidR="00055394" w:rsidRPr="003A787C" w:rsidRDefault="00055394" w:rsidP="00053B3B">
            <w:pPr>
              <w:suppressAutoHyphens/>
              <w:spacing w:after="0"/>
              <w:rPr>
                <w:rFonts w:eastAsia="Times New Roman"/>
                <w:szCs w:val="24"/>
              </w:rPr>
            </w:pPr>
            <w:r w:rsidRPr="003A787C">
              <w:rPr>
                <w:rFonts w:eastAsia="Times New Roman"/>
                <w:szCs w:val="24"/>
              </w:rPr>
              <w:t xml:space="preserve">Ministry of Regional Development and EU Funds of the Republic of Croatia - Directorate for Budget and IT Systems </w:t>
            </w:r>
          </w:p>
        </w:tc>
        <w:tc>
          <w:tcPr>
            <w:tcW w:w="3434" w:type="dxa"/>
            <w:shd w:val="clear" w:color="auto" w:fill="auto"/>
          </w:tcPr>
          <w:p w:rsidR="00055394" w:rsidRPr="003A787C" w:rsidRDefault="00055394" w:rsidP="00053B3B">
            <w:pPr>
              <w:spacing w:after="0"/>
              <w:rPr>
                <w:rFonts w:eastAsia="Times New Roman"/>
                <w:szCs w:val="24"/>
              </w:rPr>
            </w:pPr>
          </w:p>
        </w:tc>
      </w:tr>
      <w:tr w:rsidR="00055394" w:rsidRPr="003A787C" w:rsidTr="00165043">
        <w:trPr>
          <w:jc w:val="center"/>
        </w:trPr>
        <w:tc>
          <w:tcPr>
            <w:tcW w:w="2802" w:type="dxa"/>
            <w:tcBorders>
              <w:bottom w:val="single" w:sz="4" w:space="0" w:color="auto"/>
            </w:tcBorders>
            <w:shd w:val="clear" w:color="auto" w:fill="auto"/>
          </w:tcPr>
          <w:p w:rsidR="00055394" w:rsidRPr="003A787C" w:rsidRDefault="00055394" w:rsidP="00165043">
            <w:pPr>
              <w:suppressAutoHyphens/>
              <w:rPr>
                <w:rFonts w:eastAsia="Times New Roman"/>
                <w:szCs w:val="24"/>
              </w:rPr>
            </w:pPr>
            <w:r w:rsidRPr="003A787C">
              <w:rPr>
                <w:rFonts w:eastAsia="Times New Roman"/>
                <w:szCs w:val="24"/>
              </w:rPr>
              <w:t>Audit authority</w:t>
            </w:r>
          </w:p>
        </w:tc>
        <w:tc>
          <w:tcPr>
            <w:tcW w:w="2976" w:type="dxa"/>
            <w:tcBorders>
              <w:bottom w:val="single" w:sz="4" w:space="0" w:color="auto"/>
            </w:tcBorders>
            <w:shd w:val="clear" w:color="auto" w:fill="auto"/>
          </w:tcPr>
          <w:p w:rsidR="00055394" w:rsidRPr="003A787C" w:rsidRDefault="00055394" w:rsidP="00165043">
            <w:pPr>
              <w:suppressAutoHyphens/>
              <w:jc w:val="left"/>
              <w:rPr>
                <w:rFonts w:eastAsia="Times New Roman"/>
                <w:szCs w:val="24"/>
              </w:rPr>
            </w:pPr>
            <w:r w:rsidRPr="003A787C">
              <w:rPr>
                <w:rFonts w:eastAsia="Times New Roman"/>
                <w:szCs w:val="24"/>
              </w:rPr>
              <w:t xml:space="preserve">Agency for the Audit of European </w:t>
            </w:r>
            <w:proofErr w:type="spellStart"/>
            <w:r w:rsidRPr="003A787C">
              <w:rPr>
                <w:rFonts w:eastAsia="Times New Roman"/>
                <w:szCs w:val="24"/>
              </w:rPr>
              <w:t>Unions</w:t>
            </w:r>
            <w:proofErr w:type="spellEnd"/>
            <w:r w:rsidRPr="003A787C">
              <w:rPr>
                <w:rFonts w:eastAsia="Times New Roman"/>
                <w:szCs w:val="24"/>
              </w:rPr>
              <w:t xml:space="preserve"> Programmes Implementation System</w:t>
            </w:r>
          </w:p>
          <w:p w:rsidR="00055394" w:rsidRPr="003A787C" w:rsidRDefault="00055394" w:rsidP="00165043">
            <w:pPr>
              <w:suppressAutoHyphens/>
              <w:rPr>
                <w:rFonts w:eastAsia="Times New Roman"/>
                <w:szCs w:val="24"/>
              </w:rPr>
            </w:pPr>
          </w:p>
        </w:tc>
        <w:tc>
          <w:tcPr>
            <w:tcW w:w="3434" w:type="dxa"/>
            <w:tcBorders>
              <w:bottom w:val="single" w:sz="4" w:space="0" w:color="auto"/>
            </w:tcBorders>
            <w:shd w:val="clear" w:color="auto" w:fill="auto"/>
          </w:tcPr>
          <w:p w:rsidR="00055394" w:rsidRPr="003A787C" w:rsidRDefault="00055394" w:rsidP="00F923DD">
            <w:pPr>
              <w:suppressAutoHyphens/>
              <w:rPr>
                <w:rFonts w:eastAsia="Times New Roman"/>
                <w:szCs w:val="24"/>
              </w:rPr>
            </w:pPr>
          </w:p>
        </w:tc>
      </w:tr>
      <w:tr w:rsidR="00055394" w:rsidRPr="003A787C" w:rsidTr="00165043">
        <w:trPr>
          <w:jc w:val="center"/>
        </w:trPr>
        <w:tc>
          <w:tcPr>
            <w:tcW w:w="9212" w:type="dxa"/>
            <w:gridSpan w:val="3"/>
            <w:tcBorders>
              <w:top w:val="single" w:sz="4" w:space="0" w:color="auto"/>
              <w:left w:val="nil"/>
              <w:bottom w:val="nil"/>
              <w:right w:val="nil"/>
            </w:tcBorders>
            <w:shd w:val="clear" w:color="auto" w:fill="auto"/>
          </w:tcPr>
          <w:p w:rsidR="00055394" w:rsidRPr="003A787C" w:rsidRDefault="00055394" w:rsidP="00165043">
            <w:pPr>
              <w:suppressAutoHyphens/>
              <w:rPr>
                <w:rFonts w:eastAsia="Times New Roman"/>
                <w:szCs w:val="24"/>
              </w:rPr>
            </w:pPr>
          </w:p>
          <w:p w:rsidR="00055394" w:rsidRPr="003A787C" w:rsidRDefault="00055394" w:rsidP="00165043">
            <w:pPr>
              <w:suppressAutoHyphens/>
              <w:rPr>
                <w:rFonts w:eastAsia="Times New Roman"/>
                <w:b/>
                <w:szCs w:val="24"/>
              </w:rPr>
            </w:pPr>
            <w:r w:rsidRPr="003A787C">
              <w:rPr>
                <w:rFonts w:eastAsia="Times New Roman"/>
                <w:b/>
                <w:szCs w:val="24"/>
              </w:rPr>
              <w:t>The body to which payments will be made by the Commission is:</w:t>
            </w:r>
          </w:p>
          <w:p w:rsidR="00055394" w:rsidRPr="003A787C" w:rsidRDefault="00055394" w:rsidP="00165043">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(b) of </w:t>
            </w:r>
            <w:r w:rsidRPr="003A787C">
              <w:rPr>
                <w:rFonts w:eastAsia="Times New Roman"/>
                <w:szCs w:val="24"/>
              </w:rPr>
              <w:t>Article 8(4) of Regulation (EU) No 1299/2013)</w:t>
            </w:r>
          </w:p>
          <w:p w:rsidR="00055394" w:rsidRPr="003A787C" w:rsidRDefault="00055394" w:rsidP="00165043">
            <w:pPr>
              <w:suppressAutoHyphens/>
              <w:rPr>
                <w:rFonts w:eastAsia="Times New Roman"/>
                <w:b/>
                <w:szCs w:val="24"/>
              </w:rPr>
            </w:pPr>
          </w:p>
          <w:tbl>
            <w:tblPr>
              <w:tblW w:w="868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5577"/>
            </w:tblGrid>
            <w:tr w:rsidR="00055394" w:rsidRPr="003A787C" w:rsidTr="00165043">
              <w:trPr>
                <w:trHeight w:val="726"/>
              </w:trPr>
              <w:tc>
                <w:tcPr>
                  <w:tcW w:w="3112" w:type="dxa"/>
                  <w:shd w:val="clear" w:color="auto" w:fill="auto"/>
                </w:tcPr>
                <w:p w:rsidR="00055394" w:rsidRPr="003A787C" w:rsidRDefault="00055394" w:rsidP="00165043">
                  <w:pPr>
                    <w:suppressAutoHyphens/>
                    <w:rPr>
                      <w:rFonts w:eastAsia="Times New Roman"/>
                      <w:szCs w:val="24"/>
                    </w:rPr>
                  </w:pPr>
                  <w:r w:rsidRPr="003A787C">
                    <w:rPr>
                      <w:rFonts w:eastAsia="Times New Roman"/>
                      <w:szCs w:val="24"/>
                    </w:rPr>
                    <w:fldChar w:fldCharType="begin">
                      <w:ffData>
                        <w:name w:val="Check1"/>
                        <w:enabled/>
                        <w:calcOnExit w:val="0"/>
                        <w:checkBox>
                          <w:sizeAuto/>
                          <w:default w:val="0"/>
                        </w:checkBox>
                      </w:ffData>
                    </w:fldChar>
                  </w:r>
                  <w:r w:rsidRPr="003A787C">
                    <w:rPr>
                      <w:rFonts w:eastAsia="Times New Roman"/>
                      <w:szCs w:val="24"/>
                    </w:rPr>
                    <w:instrText xml:space="preserve"> FORMCHECKBOX </w:instrText>
                  </w:r>
                  <w:r w:rsidR="00E76861">
                    <w:rPr>
                      <w:rFonts w:eastAsia="Times New Roman"/>
                      <w:szCs w:val="24"/>
                    </w:rPr>
                  </w:r>
                  <w:r w:rsidR="00E76861">
                    <w:rPr>
                      <w:rFonts w:eastAsia="Times New Roman"/>
                      <w:szCs w:val="24"/>
                    </w:rPr>
                    <w:fldChar w:fldCharType="separate"/>
                  </w:r>
                  <w:r w:rsidRPr="003A787C">
                    <w:rPr>
                      <w:rFonts w:eastAsia="Times New Roman"/>
                      <w:szCs w:val="24"/>
                    </w:rPr>
                    <w:fldChar w:fldCharType="end"/>
                  </w:r>
                  <w:r w:rsidRPr="003A787C">
                    <w:rPr>
                      <w:rFonts w:eastAsia="Times New Roman"/>
                      <w:szCs w:val="24"/>
                    </w:rPr>
                    <w:t xml:space="preserve"> the managing authority</w:t>
                  </w:r>
                </w:p>
              </w:tc>
              <w:tc>
                <w:tcPr>
                  <w:tcW w:w="5577" w:type="dxa"/>
                  <w:tcBorders>
                    <w:bottom w:val="single" w:sz="4" w:space="0" w:color="auto"/>
                    <w:right w:val="single" w:sz="4" w:space="0" w:color="auto"/>
                  </w:tcBorders>
                  <w:shd w:val="clear" w:color="auto" w:fill="auto"/>
                </w:tcPr>
                <w:p w:rsidR="00055394" w:rsidRPr="003A787C" w:rsidRDefault="00055394" w:rsidP="00165043">
                  <w:pPr>
                    <w:suppressAutoHyphens/>
                    <w:ind w:right="355"/>
                    <w:rPr>
                      <w:rFonts w:eastAsia="Times New Roman"/>
                      <w:i/>
                      <w:color w:val="8DB3E2"/>
                      <w:szCs w:val="24"/>
                      <w:lang w:val="nb-NO"/>
                    </w:rPr>
                  </w:pPr>
                  <w:r w:rsidRPr="003A787C">
                    <w:rPr>
                      <w:rFonts w:eastAsia="Times New Roman"/>
                      <w:i/>
                      <w:color w:val="8DB3E2"/>
                      <w:szCs w:val="24"/>
                      <w:lang w:val="nb-NO"/>
                    </w:rPr>
                    <w:t>&lt;5.1.7 type type=‘C’ input=‘M’&gt;</w:t>
                  </w:r>
                </w:p>
                <w:p w:rsidR="00055394" w:rsidRPr="003A787C" w:rsidRDefault="00055394" w:rsidP="00165043">
                  <w:pPr>
                    <w:suppressAutoHyphens/>
                    <w:ind w:right="355"/>
                    <w:rPr>
                      <w:rFonts w:eastAsia="Times New Roman"/>
                      <w:i/>
                      <w:color w:val="8DB3E2"/>
                      <w:szCs w:val="24"/>
                      <w:lang w:val="nb-NO"/>
                    </w:rPr>
                  </w:pPr>
                </w:p>
              </w:tc>
            </w:tr>
            <w:tr w:rsidR="00055394" w:rsidRPr="003A787C" w:rsidTr="00165043">
              <w:trPr>
                <w:trHeight w:val="741"/>
              </w:trPr>
              <w:tc>
                <w:tcPr>
                  <w:tcW w:w="3112" w:type="dxa"/>
                  <w:shd w:val="clear" w:color="auto" w:fill="auto"/>
                </w:tcPr>
                <w:p w:rsidR="00055394" w:rsidRPr="003A787C" w:rsidRDefault="00055394" w:rsidP="00165043">
                  <w:pPr>
                    <w:suppressAutoHyphens/>
                    <w:rPr>
                      <w:rFonts w:eastAsia="Times New Roman"/>
                      <w:szCs w:val="24"/>
                    </w:rPr>
                  </w:pPr>
                  <w:r w:rsidRPr="003A787C">
                    <w:rPr>
                      <w:rFonts w:eastAsia="Times New Roman"/>
                      <w:szCs w:val="24"/>
                    </w:rPr>
                    <w:fldChar w:fldCharType="begin">
                      <w:ffData>
                        <w:name w:val="Check2"/>
                        <w:enabled/>
                        <w:calcOnExit w:val="0"/>
                        <w:checkBox>
                          <w:sizeAuto/>
                          <w:default w:val="1"/>
                        </w:checkBox>
                      </w:ffData>
                    </w:fldChar>
                  </w:r>
                  <w:bookmarkStart w:id="3" w:name="Check2"/>
                  <w:r w:rsidRPr="003A787C">
                    <w:rPr>
                      <w:rFonts w:eastAsia="Times New Roman"/>
                      <w:szCs w:val="24"/>
                    </w:rPr>
                    <w:instrText xml:space="preserve"> FORMCHECKBOX </w:instrText>
                  </w:r>
                  <w:r w:rsidR="00E76861">
                    <w:rPr>
                      <w:rFonts w:eastAsia="Times New Roman"/>
                      <w:szCs w:val="24"/>
                    </w:rPr>
                  </w:r>
                  <w:r w:rsidR="00E76861">
                    <w:rPr>
                      <w:rFonts w:eastAsia="Times New Roman"/>
                      <w:szCs w:val="24"/>
                    </w:rPr>
                    <w:fldChar w:fldCharType="separate"/>
                  </w:r>
                  <w:r w:rsidRPr="003A787C">
                    <w:rPr>
                      <w:rFonts w:eastAsia="Times New Roman"/>
                      <w:szCs w:val="24"/>
                    </w:rPr>
                    <w:fldChar w:fldCharType="end"/>
                  </w:r>
                  <w:bookmarkEnd w:id="3"/>
                  <w:r w:rsidRPr="003A787C">
                    <w:rPr>
                      <w:rFonts w:eastAsia="Times New Roman"/>
                      <w:szCs w:val="24"/>
                    </w:rPr>
                    <w:t xml:space="preserve"> the certifying authority</w:t>
                  </w:r>
                </w:p>
              </w:tc>
              <w:tc>
                <w:tcPr>
                  <w:tcW w:w="5577" w:type="dxa"/>
                  <w:tcBorders>
                    <w:right w:val="single" w:sz="4" w:space="0" w:color="auto"/>
                  </w:tcBorders>
                  <w:shd w:val="clear" w:color="auto" w:fill="auto"/>
                </w:tcPr>
                <w:p w:rsidR="00055394" w:rsidRPr="003A787C" w:rsidRDefault="00055394" w:rsidP="00165043">
                  <w:pPr>
                    <w:tabs>
                      <w:tab w:val="left" w:pos="5328"/>
                    </w:tabs>
                    <w:suppressAutoHyphens/>
                    <w:ind w:right="355"/>
                    <w:rPr>
                      <w:rFonts w:eastAsia="Times New Roman"/>
                      <w:i/>
                      <w:color w:val="8DB3E2"/>
                      <w:szCs w:val="24"/>
                      <w:lang w:val="nb-NO"/>
                    </w:rPr>
                  </w:pPr>
                  <w:r w:rsidRPr="003A787C">
                    <w:rPr>
                      <w:rFonts w:eastAsia="Times New Roman"/>
                      <w:i/>
                      <w:color w:val="8DB3E2"/>
                      <w:szCs w:val="24"/>
                      <w:lang w:val="nb-NO"/>
                    </w:rPr>
                    <w:t>&lt;5.1.8 type type=‘C’ input=‘M’&gt;</w:t>
                  </w:r>
                </w:p>
                <w:p w:rsidR="00055394" w:rsidRPr="003A787C" w:rsidRDefault="00055394" w:rsidP="00165043">
                  <w:pPr>
                    <w:suppressAutoHyphens/>
                    <w:ind w:right="355"/>
                    <w:rPr>
                      <w:rFonts w:eastAsia="Times New Roman"/>
                      <w:i/>
                      <w:color w:val="8DB3E2"/>
                      <w:szCs w:val="24"/>
                      <w:lang w:val="nb-NO"/>
                    </w:rPr>
                  </w:pPr>
                </w:p>
              </w:tc>
            </w:tr>
          </w:tbl>
          <w:p w:rsidR="00055394" w:rsidRPr="003A787C" w:rsidRDefault="00055394" w:rsidP="00165043">
            <w:pPr>
              <w:suppressAutoHyphens/>
              <w:rPr>
                <w:rFonts w:eastAsia="Times New Roman"/>
                <w:szCs w:val="24"/>
                <w:lang w:val="nb-NO"/>
              </w:rPr>
            </w:pPr>
          </w:p>
        </w:tc>
      </w:tr>
    </w:tbl>
    <w:p w:rsidR="00055394" w:rsidRPr="003A787C" w:rsidRDefault="00055394" w:rsidP="00055394">
      <w:pPr>
        <w:widowControl w:val="0"/>
        <w:spacing w:before="360" w:after="240"/>
        <w:ind w:left="1559" w:hanging="1559"/>
        <w:outlineLvl w:val="0"/>
        <w:rPr>
          <w:rFonts w:eastAsia="Times New Roman"/>
          <w:b/>
          <w:szCs w:val="24"/>
          <w:highlight w:val="yellow"/>
          <w:lang w:val="nb-NO"/>
        </w:rPr>
      </w:pPr>
    </w:p>
    <w:p w:rsidR="00055394" w:rsidRPr="003A787C" w:rsidRDefault="00055394" w:rsidP="00055394">
      <w:pPr>
        <w:keepNext/>
        <w:widowControl w:val="0"/>
        <w:spacing w:before="360" w:after="240"/>
        <w:ind w:left="1559" w:hanging="1559"/>
        <w:outlineLvl w:val="0"/>
        <w:rPr>
          <w:rFonts w:eastAsia="Times New Roman"/>
          <w:b/>
          <w:szCs w:val="24"/>
        </w:rPr>
      </w:pPr>
      <w:r w:rsidRPr="003A787C">
        <w:rPr>
          <w:rFonts w:eastAsia="Times New Roman"/>
          <w:b/>
          <w:szCs w:val="24"/>
        </w:rPr>
        <w:lastRenderedPageBreak/>
        <w:t>Table 20: Body or bodies carrying out control and audit tasks</w:t>
      </w:r>
    </w:p>
    <w:p w:rsidR="00055394" w:rsidRPr="003A787C" w:rsidRDefault="00055394" w:rsidP="00055394">
      <w:pPr>
        <w:keepNext/>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points (a)(ii) and (iii) of </w:t>
      </w:r>
      <w:r w:rsidRPr="003A787C">
        <w:rPr>
          <w:rFonts w:eastAsia="Times New Roman"/>
          <w:szCs w:val="24"/>
        </w:rPr>
        <w:t>Article 8(4) of Regulation (EU) No 1299/2013)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056"/>
      </w:tblGrid>
      <w:tr w:rsidR="00055394" w:rsidRPr="003A787C" w:rsidTr="00165043">
        <w:trPr>
          <w:jc w:val="center"/>
        </w:trPr>
        <w:tc>
          <w:tcPr>
            <w:tcW w:w="2802" w:type="dxa"/>
            <w:shd w:val="clear" w:color="auto" w:fill="DBE5F1"/>
          </w:tcPr>
          <w:p w:rsidR="00055394" w:rsidRPr="003A787C" w:rsidRDefault="00055394" w:rsidP="00165043">
            <w:pPr>
              <w:suppressAutoHyphens/>
              <w:jc w:val="center"/>
              <w:rPr>
                <w:rFonts w:eastAsia="Times New Roman"/>
                <w:b/>
                <w:szCs w:val="24"/>
              </w:rPr>
            </w:pPr>
            <w:r w:rsidRPr="003A787C">
              <w:rPr>
                <w:rFonts w:eastAsia="Times New Roman"/>
                <w:b/>
                <w:szCs w:val="24"/>
              </w:rPr>
              <w:t>Authority/body</w:t>
            </w:r>
          </w:p>
        </w:tc>
        <w:tc>
          <w:tcPr>
            <w:tcW w:w="2976" w:type="dxa"/>
            <w:shd w:val="clear" w:color="auto" w:fill="DBE5F1"/>
          </w:tcPr>
          <w:p w:rsidR="00055394" w:rsidRPr="003A787C" w:rsidRDefault="00055394" w:rsidP="00165043">
            <w:pPr>
              <w:suppressAutoHyphens/>
              <w:jc w:val="center"/>
              <w:rPr>
                <w:rFonts w:eastAsia="Times New Roman"/>
                <w:b/>
                <w:szCs w:val="24"/>
              </w:rPr>
            </w:pPr>
            <w:r w:rsidRPr="003A787C">
              <w:rPr>
                <w:b/>
                <w:szCs w:val="24"/>
              </w:rPr>
              <w:t xml:space="preserve">Name of authority/body and department or unit </w:t>
            </w:r>
          </w:p>
        </w:tc>
        <w:tc>
          <w:tcPr>
            <w:tcW w:w="3056" w:type="dxa"/>
            <w:shd w:val="clear" w:color="auto" w:fill="DBE5F1"/>
          </w:tcPr>
          <w:p w:rsidR="00055394" w:rsidRPr="003A787C" w:rsidRDefault="00055394" w:rsidP="00165043">
            <w:pPr>
              <w:suppressAutoHyphens/>
              <w:jc w:val="center"/>
              <w:rPr>
                <w:rFonts w:eastAsia="Times New Roman"/>
                <w:b/>
                <w:szCs w:val="24"/>
              </w:rPr>
            </w:pPr>
            <w:r w:rsidRPr="003A787C">
              <w:rPr>
                <w:b/>
                <w:szCs w:val="24"/>
              </w:rPr>
              <w:t>Head of authority/body (position or post)</w:t>
            </w:r>
          </w:p>
        </w:tc>
      </w:tr>
      <w:tr w:rsidR="00055394" w:rsidRPr="003A787C" w:rsidTr="00165043">
        <w:trPr>
          <w:jc w:val="center"/>
        </w:trPr>
        <w:tc>
          <w:tcPr>
            <w:tcW w:w="2802" w:type="dxa"/>
            <w:shd w:val="clear" w:color="auto" w:fill="auto"/>
          </w:tcPr>
          <w:p w:rsidR="00055394" w:rsidRPr="003A787C" w:rsidRDefault="00055394" w:rsidP="00165043">
            <w:pPr>
              <w:suppressAutoHyphens/>
              <w:rPr>
                <w:rFonts w:eastAsia="Times New Roman"/>
                <w:b/>
                <w:szCs w:val="24"/>
              </w:rPr>
            </w:pPr>
            <w:r w:rsidRPr="003A787C">
              <w:rPr>
                <w:rFonts w:eastAsia="Times New Roman"/>
                <w:szCs w:val="24"/>
              </w:rPr>
              <w:t>Body or bodies designated to carry out control tasks</w:t>
            </w:r>
          </w:p>
        </w:tc>
        <w:tc>
          <w:tcPr>
            <w:tcW w:w="2976" w:type="dxa"/>
            <w:shd w:val="clear" w:color="auto" w:fill="auto"/>
          </w:tcPr>
          <w:p w:rsidR="00055394" w:rsidRPr="003A787C" w:rsidRDefault="00055394" w:rsidP="00165043">
            <w:pPr>
              <w:spacing w:after="240"/>
              <w:rPr>
                <w:rFonts w:eastAsia="Times New Roman"/>
                <w:i/>
                <w:szCs w:val="24"/>
              </w:rPr>
            </w:pPr>
            <w:r w:rsidRPr="003A787C">
              <w:rPr>
                <w:rFonts w:eastAsia="Times New Roman"/>
                <w:i/>
                <w:color w:val="8DB3E2"/>
                <w:szCs w:val="24"/>
              </w:rPr>
              <w:t xml:space="preserve">&lt;5.1.9 type=‘S’ </w:t>
            </w:r>
            <w:proofErr w:type="spellStart"/>
            <w:r w:rsidRPr="003A787C">
              <w:rPr>
                <w:rFonts w:eastAsia="Times New Roman"/>
                <w:i/>
                <w:color w:val="8DB3E2"/>
                <w:szCs w:val="24"/>
              </w:rPr>
              <w:t>maxlength</w:t>
            </w:r>
            <w:proofErr w:type="spellEnd"/>
            <w:r w:rsidRPr="003A787C">
              <w:rPr>
                <w:rFonts w:eastAsia="Times New Roman"/>
                <w:i/>
                <w:color w:val="8DB3E2"/>
                <w:szCs w:val="24"/>
              </w:rPr>
              <w:t>=‘255’ input=‘M’ &gt;</w:t>
            </w:r>
          </w:p>
        </w:tc>
        <w:tc>
          <w:tcPr>
            <w:tcW w:w="3056" w:type="dxa"/>
            <w:shd w:val="clear" w:color="auto" w:fill="auto"/>
          </w:tcPr>
          <w:p w:rsidR="00055394" w:rsidRPr="003A787C" w:rsidRDefault="00055394" w:rsidP="00165043">
            <w:pPr>
              <w:spacing w:after="240"/>
              <w:rPr>
                <w:rFonts w:eastAsia="Times New Roman"/>
                <w:i/>
                <w:szCs w:val="24"/>
              </w:rPr>
            </w:pPr>
            <w:r w:rsidRPr="003A787C">
              <w:rPr>
                <w:rFonts w:eastAsia="Times New Roman"/>
                <w:i/>
                <w:color w:val="8DB3E2"/>
                <w:szCs w:val="24"/>
              </w:rPr>
              <w:t xml:space="preserve">&lt;5.1.10 type=‘S’ </w:t>
            </w:r>
            <w:proofErr w:type="spellStart"/>
            <w:r w:rsidRPr="003A787C">
              <w:rPr>
                <w:rFonts w:eastAsia="Times New Roman"/>
                <w:i/>
                <w:color w:val="8DB3E2"/>
                <w:szCs w:val="24"/>
              </w:rPr>
              <w:t>maxlength</w:t>
            </w:r>
            <w:proofErr w:type="spellEnd"/>
            <w:r w:rsidRPr="003A787C">
              <w:rPr>
                <w:rFonts w:eastAsia="Times New Roman"/>
                <w:i/>
                <w:color w:val="8DB3E2"/>
                <w:szCs w:val="24"/>
              </w:rPr>
              <w:t>=‘255’ input=‘M’ &gt;</w:t>
            </w:r>
          </w:p>
          <w:p w:rsidR="00055394" w:rsidRPr="003A787C" w:rsidRDefault="00055394" w:rsidP="00165043">
            <w:pPr>
              <w:suppressAutoHyphens/>
              <w:rPr>
                <w:rFonts w:eastAsia="Times New Roman"/>
                <w:szCs w:val="24"/>
              </w:rPr>
            </w:pPr>
          </w:p>
        </w:tc>
      </w:tr>
      <w:tr w:rsidR="00055394" w:rsidRPr="003A787C" w:rsidTr="00165043">
        <w:trPr>
          <w:jc w:val="center"/>
        </w:trPr>
        <w:tc>
          <w:tcPr>
            <w:tcW w:w="2802" w:type="dxa"/>
            <w:shd w:val="clear" w:color="auto" w:fill="auto"/>
          </w:tcPr>
          <w:p w:rsidR="00055394" w:rsidRPr="003A787C" w:rsidRDefault="00055394" w:rsidP="00165043">
            <w:pPr>
              <w:suppressAutoHyphens/>
              <w:rPr>
                <w:rFonts w:eastAsia="Times New Roman"/>
                <w:szCs w:val="24"/>
              </w:rPr>
            </w:pPr>
            <w:r w:rsidRPr="003A787C">
              <w:rPr>
                <w:rFonts w:eastAsia="Times New Roman"/>
                <w:szCs w:val="24"/>
              </w:rPr>
              <w:t>Body or bodies designated to be responsible for carrying out audit tasks</w:t>
            </w:r>
          </w:p>
        </w:tc>
        <w:tc>
          <w:tcPr>
            <w:tcW w:w="2976" w:type="dxa"/>
            <w:shd w:val="clear" w:color="auto" w:fill="auto"/>
          </w:tcPr>
          <w:p w:rsidR="00055394" w:rsidRPr="003A787C" w:rsidRDefault="00055394" w:rsidP="00165043">
            <w:pPr>
              <w:spacing w:after="240"/>
              <w:rPr>
                <w:rFonts w:eastAsia="Times New Roman"/>
                <w:i/>
                <w:szCs w:val="24"/>
              </w:rPr>
            </w:pPr>
            <w:r w:rsidRPr="003A787C">
              <w:rPr>
                <w:rFonts w:eastAsia="Times New Roman"/>
                <w:i/>
                <w:color w:val="8DB3E2"/>
                <w:szCs w:val="24"/>
              </w:rPr>
              <w:t xml:space="preserve">&lt;5.1.11 type=‘S’ </w:t>
            </w:r>
            <w:proofErr w:type="spellStart"/>
            <w:r w:rsidRPr="003A787C">
              <w:rPr>
                <w:rFonts w:eastAsia="Times New Roman"/>
                <w:i/>
                <w:color w:val="8DB3E2"/>
                <w:szCs w:val="24"/>
              </w:rPr>
              <w:t>maxlength</w:t>
            </w:r>
            <w:proofErr w:type="spellEnd"/>
            <w:r w:rsidRPr="003A787C">
              <w:rPr>
                <w:rFonts w:eastAsia="Times New Roman"/>
                <w:i/>
                <w:color w:val="8DB3E2"/>
                <w:szCs w:val="24"/>
              </w:rPr>
              <w:t>=‘255’ input=‘M’ &gt;</w:t>
            </w:r>
          </w:p>
          <w:p w:rsidR="00055394" w:rsidRPr="003A787C" w:rsidRDefault="00055394" w:rsidP="00165043">
            <w:pPr>
              <w:suppressAutoHyphens/>
              <w:rPr>
                <w:rFonts w:eastAsia="Times New Roman"/>
                <w:szCs w:val="24"/>
              </w:rPr>
            </w:pPr>
          </w:p>
        </w:tc>
        <w:tc>
          <w:tcPr>
            <w:tcW w:w="3056" w:type="dxa"/>
            <w:shd w:val="clear" w:color="auto" w:fill="auto"/>
          </w:tcPr>
          <w:p w:rsidR="00055394" w:rsidRPr="003A787C" w:rsidRDefault="00055394" w:rsidP="00165043">
            <w:pPr>
              <w:spacing w:after="240"/>
              <w:rPr>
                <w:rFonts w:eastAsia="Times New Roman"/>
                <w:i/>
                <w:szCs w:val="24"/>
              </w:rPr>
            </w:pPr>
            <w:r w:rsidRPr="003A787C">
              <w:rPr>
                <w:rFonts w:eastAsia="Times New Roman"/>
                <w:i/>
                <w:color w:val="8DB3E2"/>
                <w:szCs w:val="24"/>
              </w:rPr>
              <w:t xml:space="preserve">&lt;5.1.12 type=‘S’ </w:t>
            </w:r>
            <w:proofErr w:type="spellStart"/>
            <w:r w:rsidRPr="003A787C">
              <w:rPr>
                <w:rFonts w:eastAsia="Times New Roman"/>
                <w:i/>
                <w:color w:val="8DB3E2"/>
                <w:szCs w:val="24"/>
              </w:rPr>
              <w:t>maxlength</w:t>
            </w:r>
            <w:proofErr w:type="spellEnd"/>
            <w:r w:rsidRPr="003A787C">
              <w:rPr>
                <w:rFonts w:eastAsia="Times New Roman"/>
                <w:i/>
                <w:color w:val="8DB3E2"/>
                <w:szCs w:val="24"/>
              </w:rPr>
              <w:t>=‘255’ input=‘M’ &gt;</w:t>
            </w:r>
          </w:p>
          <w:p w:rsidR="00055394" w:rsidRPr="003A787C" w:rsidRDefault="00055394" w:rsidP="00165043">
            <w:pPr>
              <w:suppressAutoHyphens/>
              <w:rPr>
                <w:rFonts w:eastAsia="Times New Roman"/>
                <w:szCs w:val="24"/>
              </w:rPr>
            </w:pPr>
          </w:p>
        </w:tc>
      </w:tr>
    </w:tbl>
    <w:p w:rsidR="00055394" w:rsidRPr="003A787C" w:rsidRDefault="00055394" w:rsidP="00055394">
      <w:pPr>
        <w:spacing w:after="240"/>
        <w:rPr>
          <w:rFonts w:eastAsia="Times New Roman"/>
          <w:b/>
          <w:szCs w:val="24"/>
        </w:rPr>
      </w:pPr>
    </w:p>
    <w:p w:rsidR="00055394" w:rsidRPr="003A787C" w:rsidRDefault="00055394" w:rsidP="00055394">
      <w:pPr>
        <w:spacing w:after="240"/>
        <w:rPr>
          <w:rFonts w:eastAsia="Times New Roman"/>
          <w:b/>
          <w:szCs w:val="24"/>
        </w:rPr>
      </w:pPr>
      <w:r w:rsidRPr="003A787C">
        <w:rPr>
          <w:rFonts w:eastAsia="Times New Roman"/>
          <w:b/>
          <w:szCs w:val="24"/>
        </w:rPr>
        <w:t>5.2 Joint Monitoring Committee</w:t>
      </w:r>
    </w:p>
    <w:p w:rsidR="00055394" w:rsidRPr="003A787C" w:rsidRDefault="00055394" w:rsidP="00055394">
      <w:pPr>
        <w:spacing w:after="240"/>
        <w:rPr>
          <w:rFonts w:eastAsia="Times New Roman"/>
          <w:b/>
          <w:szCs w:val="24"/>
        </w:rPr>
      </w:pPr>
      <w:r w:rsidRPr="003A787C">
        <w:rPr>
          <w:rFonts w:eastAsia="Times New Roman"/>
          <w:b/>
          <w:szCs w:val="24"/>
        </w:rPr>
        <w:t>Table 21: Indicative list of Joint Monitoring Committee members</w:t>
      </w:r>
    </w:p>
    <w:tbl>
      <w:tblPr>
        <w:tblStyle w:val="Reetkatablice"/>
        <w:tblW w:w="0" w:type="auto"/>
        <w:tblLook w:val="04A0" w:firstRow="1" w:lastRow="0" w:firstColumn="1" w:lastColumn="0" w:noHBand="0" w:noVBand="1"/>
      </w:tblPr>
      <w:tblGrid>
        <w:gridCol w:w="3085"/>
        <w:gridCol w:w="2751"/>
        <w:gridCol w:w="2919"/>
      </w:tblGrid>
      <w:tr w:rsidR="00055394" w:rsidRPr="003A787C" w:rsidTr="00165043">
        <w:tc>
          <w:tcPr>
            <w:tcW w:w="3085" w:type="dxa"/>
          </w:tcPr>
          <w:p w:rsidR="00055394" w:rsidRPr="003A787C" w:rsidRDefault="00055394" w:rsidP="00165043">
            <w:pPr>
              <w:spacing w:after="240"/>
              <w:rPr>
                <w:b/>
                <w:szCs w:val="24"/>
              </w:rPr>
            </w:pPr>
            <w:r w:rsidRPr="003A787C">
              <w:rPr>
                <w:b/>
                <w:szCs w:val="24"/>
              </w:rPr>
              <w:t>Name of authority/body and department or unit</w:t>
            </w:r>
          </w:p>
        </w:tc>
        <w:tc>
          <w:tcPr>
            <w:tcW w:w="2751" w:type="dxa"/>
          </w:tcPr>
          <w:p w:rsidR="00055394" w:rsidRPr="003A787C" w:rsidRDefault="00055394" w:rsidP="00165043">
            <w:pPr>
              <w:spacing w:after="240"/>
              <w:rPr>
                <w:b/>
                <w:szCs w:val="24"/>
              </w:rPr>
            </w:pPr>
            <w:r w:rsidRPr="003A787C">
              <w:rPr>
                <w:b/>
                <w:szCs w:val="24"/>
              </w:rPr>
              <w:t xml:space="preserve">Role in the programme </w:t>
            </w:r>
          </w:p>
        </w:tc>
        <w:tc>
          <w:tcPr>
            <w:tcW w:w="2919" w:type="dxa"/>
          </w:tcPr>
          <w:p w:rsidR="00055394" w:rsidRPr="003A787C" w:rsidRDefault="00055394" w:rsidP="00165043">
            <w:pPr>
              <w:spacing w:after="240"/>
              <w:rPr>
                <w:b/>
                <w:szCs w:val="24"/>
              </w:rPr>
            </w:pPr>
            <w:r w:rsidRPr="003A787C">
              <w:rPr>
                <w:b/>
                <w:szCs w:val="24"/>
              </w:rPr>
              <w:t>Contact details of the authority/body</w:t>
            </w:r>
          </w:p>
        </w:tc>
      </w:tr>
      <w:tr w:rsidR="00055394" w:rsidRPr="003A787C" w:rsidTr="00165043">
        <w:tc>
          <w:tcPr>
            <w:tcW w:w="3085" w:type="dxa"/>
          </w:tcPr>
          <w:p w:rsidR="00055394" w:rsidRPr="003A787C" w:rsidRDefault="00055394" w:rsidP="00165043">
            <w:pPr>
              <w:spacing w:after="240"/>
              <w:rPr>
                <w:szCs w:val="24"/>
              </w:rPr>
            </w:pPr>
            <w:r w:rsidRPr="003A787C">
              <w:rPr>
                <w:szCs w:val="24"/>
              </w:rPr>
              <w:t>EU Commission</w:t>
            </w:r>
          </w:p>
        </w:tc>
        <w:tc>
          <w:tcPr>
            <w:tcW w:w="2751" w:type="dxa"/>
          </w:tcPr>
          <w:p w:rsidR="00055394" w:rsidRPr="003A787C" w:rsidRDefault="00055394" w:rsidP="00165043">
            <w:pPr>
              <w:spacing w:after="240"/>
              <w:ind w:left="283"/>
              <w:rPr>
                <w:szCs w:val="24"/>
              </w:rPr>
            </w:pPr>
            <w:r w:rsidRPr="003A787C">
              <w:rPr>
                <w:szCs w:val="24"/>
              </w:rPr>
              <w:t>Advisory</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8F7CE9">
            <w:pPr>
              <w:spacing w:after="240"/>
              <w:rPr>
                <w:szCs w:val="24"/>
              </w:rPr>
            </w:pPr>
            <w:r w:rsidRPr="003A787C">
              <w:rPr>
                <w:szCs w:val="24"/>
              </w:rPr>
              <w:t>NIPAC</w:t>
            </w:r>
            <w:r w:rsidR="00134506">
              <w:rPr>
                <w:szCs w:val="24"/>
              </w:rPr>
              <w:t xml:space="preserve"> </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National Authority - Croatia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722362">
            <w:pPr>
              <w:spacing w:after="240"/>
              <w:rPr>
                <w:szCs w:val="24"/>
              </w:rPr>
            </w:pPr>
            <w:r w:rsidRPr="003A787C">
              <w:rPr>
                <w:szCs w:val="24"/>
              </w:rPr>
              <w:t xml:space="preserve">National Authority </w:t>
            </w:r>
            <w:r w:rsidR="00722362">
              <w:rPr>
                <w:szCs w:val="24"/>
              </w:rPr>
              <w:t>–</w:t>
            </w:r>
            <w:r w:rsidRPr="003A787C">
              <w:rPr>
                <w:szCs w:val="24"/>
              </w:rPr>
              <w:t xml:space="preserve"> </w:t>
            </w:r>
            <w:r w:rsidR="00722362">
              <w:rPr>
                <w:szCs w:val="24"/>
              </w:rPr>
              <w:t>Bosnia and Herzegovina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722362" w:rsidRPr="003A787C" w:rsidTr="00165043">
        <w:tc>
          <w:tcPr>
            <w:tcW w:w="3085" w:type="dxa"/>
          </w:tcPr>
          <w:p w:rsidR="00722362" w:rsidRPr="003A787C" w:rsidRDefault="00722362" w:rsidP="00165043">
            <w:pPr>
              <w:spacing w:after="240"/>
              <w:rPr>
                <w:szCs w:val="24"/>
              </w:rPr>
            </w:pPr>
            <w:r w:rsidRPr="003A787C">
              <w:rPr>
                <w:szCs w:val="24"/>
              </w:rPr>
              <w:t>National Authority</w:t>
            </w:r>
            <w:r>
              <w:rPr>
                <w:szCs w:val="24"/>
              </w:rPr>
              <w:t xml:space="preserve"> - Montenegro</w:t>
            </w:r>
          </w:p>
        </w:tc>
        <w:tc>
          <w:tcPr>
            <w:tcW w:w="2751" w:type="dxa"/>
          </w:tcPr>
          <w:p w:rsidR="00722362" w:rsidRPr="003A787C" w:rsidRDefault="00722362" w:rsidP="00165043">
            <w:pPr>
              <w:spacing w:after="240"/>
              <w:ind w:left="283"/>
              <w:rPr>
                <w:szCs w:val="24"/>
              </w:rPr>
            </w:pPr>
            <w:r w:rsidRPr="003A787C">
              <w:rPr>
                <w:szCs w:val="24"/>
              </w:rPr>
              <w:t>Decision</w:t>
            </w:r>
          </w:p>
        </w:tc>
        <w:tc>
          <w:tcPr>
            <w:tcW w:w="2919" w:type="dxa"/>
          </w:tcPr>
          <w:p w:rsidR="00722362" w:rsidRPr="003A787C" w:rsidRDefault="00722362" w:rsidP="00165043">
            <w:pPr>
              <w:spacing w:after="240"/>
              <w:rPr>
                <w:szCs w:val="24"/>
              </w:rPr>
            </w:pPr>
          </w:p>
        </w:tc>
      </w:tr>
      <w:tr w:rsidR="00055394" w:rsidRPr="003A787C" w:rsidTr="00165043">
        <w:trPr>
          <w:trHeight w:val="725"/>
        </w:trPr>
        <w:tc>
          <w:tcPr>
            <w:tcW w:w="3085" w:type="dxa"/>
          </w:tcPr>
          <w:p w:rsidR="00055394" w:rsidRPr="003A787C" w:rsidRDefault="00055394" w:rsidP="00165043">
            <w:pPr>
              <w:spacing w:after="240"/>
              <w:rPr>
                <w:szCs w:val="24"/>
              </w:rPr>
            </w:pPr>
            <w:r w:rsidRPr="003A787C">
              <w:rPr>
                <w:szCs w:val="24"/>
              </w:rPr>
              <w:t>Regional representatives - Croatia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 xml:space="preserve">Regional representatives – </w:t>
            </w:r>
            <w:r w:rsidR="00722362">
              <w:rPr>
                <w:szCs w:val="24"/>
              </w:rPr>
              <w:t>Bosnia and Herzegovina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722362" w:rsidRPr="003A787C" w:rsidTr="00165043">
        <w:tc>
          <w:tcPr>
            <w:tcW w:w="3085" w:type="dxa"/>
          </w:tcPr>
          <w:p w:rsidR="00722362" w:rsidRPr="003A787C" w:rsidRDefault="00A05845" w:rsidP="00722362">
            <w:pPr>
              <w:spacing w:after="240"/>
              <w:rPr>
                <w:szCs w:val="24"/>
              </w:rPr>
            </w:pPr>
            <w:r w:rsidRPr="00A05845">
              <w:rPr>
                <w:szCs w:val="24"/>
              </w:rPr>
              <w:lastRenderedPageBreak/>
              <w:t xml:space="preserve">Union of </w:t>
            </w:r>
            <w:r>
              <w:rPr>
                <w:szCs w:val="24"/>
              </w:rPr>
              <w:t xml:space="preserve">towns and </w:t>
            </w:r>
            <w:r w:rsidRPr="00A05845">
              <w:rPr>
                <w:szCs w:val="24"/>
              </w:rPr>
              <w:t>Municipalities</w:t>
            </w:r>
            <w:r>
              <w:rPr>
                <w:szCs w:val="24"/>
              </w:rPr>
              <w:t xml:space="preserve"> representative</w:t>
            </w:r>
            <w:r w:rsidR="00722362" w:rsidRPr="003A787C">
              <w:rPr>
                <w:szCs w:val="24"/>
              </w:rPr>
              <w:t xml:space="preserve"> – </w:t>
            </w:r>
            <w:r w:rsidR="00722362">
              <w:rPr>
                <w:szCs w:val="24"/>
              </w:rPr>
              <w:t>Montenegro</w:t>
            </w:r>
          </w:p>
        </w:tc>
        <w:tc>
          <w:tcPr>
            <w:tcW w:w="2751" w:type="dxa"/>
          </w:tcPr>
          <w:p w:rsidR="00722362" w:rsidRPr="003A787C" w:rsidRDefault="00722362" w:rsidP="00165043">
            <w:pPr>
              <w:spacing w:after="240"/>
              <w:ind w:left="283"/>
              <w:rPr>
                <w:szCs w:val="24"/>
              </w:rPr>
            </w:pPr>
            <w:r w:rsidRPr="003A787C">
              <w:rPr>
                <w:szCs w:val="24"/>
              </w:rPr>
              <w:t>Decision</w:t>
            </w:r>
          </w:p>
        </w:tc>
        <w:tc>
          <w:tcPr>
            <w:tcW w:w="2919" w:type="dxa"/>
          </w:tcPr>
          <w:p w:rsidR="00722362" w:rsidRPr="003A787C" w:rsidRDefault="00722362"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Macro-regional strategy representative (where the programme is overlapping a macro-region covered by an EU Strategy)</w:t>
            </w:r>
          </w:p>
        </w:tc>
        <w:tc>
          <w:tcPr>
            <w:tcW w:w="2751" w:type="dxa"/>
          </w:tcPr>
          <w:p w:rsidR="00055394" w:rsidRPr="003A787C" w:rsidRDefault="00055394" w:rsidP="00165043">
            <w:pPr>
              <w:spacing w:after="240"/>
              <w:ind w:left="283"/>
              <w:rPr>
                <w:szCs w:val="24"/>
              </w:rPr>
            </w:pPr>
            <w:r w:rsidRPr="003A787C">
              <w:rPr>
                <w:szCs w:val="24"/>
              </w:rPr>
              <w:t>Consultative</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EIB</w:t>
            </w:r>
          </w:p>
        </w:tc>
        <w:tc>
          <w:tcPr>
            <w:tcW w:w="2751" w:type="dxa"/>
          </w:tcPr>
          <w:p w:rsidR="00055394" w:rsidRPr="003A787C" w:rsidRDefault="00055394" w:rsidP="00165043">
            <w:pPr>
              <w:spacing w:after="240"/>
              <w:ind w:left="283"/>
              <w:rPr>
                <w:szCs w:val="24"/>
              </w:rPr>
            </w:pPr>
            <w:r w:rsidRPr="003A787C">
              <w:rPr>
                <w:szCs w:val="24"/>
              </w:rPr>
              <w:t xml:space="preserve">Consultative </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Other (as agreed by the partner countries)</w:t>
            </w:r>
          </w:p>
        </w:tc>
        <w:tc>
          <w:tcPr>
            <w:tcW w:w="2751" w:type="dxa"/>
          </w:tcPr>
          <w:p w:rsidR="00055394" w:rsidRPr="003A787C" w:rsidRDefault="00055394" w:rsidP="00165043">
            <w:pPr>
              <w:spacing w:after="240"/>
              <w:rPr>
                <w:szCs w:val="24"/>
              </w:rPr>
            </w:pPr>
          </w:p>
        </w:tc>
        <w:tc>
          <w:tcPr>
            <w:tcW w:w="2919" w:type="dxa"/>
          </w:tcPr>
          <w:p w:rsidR="00055394" w:rsidRPr="003A787C" w:rsidRDefault="00055394" w:rsidP="00165043">
            <w:pPr>
              <w:spacing w:after="240"/>
              <w:rPr>
                <w:szCs w:val="24"/>
              </w:rPr>
            </w:pPr>
          </w:p>
        </w:tc>
      </w:tr>
    </w:tbl>
    <w:p w:rsidR="00055394" w:rsidRPr="003A787C" w:rsidRDefault="00055394" w:rsidP="00055394">
      <w:pPr>
        <w:spacing w:after="240"/>
        <w:rPr>
          <w:rFonts w:eastAsia="Times New Roman"/>
          <w:b/>
          <w:szCs w:val="24"/>
        </w:rPr>
      </w:pPr>
    </w:p>
    <w:p w:rsidR="00055394" w:rsidRPr="003A787C" w:rsidRDefault="00055394" w:rsidP="00055394">
      <w:pPr>
        <w:spacing w:after="240"/>
        <w:rPr>
          <w:rFonts w:eastAsia="Times New Roman"/>
          <w:b/>
          <w:szCs w:val="24"/>
        </w:rPr>
      </w:pPr>
      <w:r w:rsidRPr="003A787C">
        <w:rPr>
          <w:rFonts w:eastAsia="Times New Roman"/>
          <w:b/>
          <w:szCs w:val="24"/>
        </w:rPr>
        <w:t>5.3</w:t>
      </w:r>
      <w:r w:rsidRPr="003A787C">
        <w:rPr>
          <w:rFonts w:eastAsia="Times New Roman"/>
          <w:b/>
          <w:szCs w:val="24"/>
        </w:rPr>
        <w:tab/>
        <w:t>Procedure for setting up the joint secretariat</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(a)(iv) of </w:t>
      </w:r>
      <w:r w:rsidRPr="003A787C">
        <w:rPr>
          <w:rFonts w:eastAsia="Times New Roman"/>
          <w:szCs w:val="24"/>
        </w:rPr>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055394" w:rsidRPr="003A787C" w:rsidRDefault="00055394" w:rsidP="00165043">
            <w:pPr>
              <w:rPr>
                <w:szCs w:val="24"/>
              </w:rPr>
            </w:pPr>
            <w:r w:rsidRPr="003A787C">
              <w:rPr>
                <w:szCs w:val="24"/>
              </w:rPr>
              <w:t xml:space="preserve">In accordance with Article 23(2) of the ETC Regulation, the managing authority (MA), after consultation with the participating countries, shall set up the </w:t>
            </w:r>
            <w:r w:rsidRPr="003A787C">
              <w:rPr>
                <w:szCs w:val="24"/>
                <w:lang w:val="en-US"/>
              </w:rPr>
              <w:t>joint secretariat</w:t>
            </w:r>
            <w:r w:rsidRPr="003A787C">
              <w:rPr>
                <w:szCs w:val="24"/>
              </w:rPr>
              <w:t xml:space="preserve"> (JS) to support and assist the managing authority and the joint monitoring committee (JMC) in carrying out their respective functions. Joint secretariat shall also provide information to potential beneficiaries about funding opportunities under cooperation programme and shall assist beneficiaries in the implementation of operations.</w:t>
            </w:r>
          </w:p>
          <w:p w:rsidR="00055394" w:rsidRPr="003A787C" w:rsidRDefault="00055394" w:rsidP="00165043">
            <w:pPr>
              <w:widowControl w:val="0"/>
              <w:rPr>
                <w:szCs w:val="24"/>
              </w:rPr>
            </w:pPr>
            <w:r w:rsidRPr="003A787C">
              <w:rPr>
                <w:szCs w:val="24"/>
              </w:rPr>
              <w:t>JS will be hosted by the Agency for Regional Development of the Republic of Croatia.</w:t>
            </w:r>
          </w:p>
          <w:p w:rsidR="00055394" w:rsidRPr="003A787C" w:rsidRDefault="00055394" w:rsidP="00165043">
            <w:pPr>
              <w:widowControl w:val="0"/>
              <w:rPr>
                <w:szCs w:val="24"/>
              </w:rPr>
            </w:pPr>
            <w:r w:rsidRPr="003A787C">
              <w:rPr>
                <w:szCs w:val="24"/>
              </w:rPr>
              <w:t xml:space="preserve">Job profiles for each individual position within JS structure shall be confirmed by the national authorities of the participating countries. Job profiles shall be a part of the Description of the Management and Control System (DMCS) and are presented as </w:t>
            </w:r>
            <w:r w:rsidRPr="00FE0A2B">
              <w:rPr>
                <w:szCs w:val="24"/>
              </w:rPr>
              <w:t>Annex.</w:t>
            </w:r>
          </w:p>
          <w:p w:rsidR="00055394" w:rsidRPr="003A787C" w:rsidRDefault="00055394" w:rsidP="00165043">
            <w:pPr>
              <w:widowControl w:val="0"/>
              <w:rPr>
                <w:szCs w:val="24"/>
              </w:rPr>
            </w:pPr>
            <w:r w:rsidRPr="003A787C">
              <w:rPr>
                <w:szCs w:val="24"/>
              </w:rPr>
              <w:t>Procurement procedure as well as contracting shall be organized by the hosting agency under the supervision of MA. Selection of JS staff shall be done jointly by the participating countries that shall jointly make decision on selection of candidates.</w:t>
            </w:r>
          </w:p>
        </w:tc>
      </w:tr>
    </w:tbl>
    <w:p w:rsidR="00055394" w:rsidRPr="003A787C" w:rsidRDefault="00055394" w:rsidP="00055394">
      <w:pPr>
        <w:spacing w:after="240"/>
        <w:rPr>
          <w:rFonts w:eastAsia="Times New Roman"/>
          <w:szCs w:val="24"/>
        </w:rPr>
      </w:pPr>
    </w:p>
    <w:p w:rsidR="00055394" w:rsidRPr="003A787C" w:rsidRDefault="00055394" w:rsidP="00055394">
      <w:pPr>
        <w:spacing w:after="240"/>
        <w:rPr>
          <w:rFonts w:eastAsia="Times New Roman"/>
          <w:b/>
          <w:szCs w:val="24"/>
        </w:rPr>
      </w:pPr>
      <w:r w:rsidRPr="003A787C">
        <w:rPr>
          <w:rFonts w:eastAsia="Times New Roman"/>
          <w:b/>
          <w:szCs w:val="24"/>
        </w:rPr>
        <w:t>5.4</w:t>
      </w:r>
      <w:r w:rsidRPr="003A787C">
        <w:rPr>
          <w:rFonts w:eastAsia="Times New Roman"/>
          <w:b/>
          <w:szCs w:val="24"/>
        </w:rPr>
        <w:tab/>
        <w:t>Summary description of the management and control arrangements</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(a)(v) of </w:t>
      </w:r>
      <w:r w:rsidRPr="003A787C">
        <w:rPr>
          <w:rFonts w:eastAsia="Times New Roman"/>
          <w:szCs w:val="24"/>
        </w:rPr>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055394" w:rsidRPr="003A787C" w:rsidRDefault="00055394" w:rsidP="00165043">
            <w:pPr>
              <w:rPr>
                <w:szCs w:val="24"/>
              </w:rPr>
            </w:pPr>
            <w:r w:rsidRPr="003A787C">
              <w:rPr>
                <w:szCs w:val="24"/>
              </w:rPr>
              <w:t xml:space="preserve">The following section describes the implementation structure of </w:t>
            </w:r>
            <w:r w:rsidR="007A1073">
              <w:rPr>
                <w:szCs w:val="24"/>
              </w:rPr>
              <w:t xml:space="preserve">the IPA CBC Programme Croatia-Bosnia and Herzegovina-Montenegro </w:t>
            </w:r>
            <w:r w:rsidRPr="003A787C">
              <w:rPr>
                <w:szCs w:val="24"/>
              </w:rPr>
              <w:t xml:space="preserve">2014-2020. More detailed provisions will be included in the Description of the Management and Control System (DMCS), approved according to Article 124 of the CPR, and in the programme guidance </w:t>
            </w:r>
            <w:r w:rsidRPr="003A787C">
              <w:rPr>
                <w:szCs w:val="24"/>
              </w:rPr>
              <w:lastRenderedPageBreak/>
              <w:t xml:space="preserve">documents (application and implementation manuals, Control &amp; Audit Guidelines) which will form integral part of the DMCS. Guidance documents shall be adopted by the JMC. </w:t>
            </w:r>
          </w:p>
          <w:p w:rsidR="00055394" w:rsidRPr="003A787C" w:rsidRDefault="00055394" w:rsidP="00165043">
            <w:pPr>
              <w:rPr>
                <w:szCs w:val="24"/>
              </w:rPr>
            </w:pPr>
            <w:r w:rsidRPr="003A787C">
              <w:rPr>
                <w:szCs w:val="24"/>
              </w:rPr>
              <w:t>The programme language is English.</w:t>
            </w:r>
          </w:p>
          <w:p w:rsidR="00055394" w:rsidRPr="003A787C" w:rsidRDefault="00517294" w:rsidP="00165043">
            <w:pPr>
              <w:rPr>
                <w:szCs w:val="24"/>
              </w:rPr>
            </w:pPr>
            <w:r>
              <w:rPr>
                <w:szCs w:val="24"/>
              </w:rPr>
              <w:t>Croatia, Bosnia and Herzegovina and Montenegro</w:t>
            </w:r>
            <w:r w:rsidR="00055394" w:rsidRPr="003A787C">
              <w:rPr>
                <w:szCs w:val="24"/>
              </w:rPr>
              <w:t xml:space="preserve">, which are the participating states in the Programme, established a shared management system to manage, coordinate and supervise the implementation of the programme. </w:t>
            </w:r>
          </w:p>
          <w:p w:rsidR="00055394" w:rsidRPr="003A787C" w:rsidRDefault="00055394" w:rsidP="00165043">
            <w:pPr>
              <w:rPr>
                <w:szCs w:val="24"/>
              </w:rPr>
            </w:pPr>
            <w:r w:rsidRPr="003A787C">
              <w:rPr>
                <w:szCs w:val="24"/>
              </w:rPr>
              <w:t xml:space="preserve">The programme management structure is illustrated in </w:t>
            </w:r>
            <w:r w:rsidR="00634613" w:rsidRPr="00FE0A2B">
              <w:rPr>
                <w:szCs w:val="24"/>
              </w:rPr>
              <w:t>Annex</w:t>
            </w:r>
            <w:r w:rsidRPr="00FE0A2B">
              <w:rPr>
                <w:szCs w:val="24"/>
              </w:rPr>
              <w:t>.</w:t>
            </w:r>
          </w:p>
          <w:p w:rsidR="00055394" w:rsidRPr="003A787C" w:rsidRDefault="00055394" w:rsidP="00165043">
            <w:pPr>
              <w:keepNext/>
              <w:keepLines/>
              <w:outlineLvl w:val="2"/>
              <w:rPr>
                <w:rFonts w:eastAsiaTheme="majorEastAsia"/>
                <w:bCs/>
                <w:i/>
                <w:iCs/>
                <w:color w:val="4F81BD" w:themeColor="accent1"/>
                <w:szCs w:val="24"/>
              </w:rPr>
            </w:pPr>
            <w:bookmarkStart w:id="4" w:name="_Toc380741641"/>
            <w:bookmarkStart w:id="5" w:name="_Toc380869219"/>
            <w:bookmarkStart w:id="6" w:name="_Toc381108745"/>
            <w:bookmarkStart w:id="7" w:name="_Toc381109052"/>
            <w:bookmarkStart w:id="8" w:name="_Toc385488929"/>
            <w:r w:rsidRPr="003A787C">
              <w:rPr>
                <w:rFonts w:eastAsiaTheme="majorEastAsia"/>
                <w:bCs/>
                <w:i/>
                <w:iCs/>
                <w:color w:val="4F81BD" w:themeColor="accent1"/>
                <w:szCs w:val="24"/>
              </w:rPr>
              <w:t>5.3.a</w:t>
            </w:r>
            <w:r w:rsidRPr="003A787C">
              <w:rPr>
                <w:rFonts w:eastAsiaTheme="majorEastAsia"/>
                <w:bCs/>
                <w:i/>
                <w:iCs/>
                <w:color w:val="4F81BD" w:themeColor="accent1"/>
                <w:szCs w:val="24"/>
              </w:rPr>
              <w:tab/>
              <w:t>Joint monitoring committee</w:t>
            </w:r>
            <w:bookmarkEnd w:id="4"/>
            <w:bookmarkEnd w:id="5"/>
            <w:bookmarkEnd w:id="6"/>
            <w:bookmarkEnd w:id="7"/>
            <w:bookmarkEnd w:id="8"/>
          </w:p>
          <w:p w:rsidR="00055394" w:rsidRPr="003A787C" w:rsidRDefault="00055394" w:rsidP="00165043">
            <w:pPr>
              <w:rPr>
                <w:szCs w:val="24"/>
              </w:rPr>
            </w:pPr>
            <w:r w:rsidRPr="003A787C">
              <w:rPr>
                <w:szCs w:val="24"/>
              </w:rPr>
              <w:t xml:space="preserve">In accordance with Article 38 of the Commission Implementing Regulation no. 447/2014, the participating countries shall set up a joint monitoring committee within three months from the date of the notification to the Member State of the Commission’s decision approving the cross-border cooperation programme. </w:t>
            </w:r>
          </w:p>
          <w:p w:rsidR="00055394" w:rsidRPr="003A787C" w:rsidRDefault="00055394" w:rsidP="00165043">
            <w:pPr>
              <w:rPr>
                <w:szCs w:val="24"/>
              </w:rPr>
            </w:pPr>
            <w:r w:rsidRPr="003A787C">
              <w:rPr>
                <w:szCs w:val="24"/>
              </w:rPr>
              <w:t xml:space="preserve">The JMC shall review the overall effectiveness, quality and coherence of the implementation of all actions towards meeting the objectives set out in the cross-border programme, the financing agreements and the relevant strategy papers. It may make recommendations for corrective actions whenever needed. Articles 49 and 110 of Regulation (EU) No 1303/2013 concerning its functions shall also apply. </w:t>
            </w:r>
          </w:p>
          <w:p w:rsidR="00055394" w:rsidRPr="003A787C" w:rsidRDefault="00055394" w:rsidP="00165043">
            <w:pPr>
              <w:rPr>
                <w:szCs w:val="24"/>
              </w:rPr>
            </w:pPr>
            <w:r w:rsidRPr="003A787C">
              <w:rPr>
                <w:szCs w:val="24"/>
              </w:rPr>
              <w:t>The JMC will adopt its rules of procedure in agreement with the MA in order to exercise its duties in accordance with the relevant regulations, CPR, ETC and Commission Implementing Regulation no. 447/2014. The rules of procedures will contain a detailed description of the composition, the functioning and tasks as well as the decision-making processes of the JMC.</w:t>
            </w:r>
          </w:p>
          <w:p w:rsidR="00055394" w:rsidRPr="003A787C" w:rsidRDefault="00055394" w:rsidP="00165043">
            <w:pPr>
              <w:rPr>
                <w:szCs w:val="24"/>
              </w:rPr>
            </w:pPr>
            <w:r w:rsidRPr="003A787C">
              <w:rPr>
                <w:szCs w:val="24"/>
              </w:rPr>
              <w:t>Members of the JMC will represent the participating countries on policy and administrative level and thus ensure a transparent approach.</w:t>
            </w:r>
          </w:p>
          <w:p w:rsidR="00055394" w:rsidRPr="003A787C" w:rsidRDefault="00055394" w:rsidP="00165043">
            <w:pPr>
              <w:keepNext/>
              <w:keepLines/>
              <w:outlineLvl w:val="2"/>
              <w:rPr>
                <w:rFonts w:eastAsiaTheme="majorEastAsia"/>
                <w:bCs/>
                <w:i/>
                <w:iCs/>
                <w:color w:val="4F81BD" w:themeColor="accent1"/>
                <w:szCs w:val="24"/>
              </w:rPr>
            </w:pPr>
            <w:bookmarkStart w:id="9" w:name="_Toc375214615"/>
            <w:bookmarkStart w:id="10" w:name="_Toc380741642"/>
            <w:bookmarkStart w:id="11" w:name="_Toc380869220"/>
            <w:bookmarkStart w:id="12" w:name="_Toc381108746"/>
            <w:bookmarkStart w:id="13" w:name="_Toc381109053"/>
            <w:bookmarkStart w:id="14" w:name="_Toc385488930"/>
            <w:r w:rsidRPr="003A787C">
              <w:rPr>
                <w:rFonts w:eastAsiaTheme="majorEastAsia"/>
                <w:bCs/>
                <w:i/>
                <w:iCs/>
                <w:color w:val="4F81BD" w:themeColor="accent1"/>
                <w:szCs w:val="24"/>
              </w:rPr>
              <w:t>Composition of the Joint monitoring committee</w:t>
            </w:r>
            <w:bookmarkEnd w:id="9"/>
            <w:bookmarkEnd w:id="10"/>
            <w:bookmarkEnd w:id="11"/>
            <w:bookmarkEnd w:id="12"/>
            <w:bookmarkEnd w:id="13"/>
            <w:bookmarkEnd w:id="14"/>
          </w:p>
          <w:p w:rsidR="00055394" w:rsidRPr="003A787C" w:rsidRDefault="00055394" w:rsidP="00165043">
            <w:pPr>
              <w:rPr>
                <w:szCs w:val="24"/>
              </w:rPr>
            </w:pPr>
            <w:r w:rsidRPr="003A787C">
              <w:rPr>
                <w:szCs w:val="24"/>
              </w:rPr>
              <w:t xml:space="preserve">In accordance with Article 38 of the Commission Implementing Regulation no. 447/2014, the JMC will be chaired by a representative of one of the participating countries or of the managing authority. The chair of the JMC will rotate every year and will be supported by the MA as co-chair to ensure continuity. </w:t>
            </w:r>
          </w:p>
          <w:p w:rsidR="00055394" w:rsidRPr="003A787C" w:rsidRDefault="00055394" w:rsidP="00165043">
            <w:pPr>
              <w:rPr>
                <w:szCs w:val="24"/>
              </w:rPr>
            </w:pPr>
            <w:r w:rsidRPr="003A787C">
              <w:rPr>
                <w:szCs w:val="24"/>
              </w:rPr>
              <w:t>The composition of the JMC will be as follows, in line with Article 38 of the Commission Implementing Regulation no. 447/2014 and the partnership principle laid down in Article 5 of CPR:</w:t>
            </w:r>
          </w:p>
          <w:p w:rsidR="00055394" w:rsidRPr="003A787C" w:rsidRDefault="00055394" w:rsidP="00165043">
            <w:pPr>
              <w:rPr>
                <w:szCs w:val="24"/>
              </w:rPr>
            </w:pPr>
            <w:r w:rsidRPr="003A787C">
              <w:rPr>
                <w:szCs w:val="24"/>
              </w:rPr>
              <w:t xml:space="preserve">- Up to </w:t>
            </w:r>
            <w:r w:rsidRPr="00AE0A76">
              <w:rPr>
                <w:szCs w:val="24"/>
              </w:rPr>
              <w:t>five</w:t>
            </w:r>
            <w:r w:rsidRPr="003A787C">
              <w:rPr>
                <w:szCs w:val="24"/>
              </w:rPr>
              <w:t xml:space="preserve"> representatives from each of the participating countries </w:t>
            </w:r>
          </w:p>
          <w:p w:rsidR="00055394" w:rsidRPr="003A787C" w:rsidRDefault="00055394" w:rsidP="00165043">
            <w:pPr>
              <w:rPr>
                <w:szCs w:val="24"/>
              </w:rPr>
            </w:pPr>
            <w:r w:rsidRPr="003A787C">
              <w:rPr>
                <w:szCs w:val="24"/>
              </w:rPr>
              <w:t>- The NIPAC and other relevant national authorities and bodies of the IPA II beneficiary</w:t>
            </w:r>
          </w:p>
          <w:p w:rsidR="00055394" w:rsidRPr="003A787C" w:rsidRDefault="00055394" w:rsidP="00165043">
            <w:pPr>
              <w:rPr>
                <w:szCs w:val="24"/>
              </w:rPr>
            </w:pPr>
            <w:r w:rsidRPr="003A787C">
              <w:rPr>
                <w:szCs w:val="24"/>
              </w:rPr>
              <w:t>- A representative of the Commission shall participate in an advisory capacity</w:t>
            </w:r>
          </w:p>
          <w:p w:rsidR="00055394" w:rsidRPr="003A787C" w:rsidRDefault="00055394" w:rsidP="00165043">
            <w:pPr>
              <w:rPr>
                <w:szCs w:val="24"/>
              </w:rPr>
            </w:pPr>
            <w:r w:rsidRPr="003A787C">
              <w:rPr>
                <w:szCs w:val="24"/>
              </w:rPr>
              <w:t>- Representatives of the MA and AA shall participate in an advisory capacity</w:t>
            </w:r>
          </w:p>
          <w:p w:rsidR="00055394" w:rsidRPr="003A787C" w:rsidRDefault="00055394" w:rsidP="00165043">
            <w:pPr>
              <w:rPr>
                <w:szCs w:val="24"/>
              </w:rPr>
            </w:pPr>
            <w:r w:rsidRPr="003A787C">
              <w:rPr>
                <w:szCs w:val="24"/>
              </w:rPr>
              <w:t>- Where relevant, international financial institutions and other stakeholders, including civil society and private sector organisations may participate as to be specified in the rules of procedure of the JMC.</w:t>
            </w:r>
          </w:p>
          <w:p w:rsidR="00055394" w:rsidRPr="003A787C" w:rsidRDefault="00055394" w:rsidP="00165043">
            <w:pPr>
              <w:rPr>
                <w:szCs w:val="24"/>
              </w:rPr>
            </w:pPr>
            <w:r w:rsidRPr="003A787C">
              <w:rPr>
                <w:szCs w:val="24"/>
              </w:rPr>
              <w:t>- The JS shall assist in meetings</w:t>
            </w:r>
          </w:p>
          <w:p w:rsidR="00055394" w:rsidRPr="003A787C" w:rsidRDefault="00055394" w:rsidP="00165043">
            <w:pPr>
              <w:rPr>
                <w:szCs w:val="24"/>
              </w:rPr>
            </w:pPr>
          </w:p>
          <w:p w:rsidR="00055394" w:rsidRPr="003A787C" w:rsidRDefault="00055394" w:rsidP="00165043">
            <w:pPr>
              <w:rPr>
                <w:szCs w:val="24"/>
              </w:rPr>
            </w:pPr>
            <w:r w:rsidRPr="003A787C">
              <w:rPr>
                <w:szCs w:val="24"/>
              </w:rPr>
              <w:lastRenderedPageBreak/>
              <w:t xml:space="preserve">In principle, decisions by the JMC shall be taken by consensus. Voting principles will be laid out in the rules of procedure of the JMC. </w:t>
            </w:r>
          </w:p>
          <w:p w:rsidR="00055394" w:rsidRPr="003A787C" w:rsidRDefault="00055394" w:rsidP="00165043">
            <w:pPr>
              <w:rPr>
                <w:szCs w:val="24"/>
              </w:rPr>
            </w:pPr>
            <w:r w:rsidRPr="003A787C">
              <w:rPr>
                <w:szCs w:val="24"/>
              </w:rPr>
              <w:t xml:space="preserve">The JMC shall meet at least once a year. Additional meetings may also be convened at the initiative of one of the participating countries or of the Commission, in particular on a thematic basis. Decisions may also be taken through written procedure. </w:t>
            </w:r>
          </w:p>
          <w:p w:rsidR="00055394" w:rsidRPr="003A787C" w:rsidRDefault="00055394" w:rsidP="00165043">
            <w:pPr>
              <w:keepNext/>
              <w:keepLines/>
              <w:outlineLvl w:val="2"/>
              <w:rPr>
                <w:rFonts w:eastAsiaTheme="majorEastAsia"/>
                <w:bCs/>
                <w:i/>
                <w:iCs/>
                <w:color w:val="4F81BD" w:themeColor="accent1"/>
                <w:szCs w:val="24"/>
              </w:rPr>
            </w:pPr>
            <w:bookmarkStart w:id="15" w:name="_Toc375214616"/>
            <w:bookmarkStart w:id="16" w:name="_Toc380741643"/>
            <w:bookmarkStart w:id="17" w:name="_Toc380869221"/>
            <w:bookmarkStart w:id="18" w:name="_Toc381108747"/>
            <w:bookmarkStart w:id="19" w:name="_Toc381109054"/>
            <w:bookmarkStart w:id="20" w:name="_Toc385488931"/>
            <w:r w:rsidRPr="003A787C">
              <w:rPr>
                <w:rFonts w:eastAsiaTheme="majorEastAsia"/>
                <w:bCs/>
                <w:i/>
                <w:iCs/>
                <w:color w:val="4F81BD" w:themeColor="accent1"/>
                <w:szCs w:val="24"/>
              </w:rPr>
              <w:t>Functions of the monitoring committee</w:t>
            </w:r>
            <w:bookmarkEnd w:id="15"/>
            <w:bookmarkEnd w:id="16"/>
            <w:bookmarkEnd w:id="17"/>
            <w:bookmarkEnd w:id="18"/>
            <w:bookmarkEnd w:id="19"/>
            <w:bookmarkEnd w:id="20"/>
          </w:p>
          <w:p w:rsidR="00055394" w:rsidRPr="003A787C" w:rsidRDefault="00055394" w:rsidP="00165043">
            <w:pPr>
              <w:rPr>
                <w:szCs w:val="24"/>
              </w:rPr>
            </w:pPr>
            <w:r w:rsidRPr="003A787C">
              <w:rPr>
                <w:szCs w:val="24"/>
              </w:rPr>
              <w:t>It will be the task of the JMC to steer the programme and to ensure the quality and effectiveness of its implementation.</w:t>
            </w:r>
            <w:r w:rsidRPr="003A787C">
              <w:rPr>
                <w:color w:val="FF0000"/>
                <w:szCs w:val="24"/>
              </w:rPr>
              <w:t xml:space="preserve"> </w:t>
            </w:r>
            <w:r w:rsidRPr="003A787C">
              <w:rPr>
                <w:szCs w:val="24"/>
              </w:rPr>
              <w:t xml:space="preserve">The JMC will carry out its functions in line with Article 49 and Article 110 of the CPR. The main functions of the JMC are listed in </w:t>
            </w:r>
            <w:r w:rsidR="00634613" w:rsidRPr="00FE0A2B">
              <w:rPr>
                <w:szCs w:val="24"/>
              </w:rPr>
              <w:t>Annex</w:t>
            </w:r>
            <w:r w:rsidRPr="00FE0A2B">
              <w:rPr>
                <w:szCs w:val="24"/>
              </w:rPr>
              <w:t>.</w:t>
            </w:r>
            <w:r w:rsidRPr="003A787C">
              <w:rPr>
                <w:szCs w:val="24"/>
              </w:rPr>
              <w:t xml:space="preserve"> </w:t>
            </w:r>
          </w:p>
          <w:p w:rsidR="00055394" w:rsidRPr="003A787C" w:rsidRDefault="00055394" w:rsidP="00165043">
            <w:pPr>
              <w:keepNext/>
              <w:keepLines/>
              <w:outlineLvl w:val="2"/>
              <w:rPr>
                <w:rFonts w:eastAsiaTheme="majorEastAsia"/>
                <w:bCs/>
                <w:i/>
                <w:iCs/>
                <w:color w:val="4F81BD" w:themeColor="accent1"/>
                <w:szCs w:val="24"/>
              </w:rPr>
            </w:pPr>
            <w:bookmarkStart w:id="21" w:name="_Toc380741644"/>
            <w:bookmarkStart w:id="22" w:name="_Toc380869222"/>
            <w:bookmarkStart w:id="23" w:name="_Toc381108748"/>
            <w:bookmarkStart w:id="24" w:name="_Toc381109055"/>
            <w:bookmarkStart w:id="25" w:name="_Toc385488932"/>
            <w:r w:rsidRPr="003A787C">
              <w:rPr>
                <w:rFonts w:eastAsiaTheme="majorEastAsia"/>
                <w:bCs/>
                <w:i/>
                <w:iCs/>
                <w:color w:val="4F81BD" w:themeColor="accent1"/>
                <w:szCs w:val="24"/>
              </w:rPr>
              <w:t>5.3.b</w:t>
            </w:r>
            <w:r w:rsidRPr="003A787C">
              <w:rPr>
                <w:rFonts w:eastAsiaTheme="majorEastAsia"/>
                <w:bCs/>
                <w:i/>
                <w:iCs/>
                <w:color w:val="4F81BD" w:themeColor="accent1"/>
                <w:szCs w:val="24"/>
              </w:rPr>
              <w:tab/>
              <w:t xml:space="preserve">Responsibilities of </w:t>
            </w:r>
            <w:bookmarkEnd w:id="21"/>
            <w:bookmarkEnd w:id="22"/>
            <w:bookmarkEnd w:id="23"/>
            <w:bookmarkEnd w:id="24"/>
            <w:bookmarkEnd w:id="25"/>
            <w:r w:rsidRPr="003A787C">
              <w:rPr>
                <w:rFonts w:eastAsiaTheme="majorEastAsia"/>
                <w:bCs/>
                <w:i/>
                <w:iCs/>
                <w:color w:val="4F81BD" w:themeColor="accent1"/>
                <w:szCs w:val="24"/>
              </w:rPr>
              <w:t>the participating countries</w:t>
            </w:r>
          </w:p>
          <w:p w:rsidR="00055394" w:rsidRPr="003A787C" w:rsidRDefault="00055394" w:rsidP="00165043">
            <w:pPr>
              <w:rPr>
                <w:szCs w:val="24"/>
              </w:rPr>
            </w:pPr>
            <w:r w:rsidRPr="003A787C">
              <w:rPr>
                <w:szCs w:val="24"/>
              </w:rPr>
              <w:t xml:space="preserve">National authorities of the participating countries will retain responsibility for the IPA CBC Programme </w:t>
            </w:r>
            <w:r w:rsidR="00C82CEF" w:rsidRPr="00C82CEF">
              <w:rPr>
                <w:szCs w:val="24"/>
              </w:rPr>
              <w:t>Croatia – Bosnia and Herzegovina – Montenegro 2014-2020</w:t>
            </w:r>
            <w:r w:rsidRPr="003A787C">
              <w:rPr>
                <w:szCs w:val="24"/>
              </w:rPr>
              <w:t xml:space="preserve">. The participating countries agree to apply the partnership principle as laid down in Article 5 of the CPR and to cooperate to find optimal solutions for the benefit of the whole cooperation area. </w:t>
            </w:r>
          </w:p>
          <w:p w:rsidR="00055394" w:rsidRPr="003A787C" w:rsidRDefault="00055394" w:rsidP="00165043">
            <w:pPr>
              <w:rPr>
                <w:szCs w:val="24"/>
              </w:rPr>
            </w:pPr>
            <w:r w:rsidRPr="003A787C">
              <w:rPr>
                <w:szCs w:val="24"/>
              </w:rPr>
              <w:t xml:space="preserve">The list of responsible </w:t>
            </w:r>
            <w:r w:rsidR="00436685">
              <w:rPr>
                <w:szCs w:val="24"/>
              </w:rPr>
              <w:t xml:space="preserve">national </w:t>
            </w:r>
            <w:r w:rsidRPr="003A787C">
              <w:rPr>
                <w:szCs w:val="24"/>
              </w:rPr>
              <w:t xml:space="preserve">authorities in the participating countries is provided in </w:t>
            </w:r>
            <w:r w:rsidR="005F376F" w:rsidRPr="00FE0A2B">
              <w:rPr>
                <w:szCs w:val="24"/>
              </w:rPr>
              <w:t>Annex</w:t>
            </w:r>
            <w:r w:rsidRPr="00FE0A2B">
              <w:rPr>
                <w:szCs w:val="24"/>
              </w:rPr>
              <w:t>.</w:t>
            </w:r>
          </w:p>
          <w:p w:rsidR="00055394" w:rsidRPr="003A787C" w:rsidRDefault="00055394" w:rsidP="00165043">
            <w:pPr>
              <w:rPr>
                <w:szCs w:val="24"/>
              </w:rPr>
            </w:pPr>
            <w:r w:rsidRPr="003A787C">
              <w:rPr>
                <w:szCs w:val="24"/>
              </w:rPr>
              <w:t xml:space="preserve">According to Article 123(9) of the CPR, the participating countries shall lay down in writing rules governing their relations with the MA, CA and AA, the relations between such authorities, and the relations of such authorities with the Commission. </w:t>
            </w:r>
          </w:p>
          <w:p w:rsidR="00055394" w:rsidRPr="003A787C" w:rsidRDefault="00055394" w:rsidP="00165043">
            <w:pPr>
              <w:rPr>
                <w:szCs w:val="24"/>
              </w:rPr>
            </w:pPr>
            <w:r w:rsidRPr="003A787C">
              <w:rPr>
                <w:szCs w:val="24"/>
              </w:rPr>
              <w:t>The participating countries will ensure that the management and control system for the programme is set up in accordance with the relevant specific rules and that the system functions effectively.</w:t>
            </w:r>
          </w:p>
          <w:p w:rsidR="00055394" w:rsidRDefault="00055394" w:rsidP="00165043">
            <w:pPr>
              <w:rPr>
                <w:szCs w:val="24"/>
              </w:rPr>
            </w:pPr>
            <w:r w:rsidRPr="003A787C">
              <w:rPr>
                <w:szCs w:val="24"/>
              </w:rPr>
              <w:t>The participating countries will ensure that the programme bodies will be provided with all necessary and legally allowed information to carry out their responsibilities.</w:t>
            </w:r>
          </w:p>
          <w:p w:rsidR="00AA76C2" w:rsidRPr="00AA76C2" w:rsidRDefault="00AA76C2" w:rsidP="00AA76C2">
            <w:pPr>
              <w:rPr>
                <w:szCs w:val="24"/>
              </w:rPr>
            </w:pPr>
            <w:r w:rsidRPr="00AA76C2">
              <w:rPr>
                <w:szCs w:val="24"/>
              </w:rPr>
              <w:t xml:space="preserve">National authorities </w:t>
            </w:r>
            <w:r>
              <w:rPr>
                <w:szCs w:val="24"/>
              </w:rPr>
              <w:t xml:space="preserve">of the participating countries </w:t>
            </w:r>
            <w:r w:rsidRPr="00AA76C2">
              <w:rPr>
                <w:szCs w:val="24"/>
              </w:rPr>
              <w:t>are responsible for setting up and ensuring efficient functioning of the control system, as well as all other relevant responsibilities, in line with Article 74 of the CPR.</w:t>
            </w:r>
          </w:p>
          <w:p w:rsidR="00AA76C2" w:rsidRPr="00AA76C2" w:rsidRDefault="00AA76C2" w:rsidP="00AA76C2">
            <w:pPr>
              <w:rPr>
                <w:szCs w:val="24"/>
              </w:rPr>
            </w:pPr>
            <w:r w:rsidRPr="00AA76C2">
              <w:rPr>
                <w:szCs w:val="24"/>
              </w:rPr>
              <w:t>Furthermore, national authorities are responsible for ensuring implementation of the decisions taken by the JMC.</w:t>
            </w:r>
          </w:p>
          <w:p w:rsidR="00AA76C2" w:rsidRPr="003A787C" w:rsidRDefault="00AA76C2" w:rsidP="00AA76C2">
            <w:pPr>
              <w:rPr>
                <w:szCs w:val="24"/>
              </w:rPr>
            </w:pPr>
            <w:r w:rsidRPr="00AA76C2">
              <w:rPr>
                <w:szCs w:val="24"/>
              </w:rPr>
              <w:t>The main responsibilities of the NA are listed in Annex.</w:t>
            </w:r>
          </w:p>
          <w:p w:rsidR="00055394" w:rsidRPr="003A787C" w:rsidRDefault="00055394" w:rsidP="00165043">
            <w:pPr>
              <w:keepNext/>
              <w:keepLines/>
              <w:outlineLvl w:val="2"/>
              <w:rPr>
                <w:rFonts w:eastAsiaTheme="majorEastAsia"/>
                <w:bCs/>
                <w:i/>
                <w:iCs/>
                <w:color w:val="4F81BD" w:themeColor="accent1"/>
                <w:szCs w:val="24"/>
              </w:rPr>
            </w:pPr>
            <w:bookmarkStart w:id="26" w:name="_Toc380741645"/>
            <w:bookmarkStart w:id="27" w:name="_Toc380869223"/>
            <w:bookmarkStart w:id="28" w:name="_Toc381108749"/>
            <w:bookmarkStart w:id="29" w:name="_Toc381109056"/>
            <w:bookmarkStart w:id="30" w:name="_Toc385488933"/>
            <w:r w:rsidRPr="003A787C">
              <w:rPr>
                <w:rFonts w:eastAsiaTheme="majorEastAsia"/>
                <w:bCs/>
                <w:i/>
                <w:iCs/>
                <w:color w:val="4F81BD" w:themeColor="accent1"/>
                <w:szCs w:val="24"/>
              </w:rPr>
              <w:t>5.3.c</w:t>
            </w:r>
            <w:r w:rsidRPr="003A787C">
              <w:rPr>
                <w:rFonts w:eastAsiaTheme="majorEastAsia"/>
                <w:bCs/>
                <w:i/>
                <w:iCs/>
                <w:color w:val="4F81BD" w:themeColor="accent1"/>
                <w:szCs w:val="24"/>
              </w:rPr>
              <w:tab/>
              <w:t xml:space="preserve">Managing authority </w:t>
            </w:r>
            <w:bookmarkEnd w:id="26"/>
            <w:bookmarkEnd w:id="27"/>
            <w:bookmarkEnd w:id="28"/>
            <w:bookmarkEnd w:id="29"/>
            <w:bookmarkEnd w:id="30"/>
          </w:p>
          <w:p w:rsidR="00055394" w:rsidRPr="003A787C" w:rsidRDefault="00055394" w:rsidP="00165043">
            <w:pPr>
              <w:rPr>
                <w:szCs w:val="24"/>
              </w:rPr>
            </w:pPr>
            <w:r w:rsidRPr="003A787C">
              <w:rPr>
                <w:szCs w:val="24"/>
              </w:rPr>
              <w:t>The MA of the programme is responsible for managing the cooperation programme in accordance with the principle of sound financial management.</w:t>
            </w:r>
          </w:p>
          <w:p w:rsidR="00055394" w:rsidRPr="003A787C" w:rsidRDefault="00055394" w:rsidP="00165043">
            <w:pPr>
              <w:rPr>
                <w:szCs w:val="24"/>
              </w:rPr>
            </w:pPr>
            <w:r w:rsidRPr="003A787C">
              <w:rPr>
                <w:szCs w:val="24"/>
              </w:rPr>
              <w:t xml:space="preserve">Furthermore, in line with Article 125 of the CPR and Article 23 (1), (2), (4) and (5) of the ETC Regulation, the MA, assisted by the JS, is responsible for the management and implementation of the IPA CBC Programme </w:t>
            </w:r>
            <w:r w:rsidR="00C82CEF" w:rsidRPr="00C82CEF">
              <w:rPr>
                <w:szCs w:val="24"/>
              </w:rPr>
              <w:t>Croatia – Bosnia and Herzegovina – Montenegro 2014-2020</w:t>
            </w:r>
            <w:r w:rsidRPr="003A787C">
              <w:rPr>
                <w:szCs w:val="24"/>
              </w:rPr>
              <w:t xml:space="preserve">. The main functions of the MA are listed in </w:t>
            </w:r>
            <w:r w:rsidR="005F376F" w:rsidRPr="00FE0A2B">
              <w:rPr>
                <w:szCs w:val="24"/>
              </w:rPr>
              <w:t>Annex</w:t>
            </w:r>
            <w:r w:rsidRPr="00FE0A2B">
              <w:rPr>
                <w:szCs w:val="24"/>
              </w:rPr>
              <w:t>.</w:t>
            </w:r>
          </w:p>
          <w:p w:rsidR="00055394" w:rsidRPr="003A787C" w:rsidRDefault="00055394" w:rsidP="00165043">
            <w:pPr>
              <w:rPr>
                <w:szCs w:val="24"/>
              </w:rPr>
            </w:pPr>
            <w:r w:rsidRPr="003A787C">
              <w:rPr>
                <w:szCs w:val="24"/>
              </w:rPr>
              <w:t>The MA, after consultation with the participating countries responsible for the programme, will set up the JS as provided for in chapter 5.3.</w:t>
            </w:r>
          </w:p>
          <w:p w:rsidR="00055394" w:rsidRPr="003A787C" w:rsidRDefault="00055394" w:rsidP="00165043">
            <w:pPr>
              <w:rPr>
                <w:rFonts w:eastAsiaTheme="majorEastAsia"/>
                <w:bCs/>
                <w:i/>
                <w:iCs/>
                <w:color w:val="4F81BD" w:themeColor="accent1"/>
                <w:szCs w:val="24"/>
              </w:rPr>
            </w:pPr>
            <w:r w:rsidRPr="003A787C">
              <w:rPr>
                <w:szCs w:val="24"/>
              </w:rPr>
              <w:t xml:space="preserve">The MA shall in the implementation of its tasks, act in full accordance with Croatian </w:t>
            </w:r>
            <w:r w:rsidRPr="003A787C">
              <w:rPr>
                <w:szCs w:val="24"/>
              </w:rPr>
              <w:lastRenderedPageBreak/>
              <w:t>institutional, legal and financial provisions.</w:t>
            </w:r>
            <w:bookmarkStart w:id="31" w:name="_Toc380741646"/>
            <w:bookmarkStart w:id="32" w:name="_Toc380869224"/>
            <w:bookmarkStart w:id="33" w:name="_Toc381108750"/>
            <w:bookmarkStart w:id="34" w:name="_Toc381109057"/>
          </w:p>
          <w:p w:rsidR="00055394" w:rsidRPr="003A787C" w:rsidRDefault="00055394" w:rsidP="00165043">
            <w:pPr>
              <w:keepNext/>
              <w:keepLines/>
              <w:outlineLvl w:val="2"/>
              <w:rPr>
                <w:rFonts w:eastAsiaTheme="majorEastAsia"/>
                <w:bCs/>
                <w:i/>
                <w:iCs/>
                <w:color w:val="4F81BD" w:themeColor="accent1"/>
                <w:szCs w:val="24"/>
              </w:rPr>
            </w:pPr>
            <w:bookmarkStart w:id="35" w:name="_Toc385488934"/>
            <w:r w:rsidRPr="003A787C">
              <w:rPr>
                <w:rFonts w:eastAsiaTheme="majorEastAsia"/>
                <w:bCs/>
                <w:i/>
                <w:iCs/>
                <w:color w:val="4F81BD" w:themeColor="accent1"/>
                <w:szCs w:val="24"/>
              </w:rPr>
              <w:t>5.3.d</w:t>
            </w:r>
            <w:r w:rsidRPr="003A787C">
              <w:rPr>
                <w:rFonts w:eastAsiaTheme="majorEastAsia"/>
                <w:bCs/>
                <w:i/>
                <w:iCs/>
                <w:color w:val="4F81BD" w:themeColor="accent1"/>
                <w:szCs w:val="24"/>
              </w:rPr>
              <w:tab/>
              <w:t>Certifying authority</w:t>
            </w:r>
          </w:p>
          <w:p w:rsidR="00055394" w:rsidRPr="003A787C" w:rsidRDefault="00055394" w:rsidP="00165043">
            <w:pPr>
              <w:rPr>
                <w:szCs w:val="24"/>
              </w:rPr>
            </w:pPr>
            <w:r w:rsidRPr="003A787C">
              <w:rPr>
                <w:szCs w:val="24"/>
              </w:rPr>
              <w:t xml:space="preserve">The CA of the programme is responsible to carry out the functions in line with Article 126 of CPR and Article 24 of ETC. </w:t>
            </w:r>
          </w:p>
          <w:p w:rsidR="00055394" w:rsidRPr="00055394" w:rsidRDefault="00055394" w:rsidP="00055394">
            <w:pPr>
              <w:rPr>
                <w:szCs w:val="24"/>
              </w:rPr>
            </w:pPr>
            <w:r w:rsidRPr="003A787C">
              <w:rPr>
                <w:szCs w:val="24"/>
              </w:rPr>
              <w:t xml:space="preserve">The main responsibilities of the CA are listed in </w:t>
            </w:r>
            <w:r w:rsidR="005F376F" w:rsidRPr="00FE0A2B">
              <w:rPr>
                <w:szCs w:val="24"/>
              </w:rPr>
              <w:t>Annex</w:t>
            </w:r>
            <w:r w:rsidRPr="00FE0A2B">
              <w:rPr>
                <w:szCs w:val="24"/>
              </w:rPr>
              <w:t>.</w:t>
            </w:r>
            <w:r w:rsidRPr="003A787C">
              <w:rPr>
                <w:szCs w:val="24"/>
              </w:rPr>
              <w:t xml:space="preserve"> </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5.3.e  Audit authority</w:t>
            </w:r>
            <w:bookmarkEnd w:id="31"/>
            <w:bookmarkEnd w:id="32"/>
            <w:bookmarkEnd w:id="33"/>
            <w:bookmarkEnd w:id="34"/>
            <w:bookmarkEnd w:id="35"/>
          </w:p>
          <w:p w:rsidR="00055394" w:rsidRPr="003A787C" w:rsidRDefault="00055394" w:rsidP="00165043">
            <w:pPr>
              <w:rPr>
                <w:szCs w:val="24"/>
              </w:rPr>
            </w:pPr>
            <w:r w:rsidRPr="003A787C">
              <w:rPr>
                <w:szCs w:val="24"/>
              </w:rPr>
              <w:t xml:space="preserve">The AA will carry out its functions in accordance with Article 127 and Article 25 of the ETC Regulation. The main functions of the AA are listed in </w:t>
            </w:r>
            <w:r w:rsidR="003A00DF" w:rsidRPr="00FE0A2B">
              <w:rPr>
                <w:szCs w:val="24"/>
              </w:rPr>
              <w:t>Annex</w:t>
            </w:r>
            <w:r w:rsidRPr="00FE0A2B">
              <w:rPr>
                <w:szCs w:val="24"/>
              </w:rPr>
              <w:t>.</w:t>
            </w:r>
          </w:p>
          <w:p w:rsidR="00055394" w:rsidRPr="003A787C" w:rsidRDefault="00055394" w:rsidP="00165043">
            <w:pPr>
              <w:rPr>
                <w:szCs w:val="24"/>
              </w:rPr>
            </w:pPr>
            <w:r w:rsidRPr="003A787C">
              <w:rPr>
                <w:szCs w:val="24"/>
              </w:rPr>
              <w:t>In line with Article 25(2) of the ETC regulation, the AA will be assisted by a group of auditors (</w:t>
            </w:r>
            <w:proofErr w:type="spellStart"/>
            <w:r w:rsidRPr="003A787C">
              <w:rPr>
                <w:szCs w:val="24"/>
              </w:rPr>
              <w:t>GoA</w:t>
            </w:r>
            <w:proofErr w:type="spellEnd"/>
            <w:r w:rsidRPr="003A787C">
              <w:rPr>
                <w:szCs w:val="24"/>
              </w:rPr>
              <w:t xml:space="preserve">) comprising of representatives from responsible bodies of each participating country in the cooperation programme carrying out the above listed duties detailed in Article 127 of the CPR. The representatives have to be independent from the JMC members, the controllers designated according to Article 23(4) of the ETC Regulation and any operation’s activities and finances. The </w:t>
            </w:r>
            <w:proofErr w:type="spellStart"/>
            <w:r w:rsidRPr="003A787C">
              <w:rPr>
                <w:szCs w:val="24"/>
              </w:rPr>
              <w:t>GoA</w:t>
            </w:r>
            <w:proofErr w:type="spellEnd"/>
            <w:r w:rsidRPr="003A787C">
              <w:rPr>
                <w:szCs w:val="24"/>
              </w:rPr>
              <w:t xml:space="preserve"> will be set up within three months of the decision approving the programme at the latest. It will draw up its own rules of procedure and will be chaired by the AA.</w:t>
            </w:r>
          </w:p>
          <w:p w:rsidR="00055394" w:rsidRPr="003A787C" w:rsidRDefault="00055394" w:rsidP="00165043">
            <w:pPr>
              <w:rPr>
                <w:szCs w:val="24"/>
              </w:rPr>
            </w:pPr>
            <w:r w:rsidRPr="003A787C">
              <w:rPr>
                <w:szCs w:val="24"/>
              </w:rPr>
              <w:t xml:space="preserve">Where audits and controls are carried out by a body other than the AA, the AA shall ensure that such bodies have the necessary functional independence. The decision on the body carrying out the system audits and the checks on expenditure will be taken by the AA and the </w:t>
            </w:r>
            <w:proofErr w:type="spellStart"/>
            <w:r w:rsidRPr="003A787C">
              <w:rPr>
                <w:szCs w:val="24"/>
              </w:rPr>
              <w:t>GoA</w:t>
            </w:r>
            <w:proofErr w:type="spellEnd"/>
            <w:r w:rsidRPr="003A787C">
              <w:rPr>
                <w:szCs w:val="24"/>
              </w:rPr>
              <w:t xml:space="preserve"> during the process of designing the audit strategy of the programme.</w:t>
            </w:r>
          </w:p>
          <w:p w:rsidR="00055394" w:rsidRPr="003A787C" w:rsidRDefault="00055394" w:rsidP="00165043">
            <w:pPr>
              <w:rPr>
                <w:szCs w:val="24"/>
              </w:rPr>
            </w:pPr>
            <w:r w:rsidRPr="003A787C">
              <w:rPr>
                <w:szCs w:val="24"/>
              </w:rPr>
              <w:t>The AA shall in the implementation of its tasks, act in full accordance with Croatian institutional, legal and financial provisions.</w:t>
            </w:r>
          </w:p>
          <w:p w:rsidR="00055394" w:rsidRPr="003A787C" w:rsidRDefault="00055394" w:rsidP="00165043">
            <w:pPr>
              <w:keepNext/>
              <w:keepLines/>
              <w:outlineLvl w:val="2"/>
              <w:rPr>
                <w:rFonts w:eastAsiaTheme="majorEastAsia"/>
                <w:bCs/>
                <w:i/>
                <w:iCs/>
                <w:color w:val="4F81BD" w:themeColor="accent1"/>
                <w:szCs w:val="24"/>
              </w:rPr>
            </w:pPr>
            <w:bookmarkStart w:id="36" w:name="_Toc380741647"/>
            <w:bookmarkStart w:id="37" w:name="_Toc380869225"/>
            <w:bookmarkStart w:id="38" w:name="_Toc381108751"/>
            <w:bookmarkStart w:id="39" w:name="_Toc381109058"/>
            <w:bookmarkStart w:id="40" w:name="_Toc385488935"/>
            <w:r w:rsidRPr="003A787C">
              <w:rPr>
                <w:rFonts w:eastAsiaTheme="majorEastAsia"/>
                <w:bCs/>
                <w:i/>
                <w:iCs/>
                <w:color w:val="4F81BD" w:themeColor="accent1"/>
                <w:szCs w:val="24"/>
              </w:rPr>
              <w:t>5.3.f</w:t>
            </w:r>
            <w:r w:rsidRPr="003A787C">
              <w:rPr>
                <w:rFonts w:eastAsiaTheme="majorEastAsia"/>
                <w:bCs/>
                <w:i/>
                <w:iCs/>
                <w:color w:val="4F81BD" w:themeColor="accent1"/>
                <w:szCs w:val="24"/>
              </w:rPr>
              <w:tab/>
              <w:t>Joint secretariat</w:t>
            </w:r>
            <w:bookmarkEnd w:id="36"/>
            <w:bookmarkEnd w:id="37"/>
            <w:bookmarkEnd w:id="38"/>
            <w:bookmarkEnd w:id="39"/>
            <w:bookmarkEnd w:id="40"/>
          </w:p>
          <w:p w:rsidR="00055394" w:rsidRPr="003A787C" w:rsidRDefault="00055394" w:rsidP="00165043">
            <w:pPr>
              <w:rPr>
                <w:szCs w:val="24"/>
              </w:rPr>
            </w:pPr>
            <w:r w:rsidRPr="003A787C">
              <w:rPr>
                <w:szCs w:val="24"/>
              </w:rPr>
              <w:t xml:space="preserve">Pursuant to Article 23(2) of the ETC regulation, and as provided for in chapter 5.3, a joint secretariat based in Zagreb, will be set up by the MA. </w:t>
            </w:r>
          </w:p>
          <w:p w:rsidR="00055394" w:rsidRPr="003A787C" w:rsidRDefault="00055394" w:rsidP="00165043">
            <w:pPr>
              <w:rPr>
                <w:szCs w:val="24"/>
              </w:rPr>
            </w:pPr>
            <w:r w:rsidRPr="003A787C">
              <w:rPr>
                <w:szCs w:val="24"/>
              </w:rPr>
              <w:t xml:space="preserve">The JS will assist the MA and the JMC in carrying out their respective functions. </w:t>
            </w:r>
          </w:p>
          <w:p w:rsidR="0083280A" w:rsidRPr="0083280A" w:rsidRDefault="0083280A" w:rsidP="0083280A">
            <w:pPr>
              <w:rPr>
                <w:szCs w:val="24"/>
              </w:rPr>
            </w:pPr>
            <w:r w:rsidRPr="0083280A">
              <w:rPr>
                <w:szCs w:val="24"/>
              </w:rPr>
              <w:t xml:space="preserve">The JS undertakes the day-to-day implementation of the programme. In addition, JTS represents the programme on national, regional and local level. The JS is plays a crucial role as the interface between the programme bodies. The functions of the JS are listed in </w:t>
            </w:r>
            <w:r w:rsidRPr="00FE0A2B">
              <w:rPr>
                <w:szCs w:val="24"/>
              </w:rPr>
              <w:t>Annex.</w:t>
            </w:r>
            <w:r w:rsidRPr="0083280A">
              <w:rPr>
                <w:szCs w:val="24"/>
              </w:rPr>
              <w:t xml:space="preserve"> </w:t>
            </w:r>
          </w:p>
          <w:p w:rsidR="0083280A" w:rsidRPr="0083280A" w:rsidRDefault="0083280A" w:rsidP="0083280A">
            <w:pPr>
              <w:rPr>
                <w:szCs w:val="24"/>
              </w:rPr>
            </w:pPr>
            <w:r w:rsidRPr="0083280A">
              <w:rPr>
                <w:szCs w:val="24"/>
              </w:rPr>
              <w:t xml:space="preserve">The annual work plans and reports of the JS have to be approved by the JMC. The set-up and functioning of JS, including its activities, shall be funded from the TA budget in line with MA/JS work plans and reports to be approved by the MC annually. </w:t>
            </w:r>
            <w:r w:rsidR="00123883">
              <w:rPr>
                <w:szCs w:val="24"/>
              </w:rPr>
              <w:t xml:space="preserve">It is envisaged that </w:t>
            </w:r>
            <w:r w:rsidRPr="0083280A">
              <w:rPr>
                <w:szCs w:val="24"/>
              </w:rPr>
              <w:t xml:space="preserve">JS </w:t>
            </w:r>
            <w:r w:rsidR="00123883">
              <w:rPr>
                <w:szCs w:val="24"/>
              </w:rPr>
              <w:t xml:space="preserve">will have 7 staff members. </w:t>
            </w:r>
          </w:p>
          <w:p w:rsidR="00055394" w:rsidRDefault="0083280A" w:rsidP="00165043">
            <w:pPr>
              <w:rPr>
                <w:szCs w:val="24"/>
              </w:rPr>
            </w:pPr>
            <w:r w:rsidRPr="0083280A">
              <w:rPr>
                <w:szCs w:val="24"/>
              </w:rPr>
              <w:t>Besides joint secretariat headquarters based in Croatia, antenna office</w:t>
            </w:r>
            <w:r>
              <w:rPr>
                <w:szCs w:val="24"/>
              </w:rPr>
              <w:t>s</w:t>
            </w:r>
            <w:r w:rsidRPr="0083280A">
              <w:rPr>
                <w:szCs w:val="24"/>
              </w:rPr>
              <w:t xml:space="preserve"> may be set in </w:t>
            </w:r>
            <w:r>
              <w:rPr>
                <w:szCs w:val="24"/>
              </w:rPr>
              <w:t>Bosnia and Herzegovina and Montenegro</w:t>
            </w:r>
            <w:r w:rsidRPr="0083280A">
              <w:rPr>
                <w:szCs w:val="24"/>
              </w:rPr>
              <w:t xml:space="preserve"> in order to ensure smooth and efficient programme implementation.</w:t>
            </w:r>
            <w:r w:rsidR="00055394" w:rsidRPr="003A787C">
              <w:rPr>
                <w:szCs w:val="24"/>
              </w:rPr>
              <w:t xml:space="preserve"> </w:t>
            </w:r>
          </w:p>
          <w:p w:rsidR="00AA76C2" w:rsidRPr="003A787C" w:rsidRDefault="00AA76C2" w:rsidP="00165043">
            <w:pPr>
              <w:rPr>
                <w:szCs w:val="24"/>
              </w:rPr>
            </w:pPr>
          </w:p>
          <w:p w:rsidR="00055394" w:rsidRPr="003A787C" w:rsidRDefault="00055394" w:rsidP="00165043">
            <w:pPr>
              <w:keepNext/>
              <w:keepLines/>
              <w:outlineLvl w:val="2"/>
              <w:rPr>
                <w:rFonts w:eastAsiaTheme="majorEastAsia"/>
                <w:bCs/>
                <w:i/>
                <w:iCs/>
                <w:color w:val="4F81BD" w:themeColor="accent1"/>
                <w:szCs w:val="24"/>
              </w:rPr>
            </w:pPr>
            <w:bookmarkStart w:id="41" w:name="_Toc380741650"/>
            <w:bookmarkStart w:id="42" w:name="_Toc380869228"/>
            <w:bookmarkStart w:id="43" w:name="_Toc381108754"/>
            <w:bookmarkStart w:id="44" w:name="_Toc381109061"/>
            <w:bookmarkStart w:id="45" w:name="_Toc385488938"/>
            <w:r w:rsidRPr="003A787C">
              <w:rPr>
                <w:rFonts w:eastAsiaTheme="majorEastAsia"/>
                <w:bCs/>
                <w:i/>
                <w:iCs/>
                <w:color w:val="4F81BD" w:themeColor="accent1"/>
                <w:szCs w:val="24"/>
              </w:rPr>
              <w:t>5.3.i</w:t>
            </w:r>
            <w:r w:rsidRPr="003A787C">
              <w:rPr>
                <w:rFonts w:eastAsiaTheme="majorEastAsia"/>
                <w:bCs/>
                <w:i/>
                <w:iCs/>
                <w:color w:val="4F81BD" w:themeColor="accent1"/>
                <w:szCs w:val="24"/>
              </w:rPr>
              <w:tab/>
              <w:t>Project cycle</w:t>
            </w:r>
            <w:bookmarkEnd w:id="41"/>
            <w:bookmarkEnd w:id="42"/>
            <w:bookmarkEnd w:id="43"/>
            <w:bookmarkEnd w:id="44"/>
            <w:bookmarkEnd w:id="45"/>
          </w:p>
          <w:p w:rsidR="00055394" w:rsidRPr="003A787C" w:rsidRDefault="00055394" w:rsidP="00165043">
            <w:pPr>
              <w:keepNext/>
              <w:keepLines/>
              <w:outlineLvl w:val="2"/>
              <w:rPr>
                <w:rFonts w:eastAsiaTheme="majorEastAsia"/>
                <w:bCs/>
                <w:i/>
                <w:iCs/>
                <w:color w:val="4F81BD" w:themeColor="accent1"/>
                <w:szCs w:val="24"/>
              </w:rPr>
            </w:pPr>
            <w:bookmarkStart w:id="46" w:name="_Toc375214624"/>
            <w:bookmarkStart w:id="47" w:name="_Toc380741651"/>
            <w:bookmarkStart w:id="48" w:name="_Toc380869229"/>
            <w:bookmarkStart w:id="49" w:name="_Toc381108755"/>
            <w:bookmarkStart w:id="50" w:name="_Toc381109062"/>
            <w:bookmarkStart w:id="51" w:name="_Toc385488939"/>
            <w:r w:rsidRPr="003A787C">
              <w:rPr>
                <w:rFonts w:eastAsiaTheme="majorEastAsia"/>
                <w:bCs/>
                <w:i/>
                <w:iCs/>
                <w:color w:val="4F81BD" w:themeColor="accent1"/>
                <w:szCs w:val="24"/>
              </w:rPr>
              <w:t>Application</w:t>
            </w:r>
            <w:bookmarkEnd w:id="46"/>
            <w:bookmarkEnd w:id="47"/>
            <w:bookmarkEnd w:id="48"/>
            <w:bookmarkEnd w:id="49"/>
            <w:bookmarkEnd w:id="50"/>
            <w:bookmarkEnd w:id="51"/>
          </w:p>
          <w:p w:rsidR="00055394" w:rsidRPr="003A787C" w:rsidRDefault="00055394" w:rsidP="00165043">
            <w:pPr>
              <w:rPr>
                <w:szCs w:val="24"/>
              </w:rPr>
            </w:pPr>
            <w:r w:rsidRPr="003A787C">
              <w:rPr>
                <w:szCs w:val="24"/>
              </w:rPr>
              <w:t xml:space="preserve">The IPA CBC programme </w:t>
            </w:r>
            <w:r w:rsidR="00B427A3" w:rsidRPr="00B427A3">
              <w:rPr>
                <w:szCs w:val="24"/>
              </w:rPr>
              <w:t>Croatia – Bosnia and Herzegovina – Montenegro 2014-2020</w:t>
            </w:r>
            <w:r w:rsidR="00B427A3">
              <w:rPr>
                <w:szCs w:val="24"/>
              </w:rPr>
              <w:t xml:space="preserve"> </w:t>
            </w:r>
            <w:r w:rsidRPr="003A787C">
              <w:rPr>
                <w:szCs w:val="24"/>
              </w:rPr>
              <w:t xml:space="preserve">aims for project generation and selection procedures that are both pro-active and </w:t>
            </w:r>
            <w:r w:rsidRPr="003A787C">
              <w:rPr>
                <w:szCs w:val="24"/>
              </w:rPr>
              <w:lastRenderedPageBreak/>
              <w:t xml:space="preserve">transparent. This section contains basic information regarding the procedures and arrangements for the generation and selection of operations. </w:t>
            </w:r>
          </w:p>
          <w:p w:rsidR="00055394" w:rsidRPr="003A787C" w:rsidRDefault="00055394" w:rsidP="00165043">
            <w:pPr>
              <w:rPr>
                <w:szCs w:val="24"/>
              </w:rPr>
            </w:pPr>
            <w:r w:rsidRPr="003A787C">
              <w:rPr>
                <w:szCs w:val="24"/>
              </w:rPr>
              <w:t xml:space="preserve">Further information about the application and selection process will be available to potential applicants in separate documents (call-specific </w:t>
            </w:r>
            <w:r w:rsidRPr="003A00DF">
              <w:rPr>
                <w:szCs w:val="24"/>
              </w:rPr>
              <w:t>application documents</w:t>
            </w:r>
            <w:r w:rsidRPr="003A787C">
              <w:rPr>
                <w:szCs w:val="24"/>
              </w:rPr>
              <w:t xml:space="preserve">). </w:t>
            </w:r>
          </w:p>
          <w:p w:rsidR="00055394" w:rsidRPr="003A787C" w:rsidRDefault="00055394" w:rsidP="00165043">
            <w:pPr>
              <w:rPr>
                <w:szCs w:val="24"/>
              </w:rPr>
            </w:pPr>
            <w:r w:rsidRPr="003A787C">
              <w:rPr>
                <w:szCs w:val="24"/>
              </w:rPr>
              <w:t>The MA, with the support of the JS, launches official calls for proposals via relevant information channels such as the programme website as well as national channels (with the support of the NA’s). Calls for proposals might have different characteristics, i.e. they might be open to all programme priorities or thematically targeted in response to changed framework conditions in the area and/or taking into consideration the progress of the programme implementation (also as follow-up of the independent programme evaluation).</w:t>
            </w:r>
          </w:p>
          <w:p w:rsidR="00055394" w:rsidRPr="003A787C" w:rsidRDefault="00055394" w:rsidP="00165043">
            <w:pPr>
              <w:rPr>
                <w:szCs w:val="24"/>
              </w:rPr>
            </w:pPr>
            <w:r w:rsidRPr="003A787C">
              <w:rPr>
                <w:szCs w:val="24"/>
              </w:rPr>
              <w:t xml:space="preserve">According to the specific characteristics of each call for proposals, ad-hoc application procedures and templates will be developed and be part of the call-specific information and application package. It will be widely circulated and available from the programme and national websites. The information and application package will include the necessary guidance to assist partnerships in the preparation of their application. </w:t>
            </w:r>
          </w:p>
          <w:p w:rsidR="00055394" w:rsidRPr="003A787C" w:rsidRDefault="00055394" w:rsidP="00165043">
            <w:pPr>
              <w:rPr>
                <w:b/>
                <w:szCs w:val="24"/>
              </w:rPr>
            </w:pPr>
            <w:r w:rsidRPr="003A787C">
              <w:rPr>
                <w:szCs w:val="24"/>
              </w:rPr>
              <w:t>Applications will be submitted to the MA/JS by the lead applicant</w:t>
            </w:r>
            <w:r w:rsidRPr="003A787C">
              <w:rPr>
                <w:b/>
                <w:szCs w:val="24"/>
              </w:rPr>
              <w:t>.</w:t>
            </w:r>
          </w:p>
          <w:p w:rsidR="00055394" w:rsidRPr="003A787C" w:rsidRDefault="00055394" w:rsidP="00165043">
            <w:pPr>
              <w:keepNext/>
              <w:keepLines/>
              <w:outlineLvl w:val="2"/>
              <w:rPr>
                <w:rFonts w:eastAsiaTheme="majorEastAsia"/>
                <w:bCs/>
                <w:i/>
                <w:iCs/>
                <w:color w:val="4F81BD" w:themeColor="accent1"/>
                <w:szCs w:val="24"/>
              </w:rPr>
            </w:pPr>
            <w:bookmarkStart w:id="52" w:name="_Toc375214625"/>
            <w:bookmarkStart w:id="53" w:name="_Toc380741652"/>
            <w:bookmarkStart w:id="54" w:name="_Toc380869230"/>
            <w:bookmarkStart w:id="55" w:name="_Toc381108756"/>
            <w:bookmarkStart w:id="56" w:name="_Toc381109063"/>
            <w:bookmarkStart w:id="57" w:name="_Toc385488940"/>
            <w:r w:rsidRPr="003A787C">
              <w:rPr>
                <w:rFonts w:eastAsiaTheme="majorEastAsia"/>
                <w:bCs/>
                <w:i/>
                <w:iCs/>
                <w:color w:val="4F81BD" w:themeColor="accent1"/>
                <w:szCs w:val="24"/>
              </w:rPr>
              <w:t>Assessment and selection</w:t>
            </w:r>
            <w:bookmarkEnd w:id="52"/>
            <w:bookmarkEnd w:id="53"/>
            <w:bookmarkEnd w:id="54"/>
            <w:bookmarkEnd w:id="55"/>
            <w:bookmarkEnd w:id="56"/>
            <w:bookmarkEnd w:id="57"/>
            <w:r w:rsidRPr="003A787C">
              <w:rPr>
                <w:rFonts w:eastAsiaTheme="majorEastAsia"/>
                <w:bCs/>
                <w:i/>
                <w:iCs/>
                <w:color w:val="4F81BD" w:themeColor="accent1"/>
                <w:szCs w:val="24"/>
              </w:rPr>
              <w:t xml:space="preserve"> of operations</w:t>
            </w:r>
          </w:p>
          <w:p w:rsidR="00055394" w:rsidRPr="003A787C" w:rsidRDefault="00055394" w:rsidP="00165043">
            <w:pPr>
              <w:pStyle w:val="Default"/>
              <w:jc w:val="both"/>
              <w:rPr>
                <w:rFonts w:ascii="Times New Roman" w:eastAsia="Times New Roman" w:hAnsi="Times New Roman" w:cs="Times New Roman"/>
                <w:lang w:val="en-GB"/>
              </w:rPr>
            </w:pPr>
            <w:r w:rsidRPr="003A787C">
              <w:rPr>
                <w:rFonts w:ascii="Times New Roman" w:eastAsia="Times New Roman" w:hAnsi="Times New Roman" w:cs="Times New Roman"/>
                <w:lang w:val="en-GB"/>
              </w:rPr>
              <w:t xml:space="preserve">The selection of operations under </w:t>
            </w:r>
            <w:r w:rsidRPr="003A787C">
              <w:rPr>
                <w:rFonts w:ascii="Times New Roman" w:hAnsi="Times New Roman" w:cs="Times New Roman"/>
              </w:rPr>
              <w:t xml:space="preserve">IPA CBC </w:t>
            </w:r>
            <w:proofErr w:type="spellStart"/>
            <w:r w:rsidRPr="003A787C">
              <w:rPr>
                <w:rFonts w:ascii="Times New Roman" w:hAnsi="Times New Roman" w:cs="Times New Roman"/>
              </w:rPr>
              <w:t>programme</w:t>
            </w:r>
            <w:proofErr w:type="spellEnd"/>
            <w:r w:rsidRPr="003A787C">
              <w:rPr>
                <w:rFonts w:ascii="Times New Roman" w:hAnsi="Times New Roman" w:cs="Times New Roman"/>
              </w:rPr>
              <w:t xml:space="preserve"> </w:t>
            </w:r>
            <w:r w:rsidR="00B427A3" w:rsidRPr="00B427A3">
              <w:rPr>
                <w:rFonts w:ascii="Times New Roman" w:hAnsi="Times New Roman" w:cs="Times New Roman"/>
              </w:rPr>
              <w:t>Croatia – Bosnia and Herzegovina – Montenegro 2014-2020</w:t>
            </w:r>
            <w:r w:rsidR="00B427A3">
              <w:rPr>
                <w:rFonts w:ascii="Times New Roman" w:hAnsi="Times New Roman" w:cs="Times New Roman"/>
              </w:rPr>
              <w:t xml:space="preserve"> </w:t>
            </w:r>
            <w:r w:rsidRPr="003A787C">
              <w:rPr>
                <w:rFonts w:ascii="Times New Roman" w:eastAsia="Times New Roman" w:hAnsi="Times New Roman" w:cs="Times New Roman"/>
                <w:lang w:val="en-GB"/>
              </w:rPr>
              <w:t>is carried out in accordance to Article 39 of</w:t>
            </w:r>
            <w:r w:rsidRPr="003A787C">
              <w:rPr>
                <w:rFonts w:ascii="Times New Roman" w:hAnsi="Times New Roman" w:cs="Times New Roman"/>
                <w:lang w:val="en-GB"/>
              </w:rPr>
              <w:t xml:space="preserve"> </w:t>
            </w:r>
            <w:r w:rsidRPr="003A787C">
              <w:rPr>
                <w:rFonts w:ascii="Times New Roman" w:eastAsia="Times New Roman" w:hAnsi="Times New Roman" w:cs="Times New Roman"/>
                <w:lang w:val="en-GB"/>
              </w:rPr>
              <w:t>Commission Implementing Regulation (EU) No 447/2014 following a standardised assessment procedure. The methodological framework for selection of operations includes:</w:t>
            </w:r>
          </w:p>
          <w:p w:rsidR="00055394" w:rsidRPr="003A787C" w:rsidRDefault="00055394" w:rsidP="006535F6">
            <w:pPr>
              <w:pStyle w:val="Default"/>
              <w:widowControl/>
              <w:numPr>
                <w:ilvl w:val="0"/>
                <w:numId w:val="59"/>
              </w:numPr>
              <w:jc w:val="both"/>
              <w:rPr>
                <w:rFonts w:ascii="Times New Roman" w:eastAsia="Times New Roman" w:hAnsi="Times New Roman" w:cs="Times New Roman"/>
                <w:lang w:val="en-GB"/>
              </w:rPr>
            </w:pPr>
            <w:r w:rsidRPr="003A787C">
              <w:rPr>
                <w:rFonts w:ascii="Times New Roman" w:eastAsia="Times New Roman" w:hAnsi="Times New Roman" w:cs="Times New Roman"/>
                <w:lang w:val="en-GB"/>
              </w:rPr>
              <w:t xml:space="preserve">eligibility check </w:t>
            </w:r>
          </w:p>
          <w:p w:rsidR="00055394" w:rsidRPr="003A787C" w:rsidRDefault="00055394" w:rsidP="006535F6">
            <w:pPr>
              <w:pStyle w:val="Default"/>
              <w:widowControl/>
              <w:numPr>
                <w:ilvl w:val="0"/>
                <w:numId w:val="59"/>
              </w:numPr>
              <w:jc w:val="both"/>
              <w:rPr>
                <w:rFonts w:ascii="Times New Roman" w:eastAsia="Times New Roman" w:hAnsi="Times New Roman" w:cs="Times New Roman"/>
                <w:lang w:val="en-GB"/>
              </w:rPr>
            </w:pPr>
            <w:r w:rsidRPr="003A787C">
              <w:rPr>
                <w:rFonts w:ascii="Times New Roman" w:eastAsia="Times New Roman" w:hAnsi="Times New Roman" w:cs="Times New Roman"/>
                <w:lang w:val="en-GB"/>
              </w:rPr>
              <w:t>quality assessment consisting of 3 sets of predefined quality criteria.</w:t>
            </w:r>
          </w:p>
          <w:p w:rsidR="00055394" w:rsidRPr="003A787C" w:rsidRDefault="00055394" w:rsidP="00165043">
            <w:pPr>
              <w:pStyle w:val="Default"/>
              <w:jc w:val="both"/>
              <w:rPr>
                <w:rFonts w:ascii="Times New Roman" w:eastAsia="Times New Roman" w:hAnsi="Times New Roman" w:cs="Times New Roman"/>
                <w:lang w:val="en-GB"/>
              </w:rPr>
            </w:pPr>
          </w:p>
          <w:p w:rsidR="00055394" w:rsidRPr="003A787C" w:rsidRDefault="00055394" w:rsidP="006535F6">
            <w:pPr>
              <w:pStyle w:val="Odlomakpopisa"/>
              <w:keepNext/>
              <w:keepLines/>
              <w:numPr>
                <w:ilvl w:val="0"/>
                <w:numId w:val="60"/>
              </w:numPr>
              <w:spacing w:before="120" w:after="120"/>
              <w:contextualSpacing/>
              <w:outlineLvl w:val="2"/>
              <w:rPr>
                <w:rFonts w:eastAsiaTheme="majorEastAsia"/>
                <w:bCs/>
                <w:i/>
                <w:iCs/>
                <w:color w:val="4F81BD" w:themeColor="accent1"/>
                <w:szCs w:val="24"/>
              </w:rPr>
            </w:pPr>
            <w:r w:rsidRPr="003A787C">
              <w:rPr>
                <w:rFonts w:eastAsiaTheme="majorEastAsia"/>
                <w:bCs/>
                <w:i/>
                <w:iCs/>
                <w:color w:val="4F81BD" w:themeColor="accent1"/>
                <w:szCs w:val="24"/>
              </w:rPr>
              <w:t>Eligibility check</w:t>
            </w:r>
          </w:p>
          <w:p w:rsidR="00055394" w:rsidRPr="003A787C" w:rsidRDefault="00055394" w:rsidP="00165043">
            <w:pPr>
              <w:rPr>
                <w:b/>
                <w:i/>
                <w:szCs w:val="24"/>
              </w:rPr>
            </w:pPr>
          </w:p>
          <w:p w:rsidR="00055394" w:rsidRPr="003A787C" w:rsidRDefault="00055394" w:rsidP="00165043">
            <w:pPr>
              <w:rPr>
                <w:b/>
                <w:i/>
                <w:szCs w:val="24"/>
              </w:rPr>
            </w:pPr>
            <w:r w:rsidRPr="003A787C">
              <w:rPr>
                <w:b/>
                <w:i/>
                <w:szCs w:val="24"/>
              </w:rPr>
              <w:t>Eligibility criteria</w:t>
            </w:r>
          </w:p>
          <w:p w:rsidR="00055394" w:rsidRPr="003A787C" w:rsidRDefault="00055394" w:rsidP="00165043">
            <w:pPr>
              <w:rPr>
                <w:noProof/>
                <w:szCs w:val="24"/>
                <w:lang w:eastAsia="fr-BE"/>
              </w:rPr>
            </w:pPr>
            <w:r w:rsidRPr="003A787C">
              <w:rPr>
                <w:noProof/>
                <w:szCs w:val="24"/>
                <w:lang w:eastAsia="fr-BE"/>
              </w:rPr>
              <w:t xml:space="preserve">A set of eligibility criteria will be defined to ensure the accomplishment of formal requirements of submitted applications. The set of eligibility criteria will especially include the following: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Submission of the application in due time</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Completeness of the submitted application documents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Eligibility of partnership (at least two partners, one of whom shall be located in Croatia)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No funding by other EU financial sources</w:t>
            </w:r>
          </w:p>
          <w:p w:rsidR="00055394" w:rsidRPr="003A787C" w:rsidRDefault="00055394" w:rsidP="00165043">
            <w:pPr>
              <w:rPr>
                <w:b/>
                <w:i/>
                <w:szCs w:val="24"/>
              </w:rPr>
            </w:pPr>
          </w:p>
          <w:p w:rsidR="00055394" w:rsidRPr="003A787C" w:rsidRDefault="00055394" w:rsidP="00165043">
            <w:pPr>
              <w:rPr>
                <w:b/>
                <w:i/>
                <w:szCs w:val="24"/>
              </w:rPr>
            </w:pPr>
            <w:r w:rsidRPr="003A787C">
              <w:rPr>
                <w:b/>
                <w:i/>
                <w:szCs w:val="24"/>
              </w:rPr>
              <w:t xml:space="preserve">Eligibility of partnership - definition of partners </w:t>
            </w:r>
          </w:p>
          <w:p w:rsidR="00055394" w:rsidRPr="003A787C" w:rsidRDefault="00055394" w:rsidP="00165043">
            <w:pPr>
              <w:rPr>
                <w:noProof/>
                <w:szCs w:val="24"/>
                <w:lang w:eastAsia="fr-BE"/>
              </w:rPr>
            </w:pPr>
            <w:r w:rsidRPr="003A787C">
              <w:rPr>
                <w:noProof/>
                <w:szCs w:val="24"/>
                <w:lang w:eastAsia="fr-BE"/>
              </w:rPr>
              <w:t xml:space="preserve">In the IPA CBC programme </w:t>
            </w:r>
            <w:r w:rsidR="00B427A3" w:rsidRPr="00B427A3">
              <w:t>Croatia – Bosnia and Herzegovina – Montenegro 2014-2020</w:t>
            </w:r>
            <w:r w:rsidR="00B427A3">
              <w:t xml:space="preserve"> </w:t>
            </w:r>
            <w:r w:rsidRPr="003A787C">
              <w:rPr>
                <w:noProof/>
                <w:szCs w:val="24"/>
                <w:lang w:eastAsia="fr-BE"/>
              </w:rPr>
              <w:t xml:space="preserve">partners participating in operations shall be the following: </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 xml:space="preserve">National, regional and local public bodies/institutions (for example, institutes, </w:t>
            </w:r>
            <w:r w:rsidRPr="003A787C">
              <w:rPr>
                <w:noProof/>
                <w:szCs w:val="24"/>
                <w:lang w:eastAsia="fr-BE"/>
              </w:rPr>
              <w:lastRenderedPageBreak/>
              <w:t xml:space="preserve">development agencies and similar)  </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NGOs (for example, citizens associations, development agencies, local action groups, chambers, expert associations,  etc)</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Educational institutions (for example universities, faculties, open universities, adult educational institutions, primary and secondary schools)</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Local and regional authorities</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Business support institutions</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Organisations responsible for providing social and health services</w:t>
            </w:r>
          </w:p>
          <w:p w:rsidR="00055394" w:rsidRPr="003A787C" w:rsidRDefault="00055394" w:rsidP="006535F6">
            <w:pPr>
              <w:numPr>
                <w:ilvl w:val="0"/>
                <w:numId w:val="58"/>
              </w:numPr>
              <w:spacing w:after="0"/>
              <w:ind w:left="283" w:hanging="266"/>
              <w:rPr>
                <w:noProof/>
                <w:szCs w:val="24"/>
                <w:lang w:eastAsia="fr-BE"/>
              </w:rPr>
            </w:pPr>
            <w:r w:rsidRPr="003A787C">
              <w:rPr>
                <w:noProof/>
                <w:szCs w:val="24"/>
                <w:lang w:eastAsia="fr-BE"/>
              </w:rPr>
              <w:t>Public /non-profit organisations including institutes, universities, colleges</w:t>
            </w:r>
          </w:p>
          <w:p w:rsidR="00055394" w:rsidRPr="003A787C" w:rsidRDefault="00055394" w:rsidP="006535F6">
            <w:pPr>
              <w:numPr>
                <w:ilvl w:val="0"/>
                <w:numId w:val="58"/>
              </w:numPr>
              <w:spacing w:after="0"/>
              <w:ind w:left="284" w:hanging="265"/>
              <w:rPr>
                <w:noProof/>
                <w:szCs w:val="24"/>
                <w:lang w:eastAsia="fr-BE"/>
              </w:rPr>
            </w:pPr>
            <w:r w:rsidRPr="003A787C">
              <w:rPr>
                <w:noProof/>
                <w:szCs w:val="24"/>
                <w:lang w:eastAsia="fr-BE"/>
              </w:rPr>
              <w:t xml:space="preserve">International organisations acting under the national law of one of the </w:t>
            </w:r>
            <w:r w:rsidRPr="003A787C">
              <w:rPr>
                <w:szCs w:val="24"/>
              </w:rPr>
              <w:t>participating countries</w:t>
            </w:r>
            <w:r w:rsidRPr="003A787C">
              <w:rPr>
                <w:noProof/>
                <w:szCs w:val="24"/>
                <w:lang w:eastAsia="fr-BE"/>
              </w:rPr>
              <w:t>, with restrictions, under international law</w:t>
            </w:r>
          </w:p>
          <w:p w:rsidR="00055394" w:rsidRPr="003A787C" w:rsidRDefault="00055394" w:rsidP="00165043">
            <w:pPr>
              <w:rPr>
                <w:noProof/>
                <w:szCs w:val="24"/>
                <w:lang w:eastAsia="fr-BE"/>
              </w:rPr>
            </w:pPr>
            <w:r w:rsidRPr="003A787C">
              <w:rPr>
                <w:noProof/>
                <w:szCs w:val="24"/>
                <w:lang w:eastAsia="fr-BE"/>
              </w:rPr>
              <w:t>Further details concerning participation in operations will be defined by the JMC in agreement with the MA and will be laid down in the call-specific application documents.</w:t>
            </w:r>
          </w:p>
          <w:p w:rsidR="00055394" w:rsidRPr="003A787C" w:rsidRDefault="00055394" w:rsidP="00165043">
            <w:pPr>
              <w:rPr>
                <w:noProof/>
                <w:szCs w:val="24"/>
                <w:lang w:eastAsia="fr-BE"/>
              </w:rPr>
            </w:pPr>
            <w:r w:rsidRPr="003A787C">
              <w:rPr>
                <w:noProof/>
                <w:szCs w:val="24"/>
                <w:lang w:eastAsia="fr-BE"/>
              </w:rPr>
              <w:t xml:space="preserve">Any public support under this programme must comply with the state aid rules applicable at the point of time when the public support is granted. </w:t>
            </w:r>
          </w:p>
          <w:p w:rsidR="00055394" w:rsidRPr="003A787C" w:rsidRDefault="00055394" w:rsidP="00165043">
            <w:pPr>
              <w:rPr>
                <w:b/>
                <w:i/>
                <w:iCs/>
                <w:szCs w:val="24"/>
              </w:rPr>
            </w:pPr>
            <w:r w:rsidRPr="003A787C">
              <w:rPr>
                <w:b/>
                <w:i/>
                <w:iCs/>
                <w:szCs w:val="24"/>
              </w:rPr>
              <w:t>Eligibility of partners - geographical eligibility</w:t>
            </w:r>
          </w:p>
          <w:p w:rsidR="00055394" w:rsidRPr="003A787C" w:rsidRDefault="00055394" w:rsidP="00165043">
            <w:pPr>
              <w:rPr>
                <w:szCs w:val="24"/>
              </w:rPr>
            </w:pPr>
            <w:r w:rsidRPr="003A787C">
              <w:rPr>
                <w:szCs w:val="24"/>
              </w:rPr>
              <w:t xml:space="preserve">As a basic principle, the IPA CBC programme </w:t>
            </w:r>
            <w:r w:rsidR="00B427A3" w:rsidRPr="00B427A3">
              <w:t>Croatia – Bosnia and Herzegovina – Montenegro 2014-2020</w:t>
            </w:r>
            <w:r w:rsidR="00B427A3">
              <w:t xml:space="preserve"> </w:t>
            </w:r>
            <w:r w:rsidRPr="003A787C">
              <w:rPr>
                <w:szCs w:val="24"/>
              </w:rPr>
              <w:t>selected operations shall involve beneficiaries from at least two participating countries, at least one of which shall be from a Member State.</w:t>
            </w:r>
          </w:p>
          <w:p w:rsidR="00055394" w:rsidRPr="003A787C" w:rsidRDefault="00055394" w:rsidP="00165043">
            <w:pPr>
              <w:rPr>
                <w:szCs w:val="24"/>
              </w:rPr>
            </w:pPr>
            <w:r w:rsidRPr="003A787C">
              <w:rPr>
                <w:szCs w:val="24"/>
              </w:rPr>
              <w:t xml:space="preserve">An exception to the rule with regard to the location of partners is the case of those national public authorities/bodies which are competent in their scope of action for certain parts of the eligible area but which are located outside of the programme area (e.g. relevant ministries). </w:t>
            </w:r>
          </w:p>
          <w:p w:rsidR="00055394" w:rsidRPr="003A787C" w:rsidRDefault="00055394" w:rsidP="00165043">
            <w:pPr>
              <w:rPr>
                <w:szCs w:val="24"/>
              </w:rPr>
            </w:pPr>
            <w:r w:rsidRPr="003A787C">
              <w:rPr>
                <w:szCs w:val="24"/>
              </w:rPr>
              <w:t xml:space="preserve">Furthermore, the Programme will mainly support cooperation activities between lead beneficiaries and project partners located in the whole eligible area of the participating countries. </w:t>
            </w:r>
          </w:p>
          <w:p w:rsidR="00055394" w:rsidRPr="003A787C" w:rsidRDefault="00055394" w:rsidP="00165043">
            <w:pPr>
              <w:rPr>
                <w:b/>
                <w:i/>
                <w:szCs w:val="24"/>
              </w:rPr>
            </w:pPr>
            <w:r w:rsidRPr="003A787C">
              <w:rPr>
                <w:szCs w:val="24"/>
              </w:rPr>
              <w:t>In addition to the above, and in duly justified cases, MA may accept to finance the implementation of part of an operation that is implemented outside the programme area provided that the conditions set under Article 44(2) of the Commission Implementing Regulation no. 447/2014 are met.</w:t>
            </w:r>
          </w:p>
          <w:p w:rsidR="00055394" w:rsidRPr="003A787C" w:rsidRDefault="00055394" w:rsidP="006535F6">
            <w:pPr>
              <w:pStyle w:val="Odlomakpopisa"/>
              <w:keepNext/>
              <w:keepLines/>
              <w:numPr>
                <w:ilvl w:val="0"/>
                <w:numId w:val="60"/>
              </w:numPr>
              <w:spacing w:before="120" w:after="120"/>
              <w:contextualSpacing/>
              <w:outlineLvl w:val="2"/>
              <w:rPr>
                <w:rFonts w:eastAsiaTheme="majorEastAsia"/>
                <w:bCs/>
                <w:i/>
                <w:iCs/>
                <w:color w:val="4F81BD" w:themeColor="accent1"/>
                <w:szCs w:val="24"/>
              </w:rPr>
            </w:pPr>
            <w:r w:rsidRPr="003A787C">
              <w:rPr>
                <w:rFonts w:eastAsiaTheme="majorEastAsia"/>
                <w:bCs/>
                <w:i/>
                <w:iCs/>
                <w:color w:val="4F81BD" w:themeColor="accent1"/>
                <w:szCs w:val="24"/>
              </w:rPr>
              <w:t>Quality assessment</w:t>
            </w:r>
          </w:p>
          <w:p w:rsidR="00055394" w:rsidRPr="003A787C" w:rsidRDefault="00055394" w:rsidP="00165043">
            <w:pPr>
              <w:pStyle w:val="Default"/>
              <w:jc w:val="both"/>
              <w:rPr>
                <w:rFonts w:ascii="Times New Roman" w:hAnsi="Times New Roman" w:cs="Times New Roman"/>
                <w:noProof/>
                <w:lang w:eastAsia="fr-BE"/>
              </w:rPr>
            </w:pPr>
            <w:r w:rsidRPr="003A787C">
              <w:rPr>
                <w:rFonts w:ascii="Times New Roman" w:hAnsi="Times New Roman" w:cs="Times New Roman"/>
                <w:color w:val="auto"/>
                <w:lang w:val="en-GB"/>
              </w:rPr>
              <w:t xml:space="preserve">Quality assessment consists of three (3) sets of quality assessment criteria </w:t>
            </w:r>
            <w:r w:rsidRPr="003A787C">
              <w:rPr>
                <w:rFonts w:ascii="Times New Roman" w:hAnsi="Times New Roman" w:cs="Times New Roman"/>
                <w:noProof/>
                <w:lang w:eastAsia="fr-BE"/>
              </w:rPr>
              <w:t xml:space="preserve">meant to relate to the quality of an application and will be applied to those applications that have passed the eligibility check. Quality assessment criteria are designed to assess the compliance of applications with regard to the regular and targeted/strategic calls for proposals as laid down in Section 2 under the heading “Guiding principles for the selection of operations”. </w:t>
            </w:r>
          </w:p>
          <w:p w:rsidR="00055394" w:rsidRPr="003A787C" w:rsidRDefault="00055394" w:rsidP="00165043">
            <w:pPr>
              <w:rPr>
                <w:noProof/>
                <w:szCs w:val="24"/>
                <w:lang w:eastAsia="fr-BE"/>
              </w:rPr>
            </w:pPr>
            <w:r w:rsidRPr="003A787C">
              <w:rPr>
                <w:noProof/>
                <w:szCs w:val="24"/>
                <w:lang w:eastAsia="fr-BE"/>
              </w:rPr>
              <w:t>External independent experts will undertake the quality assessment of applications which is then referred to the JMC for its decision. Modalities for the procedures and detailed eligibility and quality assessment criteria for operations funded by the Programme will be outlined in the call-specific application documents.</w:t>
            </w:r>
          </w:p>
          <w:p w:rsidR="00055394" w:rsidRPr="003A787C" w:rsidRDefault="00055394" w:rsidP="00165043">
            <w:pPr>
              <w:rPr>
                <w:i/>
                <w:szCs w:val="24"/>
              </w:rPr>
            </w:pPr>
            <w:r w:rsidRPr="003A787C">
              <w:rPr>
                <w:b/>
                <w:i/>
                <w:szCs w:val="24"/>
              </w:rPr>
              <w:t>Quality of applications</w:t>
            </w:r>
          </w:p>
          <w:p w:rsidR="009F596C" w:rsidRDefault="00055394" w:rsidP="00165043">
            <w:pPr>
              <w:rPr>
                <w:noProof/>
                <w:szCs w:val="24"/>
                <w:lang w:eastAsia="fr-BE"/>
              </w:rPr>
            </w:pPr>
            <w:r w:rsidRPr="003A787C">
              <w:rPr>
                <w:noProof/>
                <w:szCs w:val="24"/>
                <w:lang w:eastAsia="fr-BE"/>
              </w:rPr>
              <w:lastRenderedPageBreak/>
              <w:t xml:space="preserve">General horizontal quality requirements have to be followed, which are reflected in the quality assessment criteria. The strong result-oriented approach to be applied by the territorial cooperation programmes demands operations that deliver concrete and visible outputs and results in response to well-identified challenges of the programme area and addressing development needs in an integrated manner. </w:t>
            </w:r>
          </w:p>
          <w:p w:rsidR="00055394" w:rsidRPr="003A787C" w:rsidRDefault="00055394" w:rsidP="00165043">
            <w:pPr>
              <w:rPr>
                <w:noProof/>
                <w:szCs w:val="24"/>
                <w:lang w:eastAsia="fr-BE"/>
              </w:rPr>
            </w:pPr>
            <w:r w:rsidRPr="003A787C">
              <w:rPr>
                <w:noProof/>
                <w:szCs w:val="24"/>
                <w:lang w:eastAsia="fr-BE"/>
              </w:rPr>
              <w:t xml:space="preserve">All operations receiving funds have to meet the following horizontal quality requirements: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Cross-border relevance: the </w:t>
            </w:r>
            <w:r w:rsidRPr="003A787C">
              <w:rPr>
                <w:noProof/>
                <w:szCs w:val="24"/>
                <w:lang w:eastAsia="fr-BE"/>
              </w:rPr>
              <w:t xml:space="preserve">operation </w:t>
            </w:r>
            <w:r w:rsidRPr="003A787C">
              <w:rPr>
                <w:szCs w:val="24"/>
                <w:lang w:eastAsia="de-DE"/>
              </w:rPr>
              <w:t xml:space="preserve">contributes to the chosen programme specific objective and addresses development needs and territorial challenges of the Programme that are shared by the partners participating in the </w:t>
            </w:r>
            <w:r w:rsidRPr="003A787C">
              <w:rPr>
                <w:noProof/>
                <w:szCs w:val="24"/>
                <w:lang w:eastAsia="fr-BE"/>
              </w:rPr>
              <w:t xml:space="preserve">operation </w:t>
            </w:r>
            <w:r w:rsidRPr="003A787C">
              <w:rPr>
                <w:szCs w:val="24"/>
                <w:lang w:eastAsia="de-DE"/>
              </w:rPr>
              <w:t>and cannot be sufficiently addressed by individual partner alone. Moreover, joint solutions developed within an operation show a clear cross-border added value going beyond the mere addition of results independently achievable in the involved territories. Relevant policies shall be considered as well.</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Partnership relevance: the partnership involves at least two financing partners from two partner countries, at least one of them being located in Croatia. Partners are relevant bodies competent for the development, implementation and follow-up of outputs and results. The partnership should reflect the thematic focus of the </w:t>
            </w:r>
            <w:r w:rsidRPr="003A787C">
              <w:rPr>
                <w:noProof/>
                <w:szCs w:val="24"/>
                <w:lang w:eastAsia="fr-BE"/>
              </w:rPr>
              <w:t>operation</w:t>
            </w:r>
            <w:r w:rsidRPr="003A787C">
              <w:rPr>
                <w:szCs w:val="24"/>
                <w:lang w:eastAsia="de-DE"/>
              </w:rPr>
              <w:t xml:space="preserve">. The partners are involved in a way that demonstrates the joint development and implementation of the </w:t>
            </w:r>
            <w:r w:rsidRPr="003A787C">
              <w:rPr>
                <w:noProof/>
                <w:szCs w:val="24"/>
                <w:lang w:eastAsia="fr-BE"/>
              </w:rPr>
              <w:t>operation</w:t>
            </w:r>
            <w:r w:rsidRPr="003A787C">
              <w:rPr>
                <w:szCs w:val="24"/>
                <w:lang w:eastAsia="de-DE"/>
              </w:rPr>
              <w:t xml:space="preserve">. Additionally, they shall cooperate in either the staffing or the financing of operations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Concrete and measurable results: </w:t>
            </w:r>
            <w:r w:rsidRPr="003A787C">
              <w:rPr>
                <w:noProof/>
                <w:szCs w:val="24"/>
                <w:lang w:eastAsia="fr-BE"/>
              </w:rPr>
              <w:t>operations</w:t>
            </w:r>
            <w:r w:rsidRPr="003A787C">
              <w:rPr>
                <w:szCs w:val="24"/>
                <w:lang w:eastAsia="de-DE"/>
              </w:rPr>
              <w:t xml:space="preserve"> are able to deliver results that directly contribute to the results expected at programme level for the concerned priority axis. Results are achieved through the development of suitable outputs within a cross-border context. Results must be relevant, visible and measurable, with a clear implementation orientation. Operations are required to provide precise descriptions of their main outputs and results in the application form. In defining their outputs and results, </w:t>
            </w:r>
            <w:r w:rsidRPr="003A787C">
              <w:rPr>
                <w:noProof/>
                <w:szCs w:val="24"/>
                <w:lang w:eastAsia="fr-BE"/>
              </w:rPr>
              <w:t>operations</w:t>
            </w:r>
            <w:r w:rsidRPr="003A787C">
              <w:rPr>
                <w:szCs w:val="24"/>
                <w:lang w:eastAsia="de-DE"/>
              </w:rPr>
              <w:t xml:space="preserve"> should build on previous and current experiences and knowledge, however developing novel solutions where appropriate and avoiding overlaps.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Durable outputs and results: </w:t>
            </w:r>
            <w:r w:rsidRPr="003A787C">
              <w:rPr>
                <w:noProof/>
                <w:szCs w:val="24"/>
                <w:lang w:eastAsia="fr-BE"/>
              </w:rPr>
              <w:t>operations</w:t>
            </w:r>
            <w:r w:rsidRPr="003A787C">
              <w:rPr>
                <w:szCs w:val="24"/>
                <w:lang w:eastAsia="de-DE"/>
              </w:rPr>
              <w:t xml:space="preserve"> have to ensure that produced outputs and achieved results are durable and suitable to be continued, where appropriate, within other initiatives (e.g. policies, strategies, plans) and/or preparing investments to be financed with other sources (e.g. EIB or other financial institutions, EU mainstream programmes, national and regional funds) also beyond the territories involved in the operation. Operations should establish adequate links to the appropriate policy-making and/or territorial governance levels</w:t>
            </w:r>
            <w:r w:rsidRPr="003A787C" w:rsidDel="00274555">
              <w:rPr>
                <w:szCs w:val="24"/>
                <w:lang w:eastAsia="de-DE"/>
              </w:rPr>
              <w:t xml:space="preserve"> </w:t>
            </w:r>
            <w:r w:rsidRPr="003A787C">
              <w:rPr>
                <w:szCs w:val="24"/>
                <w:lang w:eastAsia="de-DE"/>
              </w:rPr>
              <w:t xml:space="preserve">to ensure sustainability and continuity of results. Coherent approach: the approach for defining the work plan is overall coherent and transparent, showing a clear relation between inputs, outputs and results within a convincing timeframe.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Sound project communication strategy: communication activities are to be in line with project objectives and appropriate to reach the relevant target groups and stakeholders with regard to communication of project results and their capitalisation.</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Effective management: the operation has clear, effective, efficient and transparent management and coordination structures and procedures.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Sound budget: operations have to develop budgets reflecting the project design and demonstrating value for money coherent with the planned outputs and the expected </w:t>
            </w:r>
            <w:r w:rsidRPr="003A787C">
              <w:rPr>
                <w:szCs w:val="24"/>
                <w:lang w:eastAsia="de-DE"/>
              </w:rPr>
              <w:lastRenderedPageBreak/>
              <w:t>results, in line with the principles of sound financial management. The budget is consolidated at project level and partner contributions to the budget shall reflect the joint implementation of the operation.</w:t>
            </w:r>
          </w:p>
          <w:p w:rsidR="00055394" w:rsidRPr="00055394" w:rsidRDefault="00055394" w:rsidP="00055394">
            <w:pPr>
              <w:autoSpaceDE w:val="0"/>
              <w:autoSpaceDN w:val="0"/>
              <w:adjustRightInd w:val="0"/>
              <w:rPr>
                <w:noProof/>
                <w:szCs w:val="24"/>
                <w:lang w:eastAsia="fr-BE"/>
              </w:rPr>
            </w:pPr>
            <w:r w:rsidRPr="003A787C">
              <w:rPr>
                <w:noProof/>
                <w:szCs w:val="24"/>
                <w:lang w:eastAsia="fr-BE"/>
              </w:rPr>
              <w:t>As a general principle, applied across all priorities, the Programme is committed to sustainable development and promotion of equality between men and women and non-discrimination.</w:t>
            </w:r>
          </w:p>
          <w:p w:rsidR="00055394" w:rsidRPr="003A787C" w:rsidRDefault="00055394" w:rsidP="00165043">
            <w:pPr>
              <w:keepNext/>
              <w:keepLines/>
              <w:outlineLvl w:val="2"/>
              <w:rPr>
                <w:rFonts w:eastAsiaTheme="majorEastAsia"/>
                <w:b/>
                <w:bCs/>
                <w:i/>
                <w:iCs/>
                <w:color w:val="4F81BD" w:themeColor="accent1"/>
                <w:szCs w:val="24"/>
              </w:rPr>
            </w:pPr>
            <w:bookmarkStart w:id="58" w:name="_Toc375214626"/>
            <w:bookmarkStart w:id="59" w:name="_Toc380741653"/>
            <w:bookmarkStart w:id="60" w:name="_Toc380869231"/>
            <w:bookmarkStart w:id="61" w:name="_Toc381108757"/>
            <w:bookmarkStart w:id="62" w:name="_Toc381109064"/>
            <w:bookmarkStart w:id="63" w:name="_Toc385488941"/>
            <w:r w:rsidRPr="003A787C">
              <w:rPr>
                <w:rFonts w:eastAsiaTheme="majorEastAsia"/>
                <w:b/>
                <w:bCs/>
                <w:i/>
                <w:iCs/>
                <w:color w:val="4F81BD" w:themeColor="accent1"/>
                <w:szCs w:val="24"/>
              </w:rPr>
              <w:t>Contracting</w:t>
            </w:r>
            <w:bookmarkEnd w:id="58"/>
            <w:bookmarkEnd w:id="59"/>
            <w:bookmarkEnd w:id="60"/>
            <w:bookmarkEnd w:id="61"/>
            <w:bookmarkEnd w:id="62"/>
            <w:bookmarkEnd w:id="63"/>
          </w:p>
          <w:p w:rsidR="00055394" w:rsidRPr="003A787C" w:rsidRDefault="00055394" w:rsidP="00165043">
            <w:pPr>
              <w:rPr>
                <w:noProof/>
                <w:szCs w:val="24"/>
                <w:lang w:eastAsia="fr-BE"/>
              </w:rPr>
            </w:pPr>
            <w:r w:rsidRPr="003A787C">
              <w:rPr>
                <w:noProof/>
                <w:szCs w:val="24"/>
                <w:lang w:eastAsia="fr-BE"/>
              </w:rPr>
              <w:t xml:space="preserve">Following the decision of the JMC to approve applications recommended for funding following the technical quality assessment performed by the MA/JS, the MA drafts subsidy contracts using a standard template approved by the JMC. The template is developed in compliance with the applicable laws of the Republic of Croatia and the principles of the Ministry of Regional Development and EU Funds where the MA is. The subsidy contract is addressed to the lead beneficiary, appointed by the partnership in accordance to Article 40 of  </w:t>
            </w:r>
            <w:r w:rsidRPr="003A787C">
              <w:rPr>
                <w:szCs w:val="24"/>
              </w:rPr>
              <w:t>Commission Implementing Regulation no. 447/2014</w:t>
            </w:r>
            <w:r w:rsidRPr="003A787C">
              <w:rPr>
                <w:noProof/>
                <w:szCs w:val="24"/>
                <w:lang w:eastAsia="fr-BE"/>
              </w:rPr>
              <w:t>, and is signed by the legal representative of the lead beneficiary institution and by the MA representing the Ministry of Regional Development and EU Funds.</w:t>
            </w:r>
          </w:p>
          <w:p w:rsidR="0045155B" w:rsidRPr="0045155B" w:rsidRDefault="0045155B" w:rsidP="0045155B">
            <w:pPr>
              <w:rPr>
                <w:noProof/>
                <w:szCs w:val="24"/>
                <w:lang w:eastAsia="fr-BE"/>
              </w:rPr>
            </w:pPr>
            <w:r w:rsidRPr="0045155B">
              <w:rPr>
                <w:noProof/>
                <w:szCs w:val="24"/>
                <w:lang w:eastAsia="fr-BE"/>
              </w:rPr>
              <w:t>The subsidy contract lays down all the necessary conditions for support of the operation, in particular:</w:t>
            </w:r>
          </w:p>
          <w:p w:rsidR="0045155B" w:rsidRPr="0045155B" w:rsidRDefault="0045155B" w:rsidP="0045155B">
            <w:pPr>
              <w:pStyle w:val="Odlomakpopisa"/>
              <w:numPr>
                <w:ilvl w:val="0"/>
                <w:numId w:val="67"/>
              </w:numPr>
              <w:rPr>
                <w:noProof/>
                <w:szCs w:val="24"/>
                <w:lang w:eastAsia="fr-BE"/>
              </w:rPr>
            </w:pPr>
            <w:r w:rsidRPr="0045155B">
              <w:rPr>
                <w:noProof/>
                <w:szCs w:val="24"/>
                <w:lang w:eastAsia="fr-BE"/>
              </w:rPr>
              <w:t>Legal framework</w:t>
            </w:r>
          </w:p>
          <w:p w:rsidR="0045155B" w:rsidRPr="0045155B" w:rsidRDefault="0045155B" w:rsidP="0045155B">
            <w:pPr>
              <w:pStyle w:val="Odlomakpopisa"/>
              <w:numPr>
                <w:ilvl w:val="0"/>
                <w:numId w:val="67"/>
              </w:numPr>
              <w:rPr>
                <w:noProof/>
                <w:szCs w:val="24"/>
                <w:lang w:eastAsia="fr-BE"/>
              </w:rPr>
            </w:pPr>
            <w:r w:rsidRPr="0045155B">
              <w:rPr>
                <w:noProof/>
                <w:szCs w:val="24"/>
                <w:lang w:eastAsia="fr-BE"/>
              </w:rPr>
              <w:t>The object of use (approved work plan, eligible budget, maximum IPA funding, including the maximum IPA amount allocated to partners located outside the eligible area – if applicable, start and end date of implementation, closure of the operation)</w:t>
            </w:r>
          </w:p>
          <w:p w:rsidR="0045155B" w:rsidRPr="0045155B" w:rsidRDefault="0045155B" w:rsidP="0045155B">
            <w:pPr>
              <w:rPr>
                <w:noProof/>
                <w:szCs w:val="24"/>
                <w:lang w:eastAsia="fr-BE"/>
              </w:rPr>
            </w:pPr>
            <w:r>
              <w:rPr>
                <w:noProof/>
                <w:szCs w:val="24"/>
                <w:lang w:eastAsia="fr-BE"/>
              </w:rPr>
              <w:t xml:space="preserve">- </w:t>
            </w:r>
            <w:r w:rsidRPr="0045155B">
              <w:rPr>
                <w:noProof/>
                <w:szCs w:val="24"/>
                <w:lang w:eastAsia="fr-BE"/>
              </w:rPr>
              <w:t>If applicable, specific requirements concerning the products or services to be delivered under the operation</w:t>
            </w:r>
          </w:p>
          <w:p w:rsidR="0045155B" w:rsidRPr="0045155B" w:rsidRDefault="0045155B" w:rsidP="0045155B">
            <w:pPr>
              <w:rPr>
                <w:noProof/>
                <w:szCs w:val="24"/>
                <w:lang w:eastAsia="fr-BE"/>
              </w:rPr>
            </w:pPr>
            <w:r>
              <w:rPr>
                <w:noProof/>
                <w:szCs w:val="24"/>
                <w:lang w:eastAsia="fr-BE"/>
              </w:rPr>
              <w:t xml:space="preserve">- </w:t>
            </w:r>
            <w:r w:rsidRPr="0045155B">
              <w:rPr>
                <w:noProof/>
                <w:szCs w:val="24"/>
                <w:lang w:eastAsia="fr-BE"/>
              </w:rPr>
              <w:t>General conditions for eligibility of costs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Changes and budget flexibility thresholds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Procedure related to requests for payments, reporting requirements and deadlines for submission of progress reports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Rights and obligations of the LP including, if applicable, special provisions in case of private LP</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Validation of expenditure and audit of operations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Necessary accounting documentation and indication of the archiving period of all project-related supporting documents, with specification of the periods to be respected in case aid has been granted under the </w:t>
            </w:r>
            <w:r w:rsidRPr="003A787C">
              <w:rPr>
                <w:i/>
                <w:szCs w:val="24"/>
                <w:lang w:eastAsia="de-DE"/>
              </w:rPr>
              <w:t xml:space="preserve">de </w:t>
            </w:r>
            <w:proofErr w:type="spellStart"/>
            <w:r w:rsidRPr="003A787C">
              <w:rPr>
                <w:i/>
                <w:szCs w:val="24"/>
                <w:lang w:eastAsia="de-DE"/>
              </w:rPr>
              <w:t>minimis</w:t>
            </w:r>
            <w:proofErr w:type="spellEnd"/>
            <w:r w:rsidRPr="003A787C">
              <w:rPr>
                <w:szCs w:val="24"/>
                <w:lang w:eastAsia="de-DE"/>
              </w:rPr>
              <w:t xml:space="preserve"> regime </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Procedure for recovery of unjustified expenditure</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Publicity, ownership (including dissemination rights) and generation of revenues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Assignment, legal succession and litigation</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Liability clauses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Respect of environmental legislation</w:t>
            </w:r>
          </w:p>
          <w:p w:rsidR="00055394" w:rsidRPr="003A787C" w:rsidRDefault="00055394" w:rsidP="00165043">
            <w:pPr>
              <w:rPr>
                <w:szCs w:val="24"/>
              </w:rPr>
            </w:pPr>
            <w:r w:rsidRPr="003A787C">
              <w:rPr>
                <w:szCs w:val="24"/>
              </w:rPr>
              <w:t xml:space="preserve">The approved application documents, including the final approved application form and </w:t>
            </w:r>
            <w:r w:rsidRPr="003A787C">
              <w:rPr>
                <w:szCs w:val="24"/>
              </w:rPr>
              <w:lastRenderedPageBreak/>
              <w:t>the communication of the approval decision by the JMC will form an integral part of the subsidy contract.</w:t>
            </w:r>
          </w:p>
          <w:p w:rsidR="00055394" w:rsidRPr="003A787C" w:rsidRDefault="00055394" w:rsidP="00165043">
            <w:pPr>
              <w:keepNext/>
              <w:keepLines/>
              <w:outlineLvl w:val="2"/>
              <w:rPr>
                <w:rFonts w:eastAsiaTheme="majorEastAsia"/>
                <w:b/>
                <w:bCs/>
                <w:i/>
                <w:iCs/>
                <w:color w:val="4F81BD" w:themeColor="accent1"/>
                <w:szCs w:val="24"/>
              </w:rPr>
            </w:pPr>
            <w:bookmarkStart w:id="64" w:name="_Toc375214627"/>
            <w:bookmarkStart w:id="65" w:name="_Toc380741654"/>
            <w:bookmarkStart w:id="66" w:name="_Toc380869232"/>
            <w:bookmarkStart w:id="67" w:name="_Toc381108758"/>
            <w:bookmarkStart w:id="68" w:name="_Toc381109065"/>
            <w:bookmarkStart w:id="69" w:name="_Toc385488942"/>
            <w:r w:rsidRPr="003A787C">
              <w:rPr>
                <w:rFonts w:eastAsiaTheme="majorEastAsia"/>
                <w:b/>
                <w:bCs/>
                <w:i/>
                <w:iCs/>
                <w:color w:val="4F81BD" w:themeColor="accent1"/>
                <w:szCs w:val="24"/>
              </w:rPr>
              <w:t>Monitoring</w:t>
            </w:r>
            <w:bookmarkEnd w:id="64"/>
            <w:bookmarkEnd w:id="65"/>
            <w:bookmarkEnd w:id="66"/>
            <w:bookmarkEnd w:id="67"/>
            <w:bookmarkEnd w:id="68"/>
            <w:bookmarkEnd w:id="69"/>
          </w:p>
          <w:p w:rsidR="00055394" w:rsidRPr="003A787C" w:rsidRDefault="00055394" w:rsidP="00165043">
            <w:pPr>
              <w:rPr>
                <w:noProof/>
                <w:szCs w:val="24"/>
                <w:lang w:eastAsia="fr-BE"/>
              </w:rPr>
            </w:pPr>
            <w:r w:rsidRPr="003A787C">
              <w:rPr>
                <w:noProof/>
                <w:szCs w:val="24"/>
                <w:lang w:eastAsia="fr-BE"/>
              </w:rPr>
              <w:t xml:space="preserve">The monitoring of the Programme will provide project-specific technical and financial information on the progress of the programme towards its goals. Monitoring will ensure the quality and effectiveness of implementation by assessing the progress of operations making use of periodic and final reports submitted by the project lead beneficiaries on behalf of their partnerships. </w:t>
            </w:r>
          </w:p>
          <w:p w:rsidR="00055394" w:rsidRPr="003A787C" w:rsidRDefault="00055394" w:rsidP="00165043">
            <w:pPr>
              <w:keepNext/>
              <w:keepLines/>
              <w:outlineLvl w:val="2"/>
              <w:rPr>
                <w:noProof/>
                <w:szCs w:val="24"/>
                <w:lang w:eastAsia="fr-BE"/>
              </w:rPr>
            </w:pPr>
            <w:r w:rsidRPr="003A787C">
              <w:rPr>
                <w:noProof/>
                <w:szCs w:val="24"/>
                <w:lang w:eastAsia="fr-BE"/>
              </w:rPr>
              <w:t xml:space="preserve">The lead beneficiary will periodically present activity and financial progress reports to the JS and MA. The lead beneficiary will report on progress achieved by the project partnership and related eligible expenditure. The submission of the activity and financial progress reports will be in line with the requirements set out in Article 122(3) of the CPR.The JS will check the compliance of the submitted reports with the approved application. Data stemming from these reports are recorded and stored in the programme e-Monitoring System (eMS) in compliance with Article 125(2) of the CPR and as detailed in 5.3.k </w:t>
            </w:r>
            <w:r w:rsidRPr="003A787C">
              <w:rPr>
                <w:i/>
                <w:noProof/>
                <w:szCs w:val="24"/>
                <w:lang w:eastAsia="fr-BE"/>
              </w:rPr>
              <w:t>Computerised exchange of data</w:t>
            </w:r>
            <w:r w:rsidRPr="003A787C">
              <w:rPr>
                <w:noProof/>
                <w:szCs w:val="24"/>
                <w:lang w:eastAsia="fr-BE"/>
              </w:rPr>
              <w:t>.</w:t>
            </w:r>
          </w:p>
          <w:p w:rsidR="00055394" w:rsidRPr="003A787C" w:rsidRDefault="00055394" w:rsidP="00165043">
            <w:pPr>
              <w:rPr>
                <w:noProof/>
                <w:szCs w:val="24"/>
                <w:lang w:eastAsia="fr-BE"/>
              </w:rPr>
            </w:pPr>
            <w:r w:rsidRPr="003A787C">
              <w:rPr>
                <w:noProof/>
                <w:szCs w:val="24"/>
                <w:lang w:eastAsia="fr-BE"/>
              </w:rPr>
              <w:t xml:space="preserve">The eMS provides the data on operations to be communicated to the EC as required by Article 112 and Article 50 of the CPR. </w:t>
            </w:r>
          </w:p>
          <w:p w:rsidR="00055394" w:rsidRPr="003A787C" w:rsidRDefault="00055394" w:rsidP="00165043">
            <w:pPr>
              <w:rPr>
                <w:noProof/>
                <w:szCs w:val="24"/>
                <w:lang w:eastAsia="fr-BE"/>
              </w:rPr>
            </w:pPr>
            <w:r w:rsidRPr="003A787C">
              <w:rPr>
                <w:noProof/>
                <w:szCs w:val="24"/>
                <w:lang w:eastAsia="fr-BE"/>
              </w:rPr>
              <w:t>During the monitoring of the activity section of the progress reports, the JS verifies the existence of the operation by analysing outputs delivered.</w:t>
            </w:r>
          </w:p>
          <w:p w:rsidR="00055394" w:rsidRPr="003A787C" w:rsidRDefault="00055394" w:rsidP="00165043">
            <w:pPr>
              <w:keepNext/>
              <w:keepLines/>
              <w:outlineLvl w:val="2"/>
              <w:rPr>
                <w:rFonts w:eastAsiaTheme="majorEastAsia"/>
                <w:b/>
                <w:bCs/>
                <w:i/>
                <w:iCs/>
                <w:color w:val="4F81BD" w:themeColor="accent1"/>
                <w:szCs w:val="24"/>
              </w:rPr>
            </w:pPr>
            <w:bookmarkStart w:id="70" w:name="_Toc375214628"/>
            <w:bookmarkStart w:id="71" w:name="_Toc380741655"/>
            <w:bookmarkStart w:id="72" w:name="_Toc380869233"/>
            <w:bookmarkStart w:id="73" w:name="_Toc381108759"/>
            <w:bookmarkStart w:id="74" w:name="_Toc381109066"/>
            <w:bookmarkStart w:id="75" w:name="_Toc385488943"/>
            <w:r w:rsidRPr="003A787C">
              <w:rPr>
                <w:rFonts w:eastAsiaTheme="majorEastAsia"/>
                <w:b/>
                <w:bCs/>
                <w:i/>
                <w:iCs/>
                <w:color w:val="4F81BD" w:themeColor="accent1"/>
                <w:szCs w:val="24"/>
              </w:rPr>
              <w:t>Financial control system</w:t>
            </w:r>
            <w:bookmarkEnd w:id="70"/>
            <w:bookmarkEnd w:id="71"/>
            <w:bookmarkEnd w:id="72"/>
            <w:bookmarkEnd w:id="73"/>
            <w:bookmarkEnd w:id="74"/>
            <w:bookmarkEnd w:id="75"/>
          </w:p>
          <w:p w:rsidR="00055394" w:rsidRPr="003A787C" w:rsidRDefault="00055394" w:rsidP="00165043">
            <w:pPr>
              <w:rPr>
                <w:noProof/>
                <w:szCs w:val="24"/>
                <w:lang w:eastAsia="fr-BE"/>
              </w:rPr>
            </w:pPr>
            <w:r w:rsidRPr="003A787C">
              <w:rPr>
                <w:noProof/>
                <w:szCs w:val="24"/>
                <w:lang w:eastAsia="fr-BE"/>
              </w:rPr>
              <w:t xml:space="preserve">Reliable accounting, monitoring and financial reporting systems will be established, ensuring that accounting records of each operation are recorded and stored and that data necessary for financial management, monitoring, verifications, audits and evaluation are suitably managed. </w:t>
            </w:r>
          </w:p>
          <w:p w:rsidR="00055394" w:rsidRPr="003A787C" w:rsidRDefault="00055394" w:rsidP="00165043">
            <w:pPr>
              <w:rPr>
                <w:noProof/>
                <w:szCs w:val="24"/>
                <w:lang w:eastAsia="fr-BE"/>
              </w:rPr>
            </w:pPr>
            <w:r w:rsidRPr="003A787C">
              <w:rPr>
                <w:noProof/>
                <w:szCs w:val="24"/>
                <w:lang w:eastAsia="fr-BE"/>
              </w:rPr>
              <w:t xml:space="preserve">In line with Article 125(4) and 125(5) of the CPR as well as Article 23(4) of the ETC Regulation, each participating country shall set up a control system making it possible to verify the delivery of the products and services co-financed, the soundness of the expenditure declared for operations or parts of operations implemented on its territory and the compliance of such expenditure and of related operations or parts of those operations with Community rules, programme rules and its national rules. </w:t>
            </w:r>
          </w:p>
          <w:p w:rsidR="00055394" w:rsidRPr="003A787C" w:rsidRDefault="00055394" w:rsidP="00165043">
            <w:pPr>
              <w:rPr>
                <w:noProof/>
                <w:szCs w:val="24"/>
                <w:lang w:eastAsia="fr-BE"/>
              </w:rPr>
            </w:pPr>
            <w:r w:rsidRPr="003A787C">
              <w:rPr>
                <w:noProof/>
                <w:szCs w:val="24"/>
                <w:lang w:eastAsia="fr-BE"/>
              </w:rPr>
              <w:t xml:space="preserve">The independent audit body providing a report and an opinion on the designation procedure according to Article 124 of the CPR shall give an unqualified opionion on the fulfilment of the criteria relating to the internal control environment, risk management, management and control activities, and monitoring as set out in </w:t>
            </w:r>
            <w:r w:rsidRPr="00FE0A2B">
              <w:rPr>
                <w:noProof/>
                <w:szCs w:val="24"/>
                <w:lang w:eastAsia="fr-BE"/>
              </w:rPr>
              <w:t>Annex</w:t>
            </w:r>
            <w:r w:rsidRPr="003A787C">
              <w:rPr>
                <w:noProof/>
                <w:szCs w:val="24"/>
                <w:lang w:eastAsia="fr-BE"/>
              </w:rPr>
              <w:t xml:space="preserve"> XIII of ETC regulation.</w:t>
            </w:r>
          </w:p>
          <w:p w:rsidR="0045155B" w:rsidRDefault="00055394" w:rsidP="00165043">
            <w:pPr>
              <w:rPr>
                <w:noProof/>
                <w:szCs w:val="24"/>
                <w:lang w:eastAsia="fr-BE"/>
              </w:rPr>
            </w:pPr>
            <w:r w:rsidRPr="003A787C">
              <w:rPr>
                <w:noProof/>
                <w:szCs w:val="24"/>
                <w:lang w:eastAsia="fr-BE"/>
              </w:rPr>
              <w:t xml:space="preserve">For this purpose, each participating country shall designate the controllers responsible for verifying the legality and regularity of the expenditure declared by each lead beneficiary and partner participating in the operation located on its territory. The designated controllers shall aim at submitting a signed certificate to the LP/PP </w:t>
            </w:r>
            <w:r w:rsidRPr="0045155B">
              <w:rPr>
                <w:noProof/>
                <w:szCs w:val="24"/>
                <w:lang w:eastAsia="fr-BE"/>
              </w:rPr>
              <w:t>within three months</w:t>
            </w:r>
            <w:r w:rsidRPr="003A787C">
              <w:rPr>
                <w:noProof/>
                <w:szCs w:val="24"/>
                <w:lang w:eastAsia="fr-BE"/>
              </w:rPr>
              <w:t xml:space="preserve"> after the end of the reporting period. </w:t>
            </w:r>
          </w:p>
          <w:p w:rsidR="00055394" w:rsidRPr="003A787C" w:rsidRDefault="00055394" w:rsidP="00165043">
            <w:pPr>
              <w:rPr>
                <w:noProof/>
                <w:szCs w:val="24"/>
                <w:lang w:eastAsia="fr-BE"/>
              </w:rPr>
            </w:pPr>
            <w:r w:rsidRPr="003A787C">
              <w:rPr>
                <w:noProof/>
                <w:szCs w:val="24"/>
                <w:lang w:eastAsia="fr-BE"/>
              </w:rPr>
              <w:t xml:space="preserve">The identification of the controllers in each participating country shall be made on the basis of the centralised control system. Furthermore, the MA will collect information from all participating countries on the set-up and functioning of the control systems by means of standardised questionnaires. The information of the questionnaires shall be </w:t>
            </w:r>
            <w:r w:rsidRPr="003A787C">
              <w:rPr>
                <w:noProof/>
                <w:szCs w:val="24"/>
                <w:lang w:eastAsia="fr-BE"/>
              </w:rPr>
              <w:lastRenderedPageBreak/>
              <w:t>included in the DMCS (Description on Management and Control System) on programme level in accordance with Articles 72 and 74 of the CPR.</w:t>
            </w:r>
          </w:p>
          <w:p w:rsidR="00055394" w:rsidRPr="003A787C" w:rsidRDefault="00055394" w:rsidP="00165043">
            <w:pPr>
              <w:rPr>
                <w:noProof/>
                <w:szCs w:val="24"/>
                <w:lang w:eastAsia="fr-BE"/>
              </w:rPr>
            </w:pPr>
            <w:r w:rsidRPr="003A787C">
              <w:rPr>
                <w:noProof/>
                <w:szCs w:val="24"/>
                <w:lang w:eastAsia="fr-BE"/>
              </w:rPr>
              <w:t xml:space="preserve">Each participating country shall ensure that the MA/JS is regularly informed on the control system set-up by each participating country and of any changes thereto. </w:t>
            </w:r>
          </w:p>
          <w:p w:rsidR="00055394" w:rsidRPr="003A787C" w:rsidRDefault="00055394" w:rsidP="00165043">
            <w:pPr>
              <w:rPr>
                <w:noProof/>
                <w:szCs w:val="24"/>
                <w:lang w:eastAsia="fr-BE"/>
              </w:rPr>
            </w:pPr>
            <w:r w:rsidRPr="003A787C">
              <w:rPr>
                <w:noProof/>
                <w:szCs w:val="24"/>
                <w:lang w:eastAsia="fr-BE"/>
              </w:rPr>
              <w:t xml:space="preserve">All details on responsibilities and procedures related to financial control will be laid out in the DMCS. To ensure smooth functioning of the financial control system in the participating countries, the designated controllers will be organised in a network of financial controllers which will be coordinated by the MA. The network will meet regularly. </w:t>
            </w:r>
          </w:p>
          <w:p w:rsidR="00055394" w:rsidRPr="003A787C" w:rsidRDefault="00055394" w:rsidP="00165043">
            <w:pPr>
              <w:rPr>
                <w:szCs w:val="24"/>
              </w:rPr>
            </w:pPr>
            <w:r w:rsidRPr="003A787C">
              <w:rPr>
                <w:szCs w:val="24"/>
              </w:rPr>
              <w:t>In order to verify the effective functioning of the control systems set in place by the participating countries, a number of controls are carried out by the MA with the assistance of the JS. This is done in particular through:</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 xml:space="preserve">Verification of the existence of the </w:t>
            </w:r>
            <w:r w:rsidRPr="003A787C">
              <w:rPr>
                <w:noProof/>
                <w:szCs w:val="24"/>
                <w:lang w:eastAsia="fr-BE"/>
              </w:rPr>
              <w:t>operation</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Plausibility checks of expenditure</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On-the-spot checks</w:t>
            </w:r>
          </w:p>
          <w:p w:rsidR="00055394" w:rsidRPr="003A787C" w:rsidRDefault="00055394" w:rsidP="00165043">
            <w:pPr>
              <w:rPr>
                <w:szCs w:val="24"/>
              </w:rPr>
            </w:pPr>
            <w:r w:rsidRPr="003A787C">
              <w:rPr>
                <w:szCs w:val="24"/>
              </w:rPr>
              <w:t>In addition to the above mentioned controls, the MA, with the assistance of the JS, performs additional checks specifically addressed at the verification of the quality standards of the control systems set up by each participating country through:</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Verification of controller documents</w:t>
            </w:r>
          </w:p>
          <w:p w:rsidR="00055394" w:rsidRPr="003A787C" w:rsidRDefault="00055394" w:rsidP="006535F6">
            <w:pPr>
              <w:numPr>
                <w:ilvl w:val="0"/>
                <w:numId w:val="57"/>
              </w:numPr>
              <w:spacing w:after="0"/>
              <w:ind w:left="284" w:hanging="284"/>
              <w:rPr>
                <w:szCs w:val="24"/>
                <w:lang w:eastAsia="de-DE"/>
              </w:rPr>
            </w:pPr>
            <w:r w:rsidRPr="003A787C">
              <w:rPr>
                <w:szCs w:val="24"/>
                <w:lang w:eastAsia="de-DE"/>
              </w:rPr>
              <w:t>Quality review of system</w:t>
            </w:r>
          </w:p>
          <w:p w:rsidR="00055394" w:rsidRPr="003A787C" w:rsidRDefault="00055394" w:rsidP="00165043">
            <w:pPr>
              <w:keepNext/>
              <w:keepLines/>
              <w:spacing w:after="200" w:line="276" w:lineRule="auto"/>
              <w:outlineLvl w:val="2"/>
              <w:rPr>
                <w:rFonts w:eastAsiaTheme="majorEastAsia"/>
                <w:b/>
                <w:bCs/>
                <w:i/>
                <w:iCs/>
                <w:color w:val="4F81BD" w:themeColor="accent1"/>
                <w:szCs w:val="24"/>
              </w:rPr>
            </w:pPr>
            <w:bookmarkStart w:id="76" w:name="_Toc375214629"/>
            <w:bookmarkStart w:id="77" w:name="_Toc380741656"/>
            <w:bookmarkStart w:id="78" w:name="_Toc380869234"/>
            <w:bookmarkStart w:id="79" w:name="_Toc381108760"/>
            <w:bookmarkStart w:id="80" w:name="_Toc381109067"/>
            <w:bookmarkStart w:id="81" w:name="_Toc385488944"/>
            <w:r w:rsidRPr="003A787C">
              <w:rPr>
                <w:rFonts w:eastAsiaTheme="majorEastAsia"/>
                <w:b/>
                <w:bCs/>
                <w:i/>
                <w:iCs/>
                <w:color w:val="4F81BD" w:themeColor="accent1"/>
                <w:szCs w:val="24"/>
              </w:rPr>
              <w:t xml:space="preserve">Reimbursement from the </w:t>
            </w:r>
            <w:r w:rsidRPr="0045155B">
              <w:rPr>
                <w:rFonts w:eastAsiaTheme="majorEastAsia"/>
                <w:b/>
                <w:bCs/>
                <w:i/>
                <w:iCs/>
                <w:color w:val="4F81BD" w:themeColor="accent1"/>
                <w:szCs w:val="24"/>
              </w:rPr>
              <w:t>managing authority to the</w:t>
            </w:r>
            <w:r w:rsidRPr="003A787C">
              <w:rPr>
                <w:rFonts w:eastAsiaTheme="majorEastAsia"/>
                <w:b/>
                <w:bCs/>
                <w:i/>
                <w:iCs/>
                <w:color w:val="4F81BD" w:themeColor="accent1"/>
                <w:szCs w:val="24"/>
              </w:rPr>
              <w:t xml:space="preserve"> lead beneficiaries</w:t>
            </w:r>
            <w:bookmarkEnd w:id="76"/>
            <w:bookmarkEnd w:id="77"/>
            <w:bookmarkEnd w:id="78"/>
            <w:bookmarkEnd w:id="79"/>
            <w:bookmarkEnd w:id="80"/>
            <w:bookmarkEnd w:id="81"/>
          </w:p>
          <w:p w:rsidR="00055394" w:rsidRPr="003A787C" w:rsidRDefault="00055394" w:rsidP="00165043">
            <w:pPr>
              <w:rPr>
                <w:noProof/>
                <w:szCs w:val="24"/>
                <w:lang w:eastAsia="fr-BE"/>
              </w:rPr>
            </w:pPr>
            <w:r w:rsidRPr="003A787C">
              <w:rPr>
                <w:noProof/>
                <w:szCs w:val="24"/>
                <w:lang w:eastAsia="fr-BE"/>
              </w:rPr>
              <w:t xml:space="preserve">In accordance with Article 40 of </w:t>
            </w:r>
            <w:r w:rsidRPr="003A787C">
              <w:rPr>
                <w:szCs w:val="24"/>
              </w:rPr>
              <w:t>Commission Implementing Regulation no. 447/2014</w:t>
            </w:r>
            <w:r w:rsidRPr="003A787C">
              <w:rPr>
                <w:noProof/>
                <w:szCs w:val="24"/>
                <w:lang w:eastAsia="fr-BE"/>
              </w:rPr>
              <w:t>, for each operation, project partners shall appoint a lead beneficiary. The lead beneficiary shall assume overall responsibility for the application and implementation of the entire operation, including the handling of IPA funds.</w:t>
            </w:r>
          </w:p>
          <w:p w:rsidR="00055394" w:rsidRPr="003A787C" w:rsidRDefault="00055394" w:rsidP="00165043">
            <w:pPr>
              <w:rPr>
                <w:noProof/>
                <w:szCs w:val="24"/>
                <w:lang w:eastAsia="fr-BE"/>
              </w:rPr>
            </w:pPr>
            <w:r w:rsidRPr="003A787C">
              <w:rPr>
                <w:noProof/>
                <w:szCs w:val="24"/>
                <w:lang w:eastAsia="fr-BE"/>
              </w:rPr>
              <w:t xml:space="preserve">National co-financing for operations must be provided by the project partners according to their respective national mechanisms. </w:t>
            </w:r>
            <w:r w:rsidR="0045155B" w:rsidRPr="0045155B">
              <w:rPr>
                <w:noProof/>
                <w:szCs w:val="24"/>
                <w:lang w:eastAsia="fr-BE"/>
              </w:rPr>
              <w:t>Some</w:t>
            </w:r>
            <w:r w:rsidRPr="0045155B">
              <w:rPr>
                <w:noProof/>
                <w:szCs w:val="24"/>
                <w:lang w:eastAsia="fr-BE"/>
              </w:rPr>
              <w:t xml:space="preserve"> activities under operations may be pre-financed by the project partners.</w:t>
            </w:r>
            <w:r w:rsidRPr="003A787C">
              <w:rPr>
                <w:noProof/>
                <w:szCs w:val="24"/>
                <w:lang w:eastAsia="fr-BE"/>
              </w:rPr>
              <w:t xml:space="preserve"> Expenditure of all partners have to be validated by authorised national controllers. </w:t>
            </w:r>
          </w:p>
          <w:p w:rsidR="00055394" w:rsidRPr="003A787C" w:rsidRDefault="00055394" w:rsidP="00165043">
            <w:pPr>
              <w:rPr>
                <w:noProof/>
                <w:szCs w:val="24"/>
                <w:lang w:eastAsia="fr-BE"/>
              </w:rPr>
            </w:pPr>
            <w:r w:rsidRPr="003A787C">
              <w:rPr>
                <w:noProof/>
                <w:szCs w:val="24"/>
                <w:lang w:eastAsia="fr-BE"/>
              </w:rPr>
              <w:t>The lead beneficiary collects the certificates of all project partners issued by their controllers and includes these in the above mentioned periodic activity and financial progress reports to the MA/JS. In these documents, the lead beneficiary reports on progress achieved by the project partnership and on related eligible and validated expenditures.</w:t>
            </w:r>
          </w:p>
          <w:p w:rsidR="00055394" w:rsidRPr="003A787C" w:rsidRDefault="00055394" w:rsidP="00165043">
            <w:pPr>
              <w:rPr>
                <w:noProof/>
                <w:szCs w:val="24"/>
                <w:lang w:eastAsia="fr-BE"/>
              </w:rPr>
            </w:pPr>
            <w:r w:rsidRPr="003A787C">
              <w:rPr>
                <w:noProof/>
                <w:szCs w:val="24"/>
                <w:lang w:eastAsia="fr-BE"/>
              </w:rPr>
              <w:t xml:space="preserve">Based on checks of the reports undertaken by the JS and in accordance with Article 21(2) of the ETC Regulation and Article 132 of the CPR, the MA shall make payments to the lead beneficiary who is responsible for transferring the IPA contribution to the partners participating in the operation. </w:t>
            </w:r>
          </w:p>
          <w:p w:rsidR="00055394" w:rsidRPr="003A787C" w:rsidRDefault="00055394" w:rsidP="00165043">
            <w:pPr>
              <w:rPr>
                <w:noProof/>
                <w:szCs w:val="24"/>
                <w:lang w:eastAsia="fr-BE"/>
              </w:rPr>
            </w:pPr>
            <w:r w:rsidRPr="003A787C">
              <w:rPr>
                <w:noProof/>
                <w:szCs w:val="24"/>
                <w:lang w:eastAsia="fr-BE"/>
              </w:rPr>
              <w:t xml:space="preserve">In accordance with Article 80 of the CPR, amounts set out in the programme submitted by Member States and statements of expenditure shall be denominated in Euro. All payments to lead beneficiaries will be made in </w:t>
            </w:r>
            <w:r w:rsidRPr="00F90502">
              <w:rPr>
                <w:noProof/>
                <w:szCs w:val="24"/>
                <w:lang w:eastAsia="fr-BE"/>
              </w:rPr>
              <w:t>Euro.</w:t>
            </w:r>
          </w:p>
          <w:p w:rsidR="00055394" w:rsidRPr="003A787C" w:rsidRDefault="00055394" w:rsidP="00165043">
            <w:pPr>
              <w:rPr>
                <w:noProof/>
                <w:szCs w:val="24"/>
                <w:lang w:eastAsia="fr-BE"/>
              </w:rPr>
            </w:pPr>
            <w:r w:rsidRPr="003A787C">
              <w:rPr>
                <w:noProof/>
                <w:szCs w:val="24"/>
                <w:lang w:eastAsia="fr-BE"/>
              </w:rPr>
              <w:t xml:space="preserve">Financial flows are illustrated in </w:t>
            </w:r>
            <w:r w:rsidR="007B4BF2" w:rsidRPr="00FE0A2B">
              <w:rPr>
                <w:noProof/>
                <w:szCs w:val="24"/>
                <w:lang w:eastAsia="fr-BE"/>
              </w:rPr>
              <w:t>Annex</w:t>
            </w:r>
            <w:r w:rsidRPr="00FE0A2B">
              <w:rPr>
                <w:noProof/>
                <w:szCs w:val="24"/>
                <w:lang w:eastAsia="fr-BE"/>
              </w:rPr>
              <w:t>.</w:t>
            </w:r>
          </w:p>
          <w:p w:rsidR="00055394" w:rsidRPr="003A787C" w:rsidRDefault="00055394" w:rsidP="00165043">
            <w:pPr>
              <w:keepNext/>
              <w:keepLines/>
              <w:outlineLvl w:val="2"/>
              <w:rPr>
                <w:rFonts w:eastAsiaTheme="majorEastAsia"/>
                <w:b/>
                <w:bCs/>
                <w:i/>
                <w:iCs/>
                <w:color w:val="4F81BD" w:themeColor="accent1"/>
                <w:szCs w:val="24"/>
              </w:rPr>
            </w:pPr>
            <w:bookmarkStart w:id="82" w:name="_Toc375214630"/>
            <w:bookmarkStart w:id="83" w:name="_Toc380741657"/>
            <w:bookmarkStart w:id="84" w:name="_Toc380869235"/>
            <w:bookmarkStart w:id="85" w:name="_Toc381108761"/>
            <w:bookmarkStart w:id="86" w:name="_Toc381109068"/>
            <w:bookmarkStart w:id="87" w:name="_Toc385488945"/>
            <w:r w:rsidRPr="003A787C">
              <w:rPr>
                <w:rFonts w:eastAsiaTheme="majorEastAsia"/>
                <w:b/>
                <w:bCs/>
                <w:i/>
                <w:iCs/>
                <w:color w:val="4F81BD" w:themeColor="accent1"/>
                <w:szCs w:val="24"/>
              </w:rPr>
              <w:lastRenderedPageBreak/>
              <w:t>Resolution of complaints</w:t>
            </w:r>
            <w:bookmarkEnd w:id="82"/>
            <w:bookmarkEnd w:id="83"/>
            <w:bookmarkEnd w:id="84"/>
            <w:bookmarkEnd w:id="85"/>
            <w:bookmarkEnd w:id="86"/>
            <w:bookmarkEnd w:id="87"/>
            <w:r w:rsidRPr="003A787C">
              <w:rPr>
                <w:rFonts w:eastAsiaTheme="majorEastAsia"/>
                <w:b/>
                <w:bCs/>
                <w:i/>
                <w:iCs/>
                <w:color w:val="4F81BD" w:themeColor="accent1"/>
                <w:szCs w:val="24"/>
              </w:rPr>
              <w:t xml:space="preserve"> </w:t>
            </w:r>
          </w:p>
          <w:p w:rsidR="00055394" w:rsidRPr="003A787C" w:rsidRDefault="00055394" w:rsidP="00165043">
            <w:pPr>
              <w:rPr>
                <w:noProof/>
                <w:szCs w:val="24"/>
                <w:lang w:eastAsia="fr-BE"/>
              </w:rPr>
            </w:pPr>
            <w:r w:rsidRPr="003A787C">
              <w:rPr>
                <w:noProof/>
                <w:szCs w:val="24"/>
                <w:lang w:eastAsia="fr-BE"/>
              </w:rPr>
              <w:t>The procedures set in place for the resolution of complaints are differentiated according to the object of the complaint.</w:t>
            </w:r>
          </w:p>
          <w:p w:rsidR="00055394" w:rsidRPr="003A787C" w:rsidRDefault="00055394" w:rsidP="00165043">
            <w:pPr>
              <w:rPr>
                <w:noProof/>
                <w:szCs w:val="24"/>
                <w:lang w:eastAsia="fr-BE"/>
              </w:rPr>
            </w:pPr>
            <w:r w:rsidRPr="003A787C">
              <w:rPr>
                <w:noProof/>
                <w:szCs w:val="24"/>
                <w:lang w:eastAsia="fr-BE"/>
              </w:rPr>
              <w:t>Complaints related to assessment and selection:</w:t>
            </w:r>
          </w:p>
          <w:p w:rsidR="00055394" w:rsidRPr="003A787C" w:rsidRDefault="00055394" w:rsidP="00165043">
            <w:pPr>
              <w:rPr>
                <w:noProof/>
                <w:szCs w:val="24"/>
                <w:lang w:eastAsia="fr-BE"/>
              </w:rPr>
            </w:pPr>
            <w:r w:rsidRPr="003A787C">
              <w:rPr>
                <w:noProof/>
                <w:szCs w:val="24"/>
                <w:lang w:eastAsia="fr-BE"/>
              </w:rPr>
              <w:t xml:space="preserve">Project lead applicants will be informed in writing about the reasons why an application was not eligible or approved. Any complaint related to the assessment shall be submitted by the lead applicant to the MA/JS that, in collaboration with the JMC, will examine and provide its position regarding the merit of the complaint. The JMC may also set up a task force or a sub-committee to deal with complaints. </w:t>
            </w:r>
          </w:p>
          <w:p w:rsidR="00055394" w:rsidRPr="003A787C" w:rsidRDefault="00055394" w:rsidP="00165043">
            <w:pPr>
              <w:rPr>
                <w:noProof/>
                <w:szCs w:val="24"/>
                <w:lang w:eastAsia="fr-BE"/>
              </w:rPr>
            </w:pPr>
            <w:r w:rsidRPr="003A787C">
              <w:rPr>
                <w:noProof/>
                <w:szCs w:val="24"/>
                <w:lang w:eastAsia="fr-BE"/>
              </w:rPr>
              <w:t>Complaints related to decisions made by the MA/JS during project implementation:</w:t>
            </w:r>
          </w:p>
          <w:p w:rsidR="00055394" w:rsidRPr="003A787C" w:rsidRDefault="00055394" w:rsidP="00165043">
            <w:pPr>
              <w:rPr>
                <w:noProof/>
                <w:szCs w:val="24"/>
                <w:lang w:eastAsia="fr-BE"/>
              </w:rPr>
            </w:pPr>
            <w:r w:rsidRPr="003A787C">
              <w:rPr>
                <w:noProof/>
                <w:szCs w:val="24"/>
                <w:lang w:eastAsia="fr-BE"/>
              </w:rPr>
              <w:t xml:space="preserve">Any complaints in relation to decisions made by the MA/JS during project implementation on the basis of the subsidy contract or MC decisions shall be submitted by the project lead beneficiary to the MA/JS that will examine and provide an answer (in collaboration with the JMC if necessary). </w:t>
            </w:r>
          </w:p>
          <w:p w:rsidR="00055394" w:rsidRPr="003A787C" w:rsidRDefault="00055394" w:rsidP="00165043">
            <w:pPr>
              <w:rPr>
                <w:noProof/>
                <w:szCs w:val="24"/>
                <w:lang w:eastAsia="fr-BE"/>
              </w:rPr>
            </w:pPr>
            <w:r w:rsidRPr="003A787C">
              <w:rPr>
                <w:noProof/>
                <w:szCs w:val="24"/>
                <w:lang w:eastAsia="fr-BE"/>
              </w:rPr>
              <w:t>Complaints related to the national control system:</w:t>
            </w:r>
          </w:p>
          <w:p w:rsidR="00055394" w:rsidRPr="003A787C" w:rsidRDefault="00055394" w:rsidP="00165043">
            <w:pPr>
              <w:rPr>
                <w:noProof/>
                <w:szCs w:val="24"/>
                <w:lang w:eastAsia="fr-BE"/>
              </w:rPr>
            </w:pPr>
            <w:r w:rsidRPr="003A787C">
              <w:rPr>
                <w:noProof/>
                <w:szCs w:val="24"/>
                <w:lang w:eastAsia="fr-BE"/>
              </w:rPr>
              <w:t>Project lead beneficiaries or partners that have complaints related to the national control system set up in accordance with Article 23(4) of the ETC Regulation, can file a complaint to the national control coordination body of the relevant participating country following national procedures set in place in accordance with Article 74(3) of the CPR.</w:t>
            </w:r>
            <w:r w:rsidR="00070D33">
              <w:rPr>
                <w:noProof/>
                <w:szCs w:val="24"/>
                <w:lang w:eastAsia="fr-BE"/>
              </w:rPr>
              <w:t xml:space="preserve"> National authorities may set up a working groups for irregularities related to antional control system.</w:t>
            </w:r>
            <w:r w:rsidRPr="003A787C">
              <w:rPr>
                <w:noProof/>
                <w:szCs w:val="24"/>
                <w:lang w:eastAsia="fr-BE"/>
              </w:rPr>
              <w:t xml:space="preserve"> </w:t>
            </w:r>
          </w:p>
          <w:p w:rsidR="00055394" w:rsidRPr="003A787C" w:rsidRDefault="00055394" w:rsidP="00165043">
            <w:pPr>
              <w:rPr>
                <w:noProof/>
                <w:szCs w:val="24"/>
                <w:lang w:eastAsia="fr-BE"/>
              </w:rPr>
            </w:pPr>
            <w:r w:rsidRPr="003A787C">
              <w:rPr>
                <w:noProof/>
                <w:szCs w:val="24"/>
                <w:lang w:eastAsia="fr-BE"/>
              </w:rPr>
              <w:t xml:space="preserve">Further information on the procedure for the submission of complaints will be laid down in the relevant programme documents communicated to applicants and beneficiaries. </w:t>
            </w:r>
          </w:p>
          <w:p w:rsidR="00055394" w:rsidRPr="003A787C" w:rsidRDefault="00055394" w:rsidP="00165043">
            <w:pPr>
              <w:keepNext/>
              <w:keepLines/>
              <w:outlineLvl w:val="2"/>
              <w:rPr>
                <w:rFonts w:eastAsiaTheme="majorEastAsia"/>
                <w:bCs/>
                <w:i/>
                <w:iCs/>
                <w:color w:val="4F81BD" w:themeColor="accent1"/>
                <w:szCs w:val="24"/>
              </w:rPr>
            </w:pPr>
            <w:bookmarkStart w:id="88" w:name="_Toc380741658"/>
            <w:bookmarkStart w:id="89" w:name="_Toc380869236"/>
            <w:bookmarkStart w:id="90" w:name="_Toc381108762"/>
            <w:bookmarkStart w:id="91" w:name="_Toc381109069"/>
            <w:bookmarkStart w:id="92" w:name="_Toc385488946"/>
            <w:r w:rsidRPr="003A787C">
              <w:rPr>
                <w:rFonts w:eastAsiaTheme="majorEastAsia"/>
                <w:bCs/>
                <w:i/>
                <w:iCs/>
                <w:color w:val="4F81BD" w:themeColor="accent1"/>
                <w:szCs w:val="24"/>
              </w:rPr>
              <w:t>5.3.i</w:t>
            </w:r>
            <w:r w:rsidRPr="003A787C">
              <w:rPr>
                <w:rFonts w:eastAsiaTheme="majorEastAsia"/>
                <w:bCs/>
                <w:i/>
                <w:iCs/>
                <w:color w:val="4F81BD" w:themeColor="accent1"/>
                <w:szCs w:val="24"/>
              </w:rPr>
              <w:tab/>
              <w:t>Annual and final implementation reports</w:t>
            </w:r>
            <w:bookmarkEnd w:id="88"/>
            <w:bookmarkEnd w:id="89"/>
            <w:bookmarkEnd w:id="90"/>
            <w:bookmarkEnd w:id="91"/>
            <w:bookmarkEnd w:id="92"/>
          </w:p>
          <w:p w:rsidR="00055394" w:rsidRPr="003A787C" w:rsidRDefault="00055394" w:rsidP="00165043">
            <w:pPr>
              <w:rPr>
                <w:noProof/>
                <w:szCs w:val="24"/>
                <w:lang w:eastAsia="fr-BE"/>
              </w:rPr>
            </w:pPr>
            <w:r w:rsidRPr="003A787C">
              <w:rPr>
                <w:noProof/>
                <w:szCs w:val="24"/>
                <w:lang w:eastAsia="fr-BE"/>
              </w:rPr>
              <w:t xml:space="preserve">In accordance with Article 50 of the CPR and Article 14 of the ETC Regulation, the MA will submit an annual report to the Commission for the first time in 2016 and by 31 May in each subsequent year until and including 2023. For reports submitted in 2017 and 2019, the deadline shall be 30 June. The annual reports are to be drafted by the MA/JS on the basis of data provided by the operations through the progress and final reports. Programme annual reports are to be approved by the JMC before they are sent to the Commission . </w:t>
            </w:r>
          </w:p>
          <w:p w:rsidR="00055394" w:rsidRPr="003A787C" w:rsidRDefault="00055394" w:rsidP="00165043">
            <w:pPr>
              <w:rPr>
                <w:noProof/>
                <w:szCs w:val="24"/>
                <w:lang w:eastAsia="fr-BE"/>
              </w:rPr>
            </w:pPr>
            <w:r w:rsidRPr="003A787C">
              <w:rPr>
                <w:noProof/>
                <w:szCs w:val="24"/>
                <w:lang w:eastAsia="fr-BE"/>
              </w:rPr>
              <w:t>A final implementation report will be submitted to the Commission in due time following the same procedures as the annual reports.</w:t>
            </w:r>
          </w:p>
          <w:p w:rsidR="00055394" w:rsidRPr="003A787C" w:rsidRDefault="00055394" w:rsidP="00165043">
            <w:pPr>
              <w:keepNext/>
              <w:keepLines/>
              <w:outlineLvl w:val="2"/>
              <w:rPr>
                <w:rFonts w:eastAsiaTheme="majorEastAsia"/>
                <w:bCs/>
                <w:i/>
                <w:iCs/>
                <w:color w:val="4F81BD" w:themeColor="accent1"/>
                <w:szCs w:val="24"/>
              </w:rPr>
            </w:pPr>
            <w:bookmarkStart w:id="93" w:name="_Toc380741659"/>
            <w:bookmarkStart w:id="94" w:name="_Toc380869237"/>
            <w:bookmarkStart w:id="95" w:name="_Toc381108763"/>
            <w:bookmarkStart w:id="96" w:name="_Toc381109070"/>
            <w:bookmarkStart w:id="97" w:name="_Toc385488947"/>
            <w:r w:rsidRPr="003A787C">
              <w:rPr>
                <w:rFonts w:eastAsiaTheme="majorEastAsia"/>
                <w:bCs/>
                <w:i/>
                <w:iCs/>
                <w:color w:val="4F81BD" w:themeColor="accent1"/>
                <w:szCs w:val="24"/>
              </w:rPr>
              <w:t>5.3.j</w:t>
            </w:r>
            <w:r w:rsidRPr="003A787C">
              <w:rPr>
                <w:rFonts w:eastAsiaTheme="majorEastAsia"/>
                <w:bCs/>
                <w:i/>
                <w:iCs/>
                <w:color w:val="4F81BD" w:themeColor="accent1"/>
                <w:szCs w:val="24"/>
              </w:rPr>
              <w:tab/>
              <w:t>Programme evaluation</w:t>
            </w:r>
            <w:bookmarkEnd w:id="93"/>
            <w:bookmarkEnd w:id="94"/>
            <w:bookmarkEnd w:id="95"/>
            <w:bookmarkEnd w:id="96"/>
            <w:bookmarkEnd w:id="97"/>
          </w:p>
          <w:p w:rsidR="00055394" w:rsidRPr="003A787C" w:rsidRDefault="00055394" w:rsidP="00165043">
            <w:pPr>
              <w:rPr>
                <w:noProof/>
                <w:szCs w:val="24"/>
                <w:lang w:eastAsia="fr-BE"/>
              </w:rPr>
            </w:pPr>
            <w:r w:rsidRPr="003A787C">
              <w:rPr>
                <w:noProof/>
                <w:szCs w:val="24"/>
                <w:lang w:eastAsia="fr-BE"/>
              </w:rPr>
              <w:t xml:space="preserve">The programme has been subject to an ex-ante evaluation of independent evaluators with the aim to improve programme quality and to optimise the allocation of budget resources. The recommendations of this evaluation have been taken into account during the drafting of this programme as described in </w:t>
            </w:r>
            <w:r w:rsidR="00134506" w:rsidRPr="00FE0A2B">
              <w:rPr>
                <w:noProof/>
                <w:szCs w:val="24"/>
                <w:lang w:eastAsia="fr-BE"/>
              </w:rPr>
              <w:t>Annex</w:t>
            </w:r>
            <w:r w:rsidRPr="00FE0A2B">
              <w:rPr>
                <w:noProof/>
                <w:szCs w:val="24"/>
                <w:lang w:eastAsia="fr-BE"/>
              </w:rPr>
              <w:t>.</w:t>
            </w:r>
          </w:p>
          <w:p w:rsidR="00055394" w:rsidRPr="003A787C" w:rsidRDefault="00055394" w:rsidP="00165043">
            <w:pPr>
              <w:rPr>
                <w:noProof/>
                <w:szCs w:val="24"/>
                <w:lang w:eastAsia="fr-BE"/>
              </w:rPr>
            </w:pPr>
            <w:r w:rsidRPr="003A787C">
              <w:rPr>
                <w:noProof/>
                <w:szCs w:val="24"/>
                <w:lang w:eastAsia="fr-BE"/>
              </w:rPr>
              <w:t>In accordance with Article 56 of the CPR, the MA will draw up an evaluation plan which will be approved by the JMC in line with provisions as laid down in Article 110(2)(c) of the CPR.</w:t>
            </w:r>
            <w:r w:rsidRPr="003A787C">
              <w:rPr>
                <w:szCs w:val="24"/>
              </w:rPr>
              <w:t xml:space="preserve"> </w:t>
            </w:r>
          </w:p>
          <w:p w:rsidR="00055394" w:rsidRPr="003A787C" w:rsidRDefault="00055394" w:rsidP="00165043">
            <w:pPr>
              <w:rPr>
                <w:noProof/>
                <w:szCs w:val="24"/>
                <w:lang w:eastAsia="fr-BE"/>
              </w:rPr>
            </w:pPr>
            <w:r w:rsidRPr="003A787C">
              <w:rPr>
                <w:noProof/>
                <w:szCs w:val="24"/>
                <w:lang w:eastAsia="fr-BE"/>
              </w:rPr>
              <w:t xml:space="preserve">In accordance with Article 56 of the CPR, evaluations will be carried out to assess the effectiveness, efficiency and impact of the programme. During the programming period, </w:t>
            </w:r>
            <w:r w:rsidRPr="003A787C">
              <w:rPr>
                <w:noProof/>
                <w:szCs w:val="24"/>
                <w:lang w:eastAsia="fr-BE"/>
              </w:rPr>
              <w:lastRenderedPageBreak/>
              <w:t>evaluation will assess how support from the funds has contributed to the objectives for each priority and also the territorial coverage of the programme area. All evaluations, recommendations and follow-up actions will be examined and approved by the JMC.</w:t>
            </w:r>
          </w:p>
          <w:p w:rsidR="00055394" w:rsidRPr="003A787C" w:rsidRDefault="00055394" w:rsidP="00165043">
            <w:pPr>
              <w:rPr>
                <w:noProof/>
                <w:szCs w:val="24"/>
                <w:lang w:eastAsia="fr-BE"/>
              </w:rPr>
            </w:pPr>
            <w:r w:rsidRPr="003A787C">
              <w:rPr>
                <w:noProof/>
                <w:szCs w:val="24"/>
                <w:lang w:eastAsia="fr-BE"/>
              </w:rPr>
              <w:t xml:space="preserve">In compliance with Article 57 of the CPR, the ex-post evaluation lies in the responsibility of the European Commission together with the participating countries. </w:t>
            </w:r>
          </w:p>
          <w:p w:rsidR="00055394" w:rsidRPr="003A787C" w:rsidRDefault="00055394" w:rsidP="00165043">
            <w:pPr>
              <w:keepNext/>
              <w:keepLines/>
              <w:outlineLvl w:val="2"/>
              <w:rPr>
                <w:rFonts w:eastAsiaTheme="majorEastAsia"/>
                <w:bCs/>
                <w:i/>
                <w:iCs/>
                <w:color w:val="4F81BD" w:themeColor="accent1"/>
                <w:szCs w:val="24"/>
              </w:rPr>
            </w:pPr>
            <w:bookmarkStart w:id="98" w:name="_Toc380741660"/>
            <w:bookmarkStart w:id="99" w:name="_Toc380869238"/>
            <w:bookmarkStart w:id="100" w:name="_Toc381108764"/>
            <w:bookmarkStart w:id="101" w:name="_Toc381109071"/>
            <w:bookmarkStart w:id="102" w:name="_Toc385488948"/>
            <w:r w:rsidRPr="003A787C">
              <w:rPr>
                <w:rFonts w:eastAsiaTheme="majorEastAsia"/>
                <w:bCs/>
                <w:i/>
                <w:iCs/>
                <w:color w:val="4F81BD" w:themeColor="accent1"/>
                <w:szCs w:val="24"/>
              </w:rPr>
              <w:t>5.3.k</w:t>
            </w:r>
            <w:r w:rsidRPr="003A787C">
              <w:rPr>
                <w:rFonts w:eastAsiaTheme="majorEastAsia"/>
                <w:bCs/>
                <w:i/>
                <w:iCs/>
                <w:color w:val="4F81BD" w:themeColor="accent1"/>
                <w:szCs w:val="24"/>
              </w:rPr>
              <w:tab/>
              <w:t>Computerised exchange of data</w:t>
            </w:r>
            <w:bookmarkEnd w:id="98"/>
            <w:bookmarkEnd w:id="99"/>
            <w:bookmarkEnd w:id="100"/>
            <w:bookmarkEnd w:id="101"/>
            <w:bookmarkEnd w:id="102"/>
            <w:r w:rsidRPr="003A787C">
              <w:rPr>
                <w:rFonts w:eastAsiaTheme="majorEastAsia"/>
                <w:bCs/>
                <w:i/>
                <w:iCs/>
                <w:color w:val="4F81BD" w:themeColor="accent1"/>
                <w:szCs w:val="24"/>
              </w:rPr>
              <w:t xml:space="preserve"> </w:t>
            </w:r>
          </w:p>
          <w:p w:rsidR="00055394" w:rsidRPr="003A787C" w:rsidRDefault="00055394" w:rsidP="00165043">
            <w:pPr>
              <w:rPr>
                <w:noProof/>
                <w:szCs w:val="24"/>
                <w:lang w:eastAsia="fr-BE"/>
              </w:rPr>
            </w:pPr>
            <w:r w:rsidRPr="003A787C">
              <w:rPr>
                <w:szCs w:val="24"/>
              </w:rPr>
              <w:t xml:space="preserve">   </w:t>
            </w:r>
            <w:r w:rsidRPr="003A787C">
              <w:rPr>
                <w:noProof/>
                <w:szCs w:val="24"/>
                <w:lang w:eastAsia="fr-BE"/>
              </w:rPr>
              <w:t>Monitoring System</w:t>
            </w:r>
          </w:p>
          <w:p w:rsidR="00055394" w:rsidRPr="003A787C" w:rsidRDefault="00055394" w:rsidP="00165043">
            <w:pPr>
              <w:rPr>
                <w:noProof/>
                <w:szCs w:val="24"/>
                <w:lang w:eastAsia="fr-BE"/>
              </w:rPr>
            </w:pPr>
            <w:r w:rsidRPr="003A787C">
              <w:rPr>
                <w:noProof/>
                <w:szCs w:val="24"/>
                <w:lang w:eastAsia="fr-BE"/>
              </w:rPr>
              <w:t>As stipulated in Articles 74 and 112 of CPR, data exchange with the EC will be carried out electronically (by means of SFC2014).</w:t>
            </w:r>
          </w:p>
          <w:p w:rsidR="00055394" w:rsidRPr="003A787C" w:rsidRDefault="00055394" w:rsidP="00165043">
            <w:pPr>
              <w:rPr>
                <w:noProof/>
                <w:szCs w:val="24"/>
                <w:lang w:eastAsia="fr-BE"/>
              </w:rPr>
            </w:pPr>
            <w:r w:rsidRPr="003A787C">
              <w:rPr>
                <w:noProof/>
                <w:szCs w:val="24"/>
                <w:lang w:eastAsia="fr-BE"/>
              </w:rPr>
              <w:t>On the side of the programme, the monitoring system according to Article 72 of CPR shall provide data and information needed to fulfil management, monitoring and evaluation requirements.</w:t>
            </w:r>
          </w:p>
          <w:p w:rsidR="00904739" w:rsidRPr="003A787C" w:rsidRDefault="00055394" w:rsidP="00165043">
            <w:pPr>
              <w:rPr>
                <w:noProof/>
                <w:szCs w:val="24"/>
                <w:lang w:eastAsia="fr-BE"/>
              </w:rPr>
            </w:pPr>
            <w:r w:rsidRPr="003A787C">
              <w:rPr>
                <w:noProof/>
                <w:szCs w:val="24"/>
                <w:lang w:eastAsia="fr-BE"/>
              </w:rPr>
              <w:t xml:space="preserve">In accordance with Article 122 of CPR, the IPA CBC Programme </w:t>
            </w:r>
            <w:r w:rsidR="00B427A3" w:rsidRPr="00B427A3">
              <w:t>Croatia – Bosnia and Herzegovina – Montenegro 2014-2020</w:t>
            </w:r>
            <w:r w:rsidRPr="003A787C">
              <w:rPr>
                <w:noProof/>
                <w:szCs w:val="24"/>
                <w:lang w:eastAsia="fr-BE"/>
              </w:rPr>
              <w:t xml:space="preserve"> will ensure that no later than 31 December 2015, all exchanges of information between beneficiaries and the MA/CA and AA can be carried out by means of an electronic data exchange system (e-MS).</w:t>
            </w:r>
          </w:p>
          <w:p w:rsidR="00055394" w:rsidRPr="003A787C" w:rsidRDefault="00055394" w:rsidP="00165043">
            <w:pPr>
              <w:spacing w:after="0"/>
              <w:rPr>
                <w:noProof/>
                <w:szCs w:val="24"/>
                <w:lang w:eastAsia="fr-BE"/>
              </w:rPr>
            </w:pPr>
            <w:r w:rsidRPr="003A787C">
              <w:rPr>
                <w:noProof/>
                <w:szCs w:val="24"/>
                <w:lang w:eastAsia="fr-BE"/>
              </w:rPr>
              <w:t>The e-MS will comply with the following aspects:</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data integrity and confidentiality</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authentication of the sender within the meaning of Directive</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1999/93/EC4</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storage in compliance with retention rules defined in Article 140 of</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CPR</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secure transfer of data</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availability during and outside standard office hours (except for</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technical maintenance activities)</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accessibility by the MSs and the beneficiaries either directly or via</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an interface for automatic synchronisation and recording of data with</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national, regional and local computer management systems</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w:t>
            </w:r>
            <w:r w:rsidRPr="003A787C">
              <w:rPr>
                <w:noProof/>
                <w:szCs w:val="24"/>
                <w:lang w:eastAsia="fr-BE"/>
              </w:rPr>
              <w:tab/>
              <w:t>protection of privacy of personal data for individuals and commercial</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confidentiality for legal entities with respect to the information</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processed (according to Directive 2002/58/EC concerning the</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processing of personal data and the protection of privacy in the</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electronic communications sector and Directive 1995/46/EC on the</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protection of individuals with regard to the processing of personal</w:t>
            </w:r>
          </w:p>
          <w:p w:rsidR="00055394" w:rsidRPr="003A787C" w:rsidRDefault="00055394" w:rsidP="00165043">
            <w:pPr>
              <w:spacing w:before="0" w:after="0"/>
              <w:ind w:firstLine="284"/>
              <w:rPr>
                <w:noProof/>
                <w:szCs w:val="24"/>
                <w:lang w:eastAsia="fr-BE"/>
              </w:rPr>
            </w:pPr>
            <w:r w:rsidRPr="003A787C">
              <w:rPr>
                <w:noProof/>
                <w:szCs w:val="24"/>
                <w:lang w:eastAsia="fr-BE"/>
              </w:rPr>
              <w:t xml:space="preserve">      data and on the free movement of such data).</w:t>
            </w:r>
          </w:p>
          <w:p w:rsidR="00055394" w:rsidRPr="003A787C" w:rsidRDefault="00055394" w:rsidP="00165043">
            <w:pPr>
              <w:rPr>
                <w:noProof/>
                <w:szCs w:val="24"/>
                <w:lang w:eastAsia="fr-BE"/>
              </w:rPr>
            </w:pPr>
            <w:r w:rsidRPr="003A787C">
              <w:rPr>
                <w:noProof/>
                <w:szCs w:val="24"/>
                <w:lang w:eastAsia="fr-BE"/>
              </w:rPr>
              <w:t>In order to transfer data to the EC, the administration system of the e-MS shall facilitate interoperability with the Union frameworks as required by Article 122 (3) of the CPR.</w:t>
            </w:r>
          </w:p>
          <w:p w:rsidR="00055394" w:rsidRPr="003A787C" w:rsidRDefault="00055394" w:rsidP="00165043">
            <w:pPr>
              <w:rPr>
                <w:szCs w:val="24"/>
              </w:rPr>
            </w:pPr>
            <w:r w:rsidRPr="003A787C">
              <w:rPr>
                <w:noProof/>
                <w:szCs w:val="24"/>
                <w:lang w:eastAsia="fr-BE"/>
              </w:rPr>
              <w:t>The computer system used shall meet accepted security and reliability standards.  Accepted procedures that ensure reliability of the accounting, monitoring and financial reporting information in computerised form will be implemented</w:t>
            </w:r>
            <w:r w:rsidRPr="003A787C">
              <w:rPr>
                <w:szCs w:val="24"/>
              </w:rPr>
              <w:t>.</w:t>
            </w:r>
          </w:p>
          <w:p w:rsidR="00055394" w:rsidRPr="003A787C" w:rsidRDefault="00055394" w:rsidP="00165043">
            <w:pPr>
              <w:keepNext/>
              <w:keepLines/>
              <w:outlineLvl w:val="2"/>
              <w:rPr>
                <w:rFonts w:eastAsiaTheme="majorEastAsia"/>
                <w:bCs/>
                <w:i/>
                <w:iCs/>
                <w:color w:val="4F81BD" w:themeColor="accent1"/>
                <w:szCs w:val="24"/>
              </w:rPr>
            </w:pPr>
            <w:bookmarkStart w:id="103" w:name="_Toc380741661"/>
            <w:bookmarkStart w:id="104" w:name="_Toc380869239"/>
            <w:bookmarkStart w:id="105" w:name="_Toc381108765"/>
            <w:bookmarkStart w:id="106" w:name="_Toc381109072"/>
            <w:bookmarkStart w:id="107" w:name="_Toc385488949"/>
            <w:r w:rsidRPr="003A787C">
              <w:rPr>
                <w:rFonts w:eastAsiaTheme="majorEastAsia"/>
                <w:bCs/>
                <w:i/>
                <w:iCs/>
                <w:color w:val="4F81BD" w:themeColor="accent1"/>
                <w:szCs w:val="24"/>
              </w:rPr>
              <w:t>5.3.l</w:t>
            </w:r>
            <w:r w:rsidRPr="003A787C">
              <w:rPr>
                <w:rFonts w:eastAsiaTheme="majorEastAsia"/>
                <w:bCs/>
                <w:i/>
                <w:iCs/>
                <w:color w:val="4F81BD" w:themeColor="accent1"/>
                <w:szCs w:val="24"/>
              </w:rPr>
              <w:tab/>
              <w:t>Contribution of the Member States to the financing of technical assistance</w:t>
            </w:r>
            <w:bookmarkEnd w:id="103"/>
            <w:bookmarkEnd w:id="104"/>
            <w:bookmarkEnd w:id="105"/>
            <w:bookmarkEnd w:id="106"/>
            <w:bookmarkEnd w:id="107"/>
          </w:p>
          <w:p w:rsidR="00055394" w:rsidRPr="003A787C" w:rsidRDefault="00055394" w:rsidP="00165043">
            <w:pPr>
              <w:rPr>
                <w:noProof/>
                <w:szCs w:val="24"/>
                <w:lang w:eastAsia="fr-BE"/>
              </w:rPr>
            </w:pPr>
            <w:r w:rsidRPr="003A787C">
              <w:rPr>
                <w:noProof/>
                <w:szCs w:val="24"/>
                <w:lang w:eastAsia="fr-BE"/>
              </w:rPr>
              <w:t xml:space="preserve">On the programme level, the TA is jointly financed by the participating countries participating in the programme. In accordance with Article 35 of the </w:t>
            </w:r>
            <w:r w:rsidRPr="003A787C">
              <w:rPr>
                <w:szCs w:val="24"/>
              </w:rPr>
              <w:t>Commission Implementing Regulation no. 447/2014</w:t>
            </w:r>
            <w:r w:rsidRPr="003A787C">
              <w:rPr>
                <w:noProof/>
                <w:szCs w:val="24"/>
                <w:lang w:eastAsia="fr-BE"/>
              </w:rPr>
              <w:t xml:space="preserve">, TA is financed by a maximum of 10% of the total IPA amount allocated to the programme. The TA amount will be co-financed by the </w:t>
            </w:r>
            <w:r w:rsidRPr="003A787C">
              <w:rPr>
                <w:noProof/>
                <w:szCs w:val="24"/>
                <w:lang w:eastAsia="fr-BE"/>
              </w:rPr>
              <w:lastRenderedPageBreak/>
              <w:t xml:space="preserve">participating countries in the programme. Details on the TA budget are laid out in </w:t>
            </w:r>
            <w:r w:rsidRPr="003A787C">
              <w:rPr>
                <w:noProof/>
                <w:szCs w:val="24"/>
                <w:highlight w:val="yellow"/>
                <w:lang w:eastAsia="fr-BE"/>
              </w:rPr>
              <w:t>Section 3</w:t>
            </w:r>
            <w:r w:rsidRPr="003A787C">
              <w:rPr>
                <w:noProof/>
                <w:szCs w:val="24"/>
                <w:lang w:eastAsia="fr-BE"/>
              </w:rPr>
              <w:t>.</w:t>
            </w:r>
          </w:p>
          <w:p w:rsidR="00055394" w:rsidRPr="003A787C" w:rsidRDefault="00055394" w:rsidP="00165043">
            <w:pPr>
              <w:rPr>
                <w:noProof/>
                <w:szCs w:val="24"/>
                <w:lang w:eastAsia="fr-BE"/>
              </w:rPr>
            </w:pPr>
            <w:r w:rsidRPr="003A787C">
              <w:rPr>
                <w:noProof/>
                <w:szCs w:val="24"/>
                <w:lang w:eastAsia="fr-BE"/>
              </w:rPr>
              <w:t>Each participating country shall transfer its national co-financing share for TA to the account of the MA.</w:t>
            </w:r>
          </w:p>
          <w:p w:rsidR="00055394" w:rsidRPr="003A787C" w:rsidRDefault="00055394" w:rsidP="00165043">
            <w:pPr>
              <w:rPr>
                <w:noProof/>
                <w:szCs w:val="24"/>
                <w:lang w:eastAsia="fr-BE"/>
              </w:rPr>
            </w:pPr>
            <w:r w:rsidRPr="003A787C">
              <w:rPr>
                <w:noProof/>
                <w:szCs w:val="24"/>
                <w:lang w:eastAsia="fr-BE"/>
              </w:rPr>
              <w:t>National co-financing of the TA budget is provided as advance payment starting with 2015 at the latest, on a yearly basis. Any expenditure from an approved activity implemented by participating country, qualified to be financed by TA, needs to be verified by the participating countries concerned prior to reimbursement from the TA account.</w:t>
            </w:r>
          </w:p>
          <w:p w:rsidR="00055394" w:rsidRPr="003A787C" w:rsidRDefault="00055394" w:rsidP="00165043">
            <w:pPr>
              <w:rPr>
                <w:noProof/>
                <w:szCs w:val="24"/>
                <w:lang w:eastAsia="fr-BE"/>
              </w:rPr>
            </w:pPr>
            <w:r w:rsidRPr="003A787C">
              <w:rPr>
                <w:noProof/>
                <w:szCs w:val="24"/>
                <w:lang w:eastAsia="fr-BE"/>
              </w:rPr>
              <w:t xml:space="preserve">A report on the payment situation shall be given by the MA to the JMC on a regular basis. Use of interest raised by IPA and ex-ante national contributions bank accounts, will be subject to an JMC decision. </w:t>
            </w:r>
          </w:p>
          <w:p w:rsidR="00055394" w:rsidRPr="003A787C" w:rsidRDefault="00055394" w:rsidP="00165043">
            <w:pPr>
              <w:rPr>
                <w:noProof/>
                <w:szCs w:val="24"/>
                <w:lang w:eastAsia="fr-BE"/>
              </w:rPr>
            </w:pPr>
            <w:r w:rsidRPr="003A787C">
              <w:rPr>
                <w:noProof/>
                <w:szCs w:val="24"/>
                <w:lang w:eastAsia="fr-BE"/>
              </w:rPr>
              <w:t xml:space="preserve">Further technical and financial details will be laid out in the </w:t>
            </w:r>
            <w:r w:rsidRPr="003A787C">
              <w:rPr>
                <w:noProof/>
                <w:szCs w:val="24"/>
                <w:highlight w:val="yellow"/>
                <w:lang w:eastAsia="fr-BE"/>
              </w:rPr>
              <w:t>TA Manual.</w:t>
            </w:r>
          </w:p>
          <w:p w:rsidR="00055394" w:rsidRPr="003A787C" w:rsidRDefault="00055394" w:rsidP="00165043">
            <w:pPr>
              <w:keepNext/>
              <w:keepLines/>
              <w:outlineLvl w:val="2"/>
              <w:rPr>
                <w:rFonts w:eastAsiaTheme="majorEastAsia"/>
                <w:bCs/>
                <w:i/>
                <w:iCs/>
                <w:color w:val="4F81BD" w:themeColor="accent1"/>
                <w:szCs w:val="24"/>
              </w:rPr>
            </w:pPr>
            <w:bookmarkStart w:id="108" w:name="_Toc380741662"/>
            <w:bookmarkStart w:id="109" w:name="_Toc380869240"/>
            <w:bookmarkStart w:id="110" w:name="_Toc381108766"/>
            <w:bookmarkStart w:id="111" w:name="_Toc381109073"/>
            <w:bookmarkStart w:id="112" w:name="_Toc385488950"/>
            <w:r w:rsidRPr="003A787C">
              <w:rPr>
                <w:rFonts w:eastAsiaTheme="majorEastAsia"/>
                <w:bCs/>
                <w:i/>
                <w:iCs/>
                <w:color w:val="4F81BD" w:themeColor="accent1"/>
                <w:szCs w:val="24"/>
              </w:rPr>
              <w:t>5.3.m</w:t>
            </w:r>
            <w:r w:rsidRPr="003A787C">
              <w:rPr>
                <w:rFonts w:eastAsiaTheme="majorEastAsia"/>
                <w:bCs/>
                <w:i/>
                <w:iCs/>
                <w:color w:val="4F81BD" w:themeColor="accent1"/>
                <w:szCs w:val="24"/>
              </w:rPr>
              <w:tab/>
              <w:t xml:space="preserve"> Information and communication</w:t>
            </w:r>
            <w:bookmarkEnd w:id="108"/>
            <w:bookmarkEnd w:id="109"/>
            <w:bookmarkEnd w:id="110"/>
            <w:bookmarkEnd w:id="111"/>
            <w:bookmarkEnd w:id="112"/>
          </w:p>
          <w:p w:rsidR="00055394" w:rsidRPr="003A787C" w:rsidRDefault="00055394" w:rsidP="00165043">
            <w:pPr>
              <w:rPr>
                <w:noProof/>
                <w:szCs w:val="24"/>
                <w:lang w:eastAsia="fr-BE"/>
              </w:rPr>
            </w:pPr>
            <w:r w:rsidRPr="003A787C">
              <w:rPr>
                <w:noProof/>
                <w:szCs w:val="24"/>
                <w:lang w:eastAsia="fr-BE"/>
              </w:rPr>
              <w:t xml:space="preserve">In line with Articles 115 and 116 of the CPR, a communication strategy will be drafted and submitted to the JMC no later than 6 months after the adoption of the programme to ensure transparency towards and information of relevant partners and stakeholders. </w:t>
            </w:r>
          </w:p>
          <w:p w:rsidR="00055394" w:rsidRPr="003A787C" w:rsidRDefault="00055394" w:rsidP="00165043">
            <w:pPr>
              <w:rPr>
                <w:noProof/>
                <w:szCs w:val="24"/>
                <w:lang w:eastAsia="fr-BE"/>
              </w:rPr>
            </w:pPr>
            <w:r w:rsidRPr="003A787C">
              <w:rPr>
                <w:noProof/>
                <w:szCs w:val="24"/>
                <w:lang w:eastAsia="fr-BE"/>
              </w:rPr>
              <w:t xml:space="preserve">The strategy will define specific communication objectives, target audiences, messages as well as tactics and tools to support the achievement of wider programme goals. It will take into account detailed rules concerning information and communication measures as laid down in Article 115 and </w:t>
            </w:r>
            <w:r w:rsidRPr="00FE0A2B">
              <w:rPr>
                <w:noProof/>
                <w:szCs w:val="24"/>
                <w:lang w:eastAsia="fr-BE"/>
              </w:rPr>
              <w:t>Annex</w:t>
            </w:r>
            <w:r w:rsidRPr="003A787C">
              <w:rPr>
                <w:noProof/>
                <w:szCs w:val="24"/>
                <w:lang w:eastAsia="fr-BE"/>
              </w:rPr>
              <w:t xml:space="preserve"> XII of the CPR. The strategy will be valid for the whole programming period, complemented by annual work plans. All programme and project communication activities might be branded consistently to a harmonised branding introduced on a voluntary basis by ETC/IPA programmes for the 2014-2020 period. </w:t>
            </w:r>
          </w:p>
          <w:p w:rsidR="00055394" w:rsidRPr="003A787C" w:rsidRDefault="00055394" w:rsidP="00165043">
            <w:pPr>
              <w:rPr>
                <w:noProof/>
                <w:szCs w:val="24"/>
                <w:lang w:eastAsia="fr-BE"/>
              </w:rPr>
            </w:pPr>
            <w:r w:rsidRPr="003A787C">
              <w:rPr>
                <w:noProof/>
                <w:szCs w:val="24"/>
                <w:lang w:eastAsia="fr-BE"/>
              </w:rPr>
              <w:t>The overall responsibility for communications rests with the MA together with the JS. However, at national and regional levels, the NA plays a crucial role in complementing cross-border and European activities. Approved operations play in addition a key role in communicating project achievements on all levels.</w:t>
            </w:r>
          </w:p>
          <w:p w:rsidR="00055394" w:rsidRPr="003A787C" w:rsidRDefault="00055394" w:rsidP="00165043">
            <w:pPr>
              <w:widowControl w:val="0"/>
              <w:rPr>
                <w:rFonts w:eastAsia="Times New Roman"/>
                <w:szCs w:val="24"/>
                <w:lang w:eastAsia="fr-BE"/>
              </w:rPr>
            </w:pPr>
            <w:r w:rsidRPr="003A787C">
              <w:rPr>
                <w:noProof/>
                <w:szCs w:val="24"/>
                <w:lang w:eastAsia="fr-BE"/>
              </w:rPr>
              <w:t>The participating countries shall support the MA to ensure effective application of the information and publicity requirements by taking appropriate steps to disseminate information and provide publicity within their territory.</w:t>
            </w:r>
          </w:p>
        </w:tc>
      </w:tr>
    </w:tbl>
    <w:p w:rsidR="00055394" w:rsidRPr="003A787C" w:rsidRDefault="00055394" w:rsidP="00055394">
      <w:pPr>
        <w:spacing w:after="240"/>
        <w:rPr>
          <w:rFonts w:eastAsia="Times New Roman"/>
          <w:szCs w:val="24"/>
        </w:rPr>
      </w:pPr>
    </w:p>
    <w:p w:rsidR="00055394" w:rsidRPr="003A787C" w:rsidRDefault="00055394" w:rsidP="00055394">
      <w:pPr>
        <w:spacing w:after="240"/>
        <w:ind w:left="720" w:hanging="720"/>
        <w:rPr>
          <w:rFonts w:eastAsia="Times New Roman"/>
          <w:b/>
          <w:szCs w:val="24"/>
        </w:rPr>
      </w:pPr>
      <w:r w:rsidRPr="003A787C">
        <w:rPr>
          <w:rFonts w:eastAsia="Times New Roman"/>
          <w:b/>
          <w:szCs w:val="24"/>
        </w:rPr>
        <w:t>5.5</w:t>
      </w:r>
      <w:r w:rsidRPr="003A787C">
        <w:rPr>
          <w:rFonts w:eastAsia="Times New Roman"/>
          <w:b/>
          <w:szCs w:val="24"/>
        </w:rPr>
        <w:tab/>
        <w:t>Apportionment of liabilities among partner States in case of financial corrections imposed by the managing authority or the Commission</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(a)(vi) of </w:t>
      </w:r>
      <w:r w:rsidRPr="003A787C">
        <w:rPr>
          <w:rFonts w:eastAsia="Times New Roman"/>
          <w:szCs w:val="24"/>
        </w:rPr>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055394" w:rsidRPr="003A787C" w:rsidRDefault="00055394" w:rsidP="00165043">
            <w:pPr>
              <w:rPr>
                <w:noProof/>
                <w:szCs w:val="24"/>
                <w:lang w:eastAsia="fr-BE"/>
              </w:rPr>
            </w:pPr>
            <w:r w:rsidRPr="003A787C">
              <w:rPr>
                <w:noProof/>
                <w:szCs w:val="24"/>
                <w:lang w:eastAsia="fr-BE"/>
              </w:rPr>
              <w:t>Without prejudice to the participating country responsibility for detecting and correcting irregularities and for recovering amounts unduly paid according to Article 122(2) of the CPR, the managing authority shall ensure that any amount paid as a result of an irregularity is recovered from the lead beneficiary. In accordance with Article 27 of the ETC Regulation, the project partners shall repay the lead beneficiary any amounts unduly paid.</w:t>
            </w:r>
          </w:p>
          <w:p w:rsidR="00055394" w:rsidRPr="003A787C" w:rsidRDefault="00055394" w:rsidP="00165043">
            <w:pPr>
              <w:rPr>
                <w:noProof/>
                <w:szCs w:val="24"/>
                <w:lang w:eastAsia="fr-BE"/>
              </w:rPr>
            </w:pPr>
            <w:r w:rsidRPr="003A787C">
              <w:rPr>
                <w:noProof/>
                <w:szCs w:val="24"/>
                <w:lang w:eastAsia="fr-BE"/>
              </w:rPr>
              <w:lastRenderedPageBreak/>
              <w:t>If the lead beneficiary does not succeed in securing repayment from a project partner or if the managing authority does not succeed in securing repayment from the lead beneficiary, the participating country on whose territory the project partner concerned is located shall reimburse the managing authority the amount unduly paid to that project partner according to Article 27(3) of the ETC Regulation. The managing authority is responsible for reimbursing the amounts recovered to the general budget of the Union, in accordance with the apportionment of liabilities among the participating countries as laid down below. The MA will reimburse the funds to the Union once the amounts are recovered from the LP/PP/MS.</w:t>
            </w:r>
          </w:p>
          <w:p w:rsidR="00055394" w:rsidRPr="003A787C" w:rsidRDefault="00055394" w:rsidP="00165043">
            <w:pPr>
              <w:rPr>
                <w:noProof/>
                <w:szCs w:val="24"/>
                <w:lang w:eastAsia="fr-BE"/>
              </w:rPr>
            </w:pPr>
            <w:r w:rsidRPr="003A787C">
              <w:rPr>
                <w:noProof/>
                <w:szCs w:val="24"/>
                <w:lang w:eastAsia="fr-BE"/>
              </w:rPr>
              <w:t>Should the MA bear any legal expenses for recovery recourse proceedings – initiated after consultation and in mutual agreement with the respective PC - even if the proceedings are unsuccessful it will be reimbursed by the PC hosting the LP or PP responsible for the said procedure.</w:t>
            </w:r>
          </w:p>
          <w:p w:rsidR="00055394" w:rsidRPr="003A787C" w:rsidRDefault="00055394" w:rsidP="00165043">
            <w:pPr>
              <w:rPr>
                <w:noProof/>
                <w:szCs w:val="24"/>
                <w:lang w:eastAsia="fr-BE"/>
              </w:rPr>
            </w:pPr>
            <w:r w:rsidRPr="003A787C">
              <w:rPr>
                <w:noProof/>
                <w:szCs w:val="24"/>
                <w:lang w:eastAsia="fr-BE"/>
              </w:rPr>
              <w:t xml:space="preserve">Since participating countries have the overall liability for the IPA support granted to LPs or PPs located on their territories, they shall ensure that – prior to certifying expenditure – any financial corrections required will be secured and they shall seek to recover any amounts lost as a result of an irregularity or negligence caused by a beneficiary located in their territory. Where appropriate a PC may also charge interest on late payments. </w:t>
            </w:r>
          </w:p>
          <w:p w:rsidR="00055394" w:rsidRPr="003A787C" w:rsidRDefault="00055394" w:rsidP="00165043">
            <w:pPr>
              <w:rPr>
                <w:noProof/>
                <w:szCs w:val="24"/>
                <w:lang w:eastAsia="fr-BE"/>
              </w:rPr>
            </w:pPr>
            <w:r w:rsidRPr="003A787C">
              <w:rPr>
                <w:noProof/>
                <w:szCs w:val="24"/>
                <w:lang w:eastAsia="fr-BE"/>
              </w:rPr>
              <w:t xml:space="preserve">In accordance with Article 122(2) of the CPR, irregularities shall be reported by the PC in which the expenditure is paid by the lead beneficiary or project partner implementing the project. The participating country shall, at the same time, inform the managing authority and the audit authority. Specific procedures in this respect will be laid down in the agreement between the managing authority and the PC and will also be part of the description of the management and control system. </w:t>
            </w:r>
          </w:p>
          <w:p w:rsidR="00055394" w:rsidRPr="003A787C" w:rsidRDefault="00055394" w:rsidP="00165043">
            <w:pPr>
              <w:rPr>
                <w:noProof/>
                <w:szCs w:val="24"/>
                <w:lang w:eastAsia="fr-BE"/>
              </w:rPr>
            </w:pPr>
            <w:r w:rsidRPr="003A787C">
              <w:rPr>
                <w:noProof/>
                <w:szCs w:val="24"/>
                <w:lang w:eastAsia="fr-BE"/>
              </w:rPr>
              <w:t>The participating country will bear liability in connection with the use of the programme IPA funding as follows:</w:t>
            </w:r>
          </w:p>
          <w:p w:rsidR="00055394" w:rsidRPr="003A787C" w:rsidRDefault="00055394" w:rsidP="00165043">
            <w:pPr>
              <w:rPr>
                <w:noProof/>
                <w:szCs w:val="24"/>
                <w:lang w:eastAsia="fr-BE"/>
              </w:rPr>
            </w:pPr>
            <w:r w:rsidRPr="003A787C">
              <w:rPr>
                <w:noProof/>
                <w:szCs w:val="24"/>
                <w:lang w:eastAsia="fr-BE"/>
              </w:rPr>
              <w:t>Each PC bears liability for possible financial consequences of irregularities caused by the lead beneficiaries and project partners located on its territory</w:t>
            </w:r>
          </w:p>
          <w:p w:rsidR="00055394" w:rsidRPr="003A787C" w:rsidRDefault="00055394" w:rsidP="00165043">
            <w:pPr>
              <w:rPr>
                <w:noProof/>
                <w:szCs w:val="24"/>
                <w:lang w:eastAsia="fr-BE"/>
              </w:rPr>
            </w:pPr>
            <w:r w:rsidRPr="003A787C">
              <w:rPr>
                <w:noProof/>
                <w:szCs w:val="24"/>
                <w:lang w:eastAsia="fr-BE"/>
              </w:rPr>
              <w:t xml:space="preserve">For a systemic irregularity or financial correction on programme level that cannot be linked to a specific PC, the liability shall be jointly borne by the PC in proportion to the IPA claimed to the European Commission for the period which forms the basis for the financial correction </w:t>
            </w:r>
          </w:p>
          <w:p w:rsidR="00055394" w:rsidRPr="003A787C" w:rsidRDefault="00055394" w:rsidP="00165043">
            <w:pPr>
              <w:rPr>
                <w:noProof/>
                <w:szCs w:val="24"/>
                <w:lang w:eastAsia="fr-BE"/>
              </w:rPr>
            </w:pPr>
            <w:r w:rsidRPr="003A787C">
              <w:rPr>
                <w:noProof/>
                <w:szCs w:val="24"/>
                <w:lang w:eastAsia="fr-BE"/>
              </w:rPr>
              <w:t>For technical assistance expenditure incurred by the managing authority, the liability related to administrative irregularities shall be borne by the Managing Authority.</w:t>
            </w:r>
          </w:p>
          <w:p w:rsidR="00055394" w:rsidRPr="003A787C" w:rsidRDefault="00055394" w:rsidP="00165043">
            <w:pPr>
              <w:rPr>
                <w:rFonts w:eastAsia="Times New Roman"/>
                <w:i/>
                <w:szCs w:val="24"/>
                <w:lang w:eastAsia="fr-BE"/>
              </w:rPr>
            </w:pPr>
            <w:r w:rsidRPr="003A787C">
              <w:rPr>
                <w:noProof/>
                <w:szCs w:val="24"/>
                <w:lang w:eastAsia="fr-BE"/>
              </w:rPr>
              <w:t>For the technical assistance expenditure incurred by the PC the liability shall be borne by the PC concerned.</w:t>
            </w:r>
          </w:p>
        </w:tc>
      </w:tr>
    </w:tbl>
    <w:p w:rsidR="00055394" w:rsidRPr="003A787C" w:rsidRDefault="00055394" w:rsidP="00055394">
      <w:pPr>
        <w:spacing w:after="240"/>
        <w:rPr>
          <w:rFonts w:eastAsia="Times New Roman"/>
          <w:szCs w:val="24"/>
        </w:rPr>
      </w:pPr>
    </w:p>
    <w:p w:rsidR="00055394" w:rsidRPr="003A787C" w:rsidRDefault="00055394" w:rsidP="00055394">
      <w:pPr>
        <w:spacing w:after="240"/>
        <w:rPr>
          <w:rFonts w:eastAsia="Times New Roman"/>
          <w:szCs w:val="24"/>
        </w:rPr>
      </w:pPr>
      <w:r w:rsidRPr="003A787C">
        <w:rPr>
          <w:rFonts w:eastAsia="Times New Roman"/>
          <w:b/>
          <w:szCs w:val="24"/>
        </w:rPr>
        <w:t xml:space="preserve">5.6 </w:t>
      </w:r>
      <w:r w:rsidRPr="003A787C">
        <w:rPr>
          <w:rFonts w:eastAsia="Times New Roman"/>
          <w:b/>
          <w:szCs w:val="24"/>
        </w:rPr>
        <w:tab/>
        <w:t xml:space="preserve">Use of the Euro </w:t>
      </w:r>
      <w:r w:rsidRPr="003A787C">
        <w:rPr>
          <w:rFonts w:eastAsia="Times New Roman"/>
          <w:szCs w:val="24"/>
        </w:rPr>
        <w:t>(where applicable)</w:t>
      </w:r>
    </w:p>
    <w:p w:rsidR="00055394" w:rsidRPr="003A787C" w:rsidRDefault="00055394" w:rsidP="00055394">
      <w:pPr>
        <w:spacing w:after="240"/>
        <w:rPr>
          <w:rFonts w:eastAsia="Times New Roman"/>
          <w:szCs w:val="24"/>
        </w:rPr>
      </w:pPr>
      <w:r w:rsidRPr="003A787C">
        <w:rPr>
          <w:rFonts w:eastAsia="Times New Roman"/>
          <w:szCs w:val="24"/>
        </w:rPr>
        <w:t>(Reference: Article 28 of Regulation (EU) No 1299/2013)</w:t>
      </w:r>
    </w:p>
    <w:p w:rsidR="00055394" w:rsidRPr="003A787C" w:rsidRDefault="00055394" w:rsidP="00055394">
      <w:pPr>
        <w:spacing w:after="240"/>
        <w:rPr>
          <w:rFonts w:eastAsia="Times New Roman"/>
          <w:szCs w:val="24"/>
        </w:rPr>
      </w:pPr>
      <w:r w:rsidRPr="003A787C">
        <w:rPr>
          <w:rFonts w:eastAsia="Times New Roman"/>
          <w:szCs w:val="24"/>
        </w:rPr>
        <w:t>Method chosen for the conversion of expenditure incurred in another currency than the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055394" w:rsidRPr="003A787C" w:rsidRDefault="00055394" w:rsidP="00165043">
            <w:pPr>
              <w:widowControl w:val="0"/>
              <w:rPr>
                <w:rFonts w:eastAsia="Times New Roman"/>
                <w:i/>
                <w:szCs w:val="24"/>
                <w:lang w:eastAsia="fr-BE"/>
              </w:rPr>
            </w:pPr>
            <w:r w:rsidRPr="003A787C">
              <w:rPr>
                <w:szCs w:val="24"/>
              </w:rPr>
              <w:lastRenderedPageBreak/>
              <w:t>In accordance with Article 28 of the ETC Regulation, expenditure incurred by project partners in countries which are outside the Euro zone, shall be converted into euro. The conversion is to be made by the beneficiaries by using the monthly accounting exchange rate of the European Commission in the month during which the expenditure was incurred.</w:t>
            </w:r>
          </w:p>
        </w:tc>
      </w:tr>
    </w:tbl>
    <w:p w:rsidR="00055394" w:rsidRPr="003A787C" w:rsidRDefault="00055394" w:rsidP="00055394">
      <w:pPr>
        <w:spacing w:after="240"/>
        <w:rPr>
          <w:rFonts w:eastAsia="Times New Roman"/>
          <w:b/>
          <w:szCs w:val="24"/>
        </w:rPr>
      </w:pPr>
    </w:p>
    <w:p w:rsidR="00055394" w:rsidRPr="003A787C" w:rsidRDefault="00055394" w:rsidP="00055394">
      <w:pPr>
        <w:spacing w:after="240"/>
        <w:rPr>
          <w:rFonts w:eastAsia="Times New Roman"/>
          <w:b/>
          <w:szCs w:val="24"/>
        </w:rPr>
      </w:pPr>
      <w:r w:rsidRPr="003A787C">
        <w:rPr>
          <w:rFonts w:eastAsia="Times New Roman"/>
          <w:b/>
          <w:szCs w:val="24"/>
        </w:rPr>
        <w:t>5.7</w:t>
      </w:r>
      <w:r w:rsidRPr="003A787C">
        <w:rPr>
          <w:rFonts w:eastAsia="Times New Roman"/>
          <w:b/>
          <w:szCs w:val="24"/>
        </w:rPr>
        <w:tab/>
        <w:t xml:space="preserve">Involvement of partners </w:t>
      </w:r>
    </w:p>
    <w:p w:rsidR="00055394" w:rsidRPr="003A787C" w:rsidRDefault="00055394" w:rsidP="00055394">
      <w:pPr>
        <w:spacing w:after="240"/>
        <w:rPr>
          <w:rFonts w:eastAsia="Times New Roman"/>
          <w:b/>
          <w:szCs w:val="24"/>
        </w:rPr>
      </w:pPr>
      <w:r w:rsidRPr="003A787C">
        <w:rPr>
          <w:rFonts w:eastAsia="Times New Roman"/>
          <w:szCs w:val="24"/>
        </w:rPr>
        <w:t xml:space="preserve">(Reference: </w:t>
      </w:r>
      <w:r w:rsidRPr="003A787C">
        <w:rPr>
          <w:szCs w:val="24"/>
        </w:rPr>
        <w:t xml:space="preserve">point (c) of </w:t>
      </w:r>
      <w:r w:rsidRPr="003A787C">
        <w:rPr>
          <w:rFonts w:eastAsia="Times New Roman"/>
          <w:szCs w:val="24"/>
        </w:rPr>
        <w:t>Article 8(4) of Regulation (EU) No 1299/2013)</w:t>
      </w:r>
    </w:p>
    <w:p w:rsidR="00055394" w:rsidRPr="003A787C" w:rsidRDefault="00055394" w:rsidP="00055394">
      <w:pPr>
        <w:suppressAutoHyphens/>
        <w:spacing w:after="240"/>
        <w:rPr>
          <w:rFonts w:eastAsia="Times New Roman"/>
          <w:b/>
          <w:szCs w:val="24"/>
        </w:rPr>
      </w:pPr>
      <w:r w:rsidRPr="003A787C">
        <w:rPr>
          <w:b/>
          <w:szCs w:val="24"/>
        </w:rPr>
        <w:t>Actions taken to involve the partners referred to in Article 5 of Regulation (EU) No 1303/2013 in the preparation</w:t>
      </w:r>
      <w:r w:rsidRPr="003A787C">
        <w:rPr>
          <w:rFonts w:eastAsia="Times New Roman"/>
          <w:b/>
          <w:szCs w:val="24"/>
        </w:rPr>
        <w:t xml:space="preserve"> of the cooperation programme, and the role of those partners in the preparation and implementation of the cooperation programme, including their involvement in the Joint Monitoring Committee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7"/>
      </w:tblGrid>
      <w:tr w:rsidR="00055394" w:rsidRPr="003A787C" w:rsidTr="00165043">
        <w:trPr>
          <w:trHeight w:val="588"/>
        </w:trPr>
        <w:tc>
          <w:tcPr>
            <w:tcW w:w="8867" w:type="dxa"/>
            <w:shd w:val="clear" w:color="auto" w:fill="auto"/>
          </w:tcPr>
          <w:p w:rsidR="00055394" w:rsidRPr="003A787C" w:rsidRDefault="00055394" w:rsidP="00165043">
            <w:pPr>
              <w:spacing w:after="240"/>
              <w:rPr>
                <w:rFonts w:eastAsia="Times New Roman"/>
                <w:i/>
                <w:szCs w:val="24"/>
                <w:lang w:eastAsia="ar-SA"/>
              </w:rPr>
            </w:pPr>
          </w:p>
        </w:tc>
      </w:tr>
    </w:tbl>
    <w:p w:rsidR="00055394" w:rsidRPr="003A787C" w:rsidRDefault="00055394" w:rsidP="00055394">
      <w:pPr>
        <w:rPr>
          <w:szCs w:val="24"/>
        </w:rPr>
      </w:pPr>
    </w:p>
    <w:p w:rsidR="00FB701A" w:rsidRPr="00B76110" w:rsidRDefault="00FB701A" w:rsidP="00055394">
      <w:pPr>
        <w:keepNext/>
        <w:spacing w:before="360" w:after="240"/>
        <w:outlineLvl w:val="0"/>
        <w:rPr>
          <w:rFonts w:eastAsia="Times New Roman"/>
        </w:rPr>
        <w:sectPr w:rsidR="00FB701A" w:rsidRPr="00B76110" w:rsidSect="006A4BDD">
          <w:pgSz w:w="11906" w:h="16838"/>
          <w:pgMar w:top="1020" w:right="1701" w:bottom="1020" w:left="1587" w:header="601" w:footer="1077" w:gutter="0"/>
          <w:cols w:space="720"/>
          <w:docGrid w:linePitch="326"/>
        </w:sectPr>
      </w:pPr>
    </w:p>
    <w:p w:rsidR="009E646A" w:rsidRPr="00042E79" w:rsidRDefault="00FB701A" w:rsidP="007966EA">
      <w:pPr>
        <w:keepNext/>
        <w:spacing w:before="360" w:after="240"/>
        <w:outlineLvl w:val="0"/>
        <w:rPr>
          <w:rFonts w:eastAsia="Times New Roman"/>
          <w:b/>
          <w:bCs/>
          <w:smallCaps/>
          <w:szCs w:val="24"/>
        </w:rPr>
      </w:pPr>
      <w:r w:rsidRPr="00042E79">
        <w:rPr>
          <w:rFonts w:eastAsia="Times New Roman"/>
          <w:b/>
          <w:bCs/>
          <w:smallCaps/>
          <w:szCs w:val="24"/>
        </w:rPr>
        <w:lastRenderedPageBreak/>
        <w:t xml:space="preserve">SECTION </w:t>
      </w:r>
      <w:r w:rsidR="001E581E">
        <w:rPr>
          <w:rFonts w:eastAsia="Times New Roman"/>
          <w:b/>
          <w:bCs/>
          <w:smallCaps/>
          <w:szCs w:val="24"/>
        </w:rPr>
        <w:t>6</w:t>
      </w:r>
      <w:r w:rsidRPr="00042E79">
        <w:rPr>
          <w:rFonts w:eastAsia="Times New Roman"/>
          <w:b/>
          <w:bCs/>
          <w:smallCaps/>
          <w:szCs w:val="24"/>
        </w:rPr>
        <w:tab/>
        <w:t xml:space="preserve">Horizontal Principles </w:t>
      </w:r>
    </w:p>
    <w:p w:rsidR="00FB701A" w:rsidRDefault="00FB701A" w:rsidP="00567F19">
      <w:r w:rsidRPr="00567F19">
        <w:t>(</w:t>
      </w:r>
      <w:r w:rsidR="009E646A" w:rsidRPr="00567F19">
        <w:t xml:space="preserve">Reference : </w:t>
      </w:r>
      <w:r w:rsidRPr="00567F19">
        <w:t xml:space="preserve">Article </w:t>
      </w:r>
      <w:r w:rsidR="00906380" w:rsidRPr="00567F19">
        <w:t>8</w:t>
      </w:r>
      <w:r w:rsidRPr="00567F19">
        <w:t>(</w:t>
      </w:r>
      <w:r w:rsidR="00906380" w:rsidRPr="00567F19">
        <w:t>7</w:t>
      </w:r>
      <w:r w:rsidRPr="00567F19">
        <w:t xml:space="preserve">) </w:t>
      </w:r>
      <w:r w:rsidR="00AC487B">
        <w:t>of Regulation (EU) No 1299/2013</w:t>
      </w:r>
      <w:r w:rsidRPr="00567F19">
        <w:t>)</w:t>
      </w:r>
    </w:p>
    <w:p w:rsidR="006A7AA9" w:rsidRPr="00567F19" w:rsidRDefault="006A7AA9" w:rsidP="00567F19"/>
    <w:p w:rsidR="00FB701A" w:rsidRPr="00B76110" w:rsidRDefault="002E0699" w:rsidP="00D17A3D">
      <w:pPr>
        <w:spacing w:after="240"/>
        <w:rPr>
          <w:rFonts w:eastAsia="Times New Roman"/>
          <w:b/>
        </w:rPr>
      </w:pPr>
      <w:r>
        <w:rPr>
          <w:rFonts w:eastAsia="Times New Roman"/>
          <w:b/>
        </w:rPr>
        <w:t>6</w:t>
      </w:r>
      <w:r w:rsidR="00FB701A" w:rsidRPr="00B76110">
        <w:rPr>
          <w:rFonts w:eastAsia="Times New Roman"/>
          <w:b/>
        </w:rPr>
        <w:t>.1 Sustainable development</w:t>
      </w:r>
    </w:p>
    <w:p w:rsidR="00FB701A" w:rsidRPr="00B76110" w:rsidRDefault="009E646A" w:rsidP="00D17A3D">
      <w:pPr>
        <w:spacing w:after="240"/>
        <w:rPr>
          <w:rFonts w:eastAsia="Times New Roman"/>
        </w:rPr>
      </w:pPr>
      <w:r>
        <w:rPr>
          <w:rFonts w:eastAsia="Times New Roman"/>
        </w:rPr>
        <w:t>D</w:t>
      </w:r>
      <w:r w:rsidR="00FB701A" w:rsidRPr="00B76110">
        <w:rPr>
          <w:rFonts w:eastAsia="Times New Roman"/>
        </w:rPr>
        <w:t>escription of specific actions to take into account environmental protection requirements, resource efficiency, climate change mitigation and adaptation, disaster resilience and risk prevention and management, in the selection of operations.</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0"/>
      </w:tblGrid>
      <w:tr w:rsidR="00187481" w:rsidRPr="00B76110" w:rsidTr="00A90053">
        <w:trPr>
          <w:trHeight w:val="610"/>
        </w:trPr>
        <w:tc>
          <w:tcPr>
            <w:tcW w:w="8170" w:type="dxa"/>
            <w:shd w:val="clear" w:color="auto" w:fill="auto"/>
          </w:tcPr>
          <w:p w:rsidR="00187481" w:rsidRDefault="00187481" w:rsidP="00A90053">
            <w:pPr>
              <w:widowControl w:val="0"/>
              <w:autoSpaceDE w:val="0"/>
              <w:autoSpaceDN w:val="0"/>
              <w:adjustRightInd w:val="0"/>
              <w:spacing w:before="0" w:after="0"/>
              <w:jc w:val="left"/>
              <w:rPr>
                <w:rFonts w:eastAsia="Times New Roman"/>
                <w:i/>
                <w:color w:val="8DB3E2"/>
                <w:sz w:val="18"/>
                <w:szCs w:val="18"/>
              </w:rPr>
            </w:pPr>
            <w:r w:rsidRPr="00B76110">
              <w:rPr>
                <w:rFonts w:eastAsia="Times New Roman"/>
                <w:i/>
                <w:color w:val="8DB3E2"/>
                <w:sz w:val="18"/>
                <w:szCs w:val="18"/>
              </w:rPr>
              <w:t>&lt;7.1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5500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 xml:space="preserve"> decision=N&gt;</w:t>
            </w:r>
          </w:p>
          <w:p w:rsidR="00187481" w:rsidRPr="005542D6" w:rsidRDefault="00187481" w:rsidP="00A90053">
            <w:pPr>
              <w:widowControl w:val="0"/>
              <w:autoSpaceDE w:val="0"/>
              <w:autoSpaceDN w:val="0"/>
              <w:adjustRightInd w:val="0"/>
              <w:spacing w:before="0"/>
              <w:jc w:val="left"/>
              <w:rPr>
                <w:szCs w:val="24"/>
                <w:lang w:val="en-US"/>
              </w:rPr>
            </w:pPr>
          </w:p>
          <w:p w:rsidR="00187481" w:rsidRPr="005542D6" w:rsidRDefault="00187481" w:rsidP="00A90053">
            <w:pPr>
              <w:widowControl w:val="0"/>
              <w:autoSpaceDE w:val="0"/>
              <w:autoSpaceDN w:val="0"/>
              <w:adjustRightInd w:val="0"/>
              <w:spacing w:before="0"/>
              <w:jc w:val="left"/>
              <w:rPr>
                <w:szCs w:val="24"/>
                <w:lang w:val="en-US"/>
              </w:rPr>
            </w:pPr>
            <w:r w:rsidRPr="005542D6">
              <w:rPr>
                <w:szCs w:val="24"/>
                <w:lang w:eastAsia="fr-BE"/>
              </w:rPr>
              <w:t>S</w:t>
            </w:r>
            <w:proofErr w:type="spellStart"/>
            <w:r w:rsidRPr="005542D6">
              <w:rPr>
                <w:szCs w:val="24"/>
                <w:lang w:val="en-US"/>
              </w:rPr>
              <w:t>ustainable</w:t>
            </w:r>
            <w:proofErr w:type="spellEnd"/>
            <w:r w:rsidRPr="005542D6">
              <w:rPr>
                <w:szCs w:val="24"/>
                <w:lang w:val="en-US"/>
              </w:rPr>
              <w:t xml:space="preserve"> development is one of the key issues for the </w:t>
            </w:r>
            <w:proofErr w:type="spellStart"/>
            <w:r>
              <w:rPr>
                <w:szCs w:val="24"/>
                <w:lang w:val="en-US"/>
              </w:rPr>
              <w:t>programme</w:t>
            </w:r>
            <w:proofErr w:type="spellEnd"/>
            <w:r w:rsidRPr="005542D6">
              <w:rPr>
                <w:szCs w:val="24"/>
                <w:lang w:val="en-US"/>
              </w:rPr>
              <w:t xml:space="preserve"> area as is described in</w:t>
            </w:r>
            <w:r w:rsidRPr="005542D6">
              <w:rPr>
                <w:szCs w:val="24"/>
                <w:lang w:eastAsia="fr-BE"/>
              </w:rPr>
              <w:t xml:space="preserve"> the cooperation programme’s strategy</w:t>
            </w:r>
            <w:r w:rsidRPr="005542D6">
              <w:rPr>
                <w:szCs w:val="24"/>
                <w:lang w:val="en-US"/>
              </w:rPr>
              <w:t xml:space="preserve">. This trilateral program with its territory rich in natural and cultural resources has a vast potential to improve the cross-border environmental protection, resource efficiency, climate change mitigation and adaptation, disaster resilience and risk prevention and management. And there is also a strong need for this improvement as has been identified in the situation analysis and SWOT. </w:t>
            </w:r>
          </w:p>
          <w:p w:rsidR="00187481" w:rsidRPr="005542D6" w:rsidRDefault="00187481" w:rsidP="00A90053">
            <w:pPr>
              <w:widowControl w:val="0"/>
              <w:autoSpaceDE w:val="0"/>
              <w:autoSpaceDN w:val="0"/>
              <w:adjustRightInd w:val="0"/>
              <w:spacing w:before="0"/>
              <w:jc w:val="left"/>
              <w:rPr>
                <w:szCs w:val="24"/>
                <w:lang w:val="en-US"/>
              </w:rPr>
            </w:pPr>
          </w:p>
          <w:p w:rsidR="00187481" w:rsidRPr="005542D6" w:rsidRDefault="00187481" w:rsidP="00A90053">
            <w:pPr>
              <w:widowControl w:val="0"/>
              <w:autoSpaceDE w:val="0"/>
              <w:autoSpaceDN w:val="0"/>
              <w:adjustRightInd w:val="0"/>
              <w:spacing w:before="0"/>
              <w:jc w:val="left"/>
              <w:rPr>
                <w:szCs w:val="24"/>
                <w:lang w:val="en-US"/>
              </w:rPr>
            </w:pPr>
            <w:r w:rsidRPr="005542D6">
              <w:rPr>
                <w:szCs w:val="24"/>
                <w:lang w:val="en-US"/>
              </w:rPr>
              <w:t>Therefore the largest budget is reserved for Priority Axis 2, which is completely focused on sustainable development. Priority 2 is not only focusing on biodiversity and environmental protection, risk prevention and risk management and improved management of water, waste and waste treatment but also on energy efficiency and renewable energy. Operations will have to show clearly how they contribute to the results indicators of Priority Axis 2</w:t>
            </w:r>
          </w:p>
          <w:p w:rsidR="00187481" w:rsidRPr="005542D6" w:rsidRDefault="00187481" w:rsidP="00FA2DF0">
            <w:pPr>
              <w:pStyle w:val="Odlomakpopisa"/>
              <w:widowControl w:val="0"/>
              <w:numPr>
                <w:ilvl w:val="0"/>
                <w:numId w:val="37"/>
              </w:numPr>
              <w:autoSpaceDE w:val="0"/>
              <w:autoSpaceDN w:val="0"/>
              <w:adjustRightInd w:val="0"/>
              <w:spacing w:after="0"/>
              <w:ind w:left="357" w:hanging="357"/>
              <w:jc w:val="left"/>
              <w:rPr>
                <w:szCs w:val="24"/>
                <w:lang w:val="en-US"/>
              </w:rPr>
            </w:pPr>
            <w:r w:rsidRPr="005542D6">
              <w:rPr>
                <w:szCs w:val="24"/>
                <w:lang w:val="en-US"/>
              </w:rPr>
              <w:t>% of hotspots with remediation plans in use</w:t>
            </w:r>
          </w:p>
          <w:p w:rsidR="00187481" w:rsidRPr="005542D6" w:rsidRDefault="00187481" w:rsidP="00FA2DF0">
            <w:pPr>
              <w:pStyle w:val="Odlomakpopisa"/>
              <w:widowControl w:val="0"/>
              <w:numPr>
                <w:ilvl w:val="0"/>
                <w:numId w:val="37"/>
              </w:numPr>
              <w:autoSpaceDE w:val="0"/>
              <w:autoSpaceDN w:val="0"/>
              <w:adjustRightInd w:val="0"/>
              <w:spacing w:after="0"/>
              <w:ind w:left="357" w:hanging="357"/>
              <w:jc w:val="left"/>
              <w:rPr>
                <w:szCs w:val="24"/>
                <w:lang w:val="en-US"/>
              </w:rPr>
            </w:pPr>
            <w:r w:rsidRPr="005542D6">
              <w:rPr>
                <w:szCs w:val="24"/>
                <w:lang w:val="en-US"/>
              </w:rPr>
              <w:t>km2 covered by improved management systems</w:t>
            </w:r>
          </w:p>
          <w:p w:rsidR="00187481" w:rsidRPr="005542D6" w:rsidRDefault="00187481" w:rsidP="00FA2DF0">
            <w:pPr>
              <w:pStyle w:val="Odlomakpopisa"/>
              <w:widowControl w:val="0"/>
              <w:numPr>
                <w:ilvl w:val="0"/>
                <w:numId w:val="37"/>
              </w:numPr>
              <w:autoSpaceDE w:val="0"/>
              <w:autoSpaceDN w:val="0"/>
              <w:adjustRightInd w:val="0"/>
              <w:spacing w:after="120"/>
              <w:jc w:val="left"/>
              <w:rPr>
                <w:szCs w:val="24"/>
                <w:lang w:val="en-US"/>
              </w:rPr>
            </w:pPr>
            <w:r w:rsidRPr="005542D6">
              <w:rPr>
                <w:szCs w:val="24"/>
                <w:lang w:val="en-US"/>
              </w:rPr>
              <w:t>% Increase of energy collected though renewable resources in total energy collected in 3 countries</w:t>
            </w:r>
          </w:p>
          <w:p w:rsidR="00187481" w:rsidRPr="005542D6" w:rsidRDefault="00187481" w:rsidP="00A90053">
            <w:pPr>
              <w:widowControl w:val="0"/>
              <w:autoSpaceDE w:val="0"/>
              <w:autoSpaceDN w:val="0"/>
              <w:adjustRightInd w:val="0"/>
              <w:spacing w:before="0"/>
              <w:jc w:val="left"/>
              <w:rPr>
                <w:szCs w:val="24"/>
                <w:lang w:val="en-US"/>
              </w:rPr>
            </w:pPr>
          </w:p>
          <w:p w:rsidR="00187481" w:rsidRPr="005542D6" w:rsidRDefault="00187481" w:rsidP="00A90053">
            <w:pPr>
              <w:widowControl w:val="0"/>
              <w:autoSpaceDE w:val="0"/>
              <w:autoSpaceDN w:val="0"/>
              <w:adjustRightInd w:val="0"/>
              <w:spacing w:before="0"/>
              <w:jc w:val="left"/>
              <w:rPr>
                <w:szCs w:val="24"/>
                <w:lang w:val="en-US"/>
              </w:rPr>
            </w:pPr>
            <w:r w:rsidRPr="005542D6">
              <w:rPr>
                <w:szCs w:val="24"/>
                <w:lang w:val="en-US"/>
              </w:rPr>
              <w:t xml:space="preserve">Furthermore sustainable development is addressed in all four Priority Axes. Operations will have to indicate in the application form how they contributed to sustainable development.  This will enable the </w:t>
            </w:r>
            <w:proofErr w:type="spellStart"/>
            <w:r w:rsidRPr="005542D6">
              <w:rPr>
                <w:szCs w:val="24"/>
                <w:lang w:val="en-US"/>
              </w:rPr>
              <w:t>programme</w:t>
            </w:r>
            <w:proofErr w:type="spellEnd"/>
            <w:r w:rsidRPr="005542D6">
              <w:rPr>
                <w:szCs w:val="24"/>
                <w:lang w:val="en-US"/>
              </w:rPr>
              <w:t xml:space="preserve"> to monitor if:</w:t>
            </w:r>
          </w:p>
          <w:p w:rsidR="00187481" w:rsidRPr="005542D6" w:rsidRDefault="00187481" w:rsidP="00FA2DF0">
            <w:pPr>
              <w:pStyle w:val="Odlomakpopisa"/>
              <w:widowControl w:val="0"/>
              <w:numPr>
                <w:ilvl w:val="0"/>
                <w:numId w:val="39"/>
              </w:numPr>
              <w:autoSpaceDE w:val="0"/>
              <w:autoSpaceDN w:val="0"/>
              <w:adjustRightInd w:val="0"/>
              <w:spacing w:after="0"/>
              <w:jc w:val="left"/>
              <w:rPr>
                <w:szCs w:val="24"/>
                <w:lang w:val="en-US"/>
              </w:rPr>
            </w:pPr>
            <w:r w:rsidRPr="005542D6">
              <w:rPr>
                <w:szCs w:val="24"/>
                <w:lang w:val="en-US"/>
              </w:rPr>
              <w:t>75 % of operations is positively contributing to sustainable development</w:t>
            </w:r>
          </w:p>
          <w:p w:rsidR="00187481" w:rsidRPr="005542D6" w:rsidRDefault="00187481" w:rsidP="00FA2DF0">
            <w:pPr>
              <w:pStyle w:val="Odlomakpopisa"/>
              <w:widowControl w:val="0"/>
              <w:numPr>
                <w:ilvl w:val="0"/>
                <w:numId w:val="39"/>
              </w:numPr>
              <w:autoSpaceDE w:val="0"/>
              <w:autoSpaceDN w:val="0"/>
              <w:adjustRightInd w:val="0"/>
              <w:jc w:val="left"/>
              <w:rPr>
                <w:szCs w:val="24"/>
                <w:lang w:val="en-US"/>
              </w:rPr>
            </w:pPr>
            <w:r w:rsidRPr="005542D6">
              <w:rPr>
                <w:szCs w:val="24"/>
                <w:lang w:val="en-US"/>
              </w:rPr>
              <w:t>20 % of operations is having its main focus on sustainable development</w:t>
            </w:r>
          </w:p>
          <w:p w:rsidR="00187481" w:rsidRPr="005542D6" w:rsidRDefault="00187481" w:rsidP="00A90053">
            <w:pPr>
              <w:widowControl w:val="0"/>
              <w:autoSpaceDE w:val="0"/>
              <w:autoSpaceDN w:val="0"/>
              <w:adjustRightInd w:val="0"/>
              <w:spacing w:before="0"/>
              <w:jc w:val="left"/>
              <w:rPr>
                <w:szCs w:val="24"/>
                <w:lang w:val="en-US"/>
              </w:rPr>
            </w:pPr>
          </w:p>
          <w:p w:rsidR="00187481" w:rsidRPr="005542D6" w:rsidRDefault="00187481" w:rsidP="00A90053">
            <w:pPr>
              <w:widowControl w:val="0"/>
              <w:autoSpaceDE w:val="0"/>
              <w:autoSpaceDN w:val="0"/>
              <w:adjustRightInd w:val="0"/>
              <w:spacing w:before="0"/>
              <w:jc w:val="left"/>
              <w:rPr>
                <w:szCs w:val="24"/>
                <w:lang w:val="en-US"/>
              </w:rPr>
            </w:pPr>
            <w:r w:rsidRPr="005542D6">
              <w:rPr>
                <w:szCs w:val="24"/>
                <w:lang w:val="en-US"/>
              </w:rPr>
              <w:t>Questions that will be part of the selection process, where appropriate, are:</w:t>
            </w:r>
          </w:p>
          <w:p w:rsidR="00187481" w:rsidRPr="005542D6" w:rsidRDefault="00187481" w:rsidP="00FA2DF0">
            <w:pPr>
              <w:pStyle w:val="Odlomakpopisa"/>
              <w:widowControl w:val="0"/>
              <w:numPr>
                <w:ilvl w:val="0"/>
                <w:numId w:val="38"/>
              </w:numPr>
              <w:autoSpaceDE w:val="0"/>
              <w:autoSpaceDN w:val="0"/>
              <w:adjustRightInd w:val="0"/>
              <w:spacing w:after="120"/>
              <w:jc w:val="left"/>
              <w:rPr>
                <w:szCs w:val="24"/>
                <w:lang w:val="en-US"/>
              </w:rPr>
            </w:pPr>
            <w:r w:rsidRPr="005542D6">
              <w:rPr>
                <w:szCs w:val="24"/>
                <w:lang w:val="en-US"/>
              </w:rPr>
              <w:t>For all Priority Axes: to what extent is the operation contributing to the realization of the EU2020 goals of sustainable development (e.g. decrease of greenhouse gas emissions, the increase in energy efficiency and in renewable energy production)?</w:t>
            </w:r>
          </w:p>
          <w:p w:rsidR="00187481" w:rsidRPr="005542D6" w:rsidRDefault="00187481" w:rsidP="00FA2DF0">
            <w:pPr>
              <w:pStyle w:val="Odlomakpopisa"/>
              <w:widowControl w:val="0"/>
              <w:numPr>
                <w:ilvl w:val="0"/>
                <w:numId w:val="38"/>
              </w:numPr>
              <w:autoSpaceDE w:val="0"/>
              <w:autoSpaceDN w:val="0"/>
              <w:adjustRightInd w:val="0"/>
              <w:spacing w:after="120"/>
              <w:jc w:val="left"/>
              <w:rPr>
                <w:szCs w:val="24"/>
                <w:lang w:val="en-US"/>
              </w:rPr>
            </w:pPr>
            <w:r w:rsidRPr="005542D6">
              <w:rPr>
                <w:szCs w:val="24"/>
                <w:lang w:val="en-US"/>
              </w:rPr>
              <w:t xml:space="preserve">To what extent will the operations stimulate a sustainable development? </w:t>
            </w:r>
          </w:p>
          <w:p w:rsidR="00187481" w:rsidRPr="005542D6" w:rsidRDefault="00187481" w:rsidP="00FA2DF0">
            <w:pPr>
              <w:pStyle w:val="Odlomakpopisa"/>
              <w:widowControl w:val="0"/>
              <w:numPr>
                <w:ilvl w:val="0"/>
                <w:numId w:val="38"/>
              </w:numPr>
              <w:autoSpaceDE w:val="0"/>
              <w:autoSpaceDN w:val="0"/>
              <w:adjustRightInd w:val="0"/>
              <w:spacing w:after="120"/>
              <w:ind w:left="691"/>
              <w:jc w:val="left"/>
              <w:rPr>
                <w:szCs w:val="24"/>
                <w:lang w:val="en-US"/>
              </w:rPr>
            </w:pPr>
            <w:r w:rsidRPr="005542D6">
              <w:rPr>
                <w:szCs w:val="24"/>
                <w:lang w:val="en-US"/>
              </w:rPr>
              <w:lastRenderedPageBreak/>
              <w:t xml:space="preserve">For Priority Axis 1 - which focuses on enhancing efficient and effective </w:t>
            </w:r>
            <w:proofErr w:type="spellStart"/>
            <w:r w:rsidRPr="005542D6">
              <w:rPr>
                <w:szCs w:val="24"/>
                <w:lang w:val="en-US"/>
              </w:rPr>
              <w:t>labour</w:t>
            </w:r>
            <w:proofErr w:type="spellEnd"/>
            <w:r w:rsidRPr="005542D6">
              <w:rPr>
                <w:szCs w:val="24"/>
                <w:lang w:val="en-US"/>
              </w:rPr>
              <w:t xml:space="preserve"> market, social inclusion and improved healthcare – this could be for example through an increase in green jobs, supporting green entrepreneurship and green business principals in general, incorporating elements of sustainability in healthcare and other social sector interventions.</w:t>
            </w:r>
          </w:p>
          <w:p w:rsidR="00187481" w:rsidRPr="005542D6" w:rsidRDefault="00187481" w:rsidP="00FA2DF0">
            <w:pPr>
              <w:pStyle w:val="Odlomakpopisa"/>
              <w:widowControl w:val="0"/>
              <w:numPr>
                <w:ilvl w:val="0"/>
                <w:numId w:val="38"/>
              </w:numPr>
              <w:autoSpaceDE w:val="0"/>
              <w:autoSpaceDN w:val="0"/>
              <w:adjustRightInd w:val="0"/>
              <w:spacing w:after="120"/>
              <w:ind w:left="691"/>
              <w:jc w:val="left"/>
              <w:rPr>
                <w:szCs w:val="24"/>
                <w:lang w:val="en-US"/>
              </w:rPr>
            </w:pPr>
            <w:r w:rsidRPr="005542D6">
              <w:rPr>
                <w:szCs w:val="24"/>
                <w:lang w:val="en-US"/>
              </w:rPr>
              <w:t>For Priority Axis 2 – which focuses on protecting the environment, improve risk prevention and sustainable energy production - all operations will have to address sustainable development, e.g. through environmental protection, energy efficiency, climate change mitigation and adaptation, disaster resilience and risk prevention and management.</w:t>
            </w:r>
          </w:p>
          <w:p w:rsidR="00187481" w:rsidRPr="005542D6" w:rsidRDefault="00187481" w:rsidP="00FA2DF0">
            <w:pPr>
              <w:pStyle w:val="Odlomakpopisa"/>
              <w:widowControl w:val="0"/>
              <w:numPr>
                <w:ilvl w:val="0"/>
                <w:numId w:val="38"/>
              </w:numPr>
              <w:autoSpaceDE w:val="0"/>
              <w:autoSpaceDN w:val="0"/>
              <w:adjustRightInd w:val="0"/>
              <w:spacing w:after="120"/>
              <w:ind w:left="691"/>
              <w:jc w:val="left"/>
              <w:rPr>
                <w:szCs w:val="24"/>
                <w:lang w:val="en-US"/>
              </w:rPr>
            </w:pPr>
            <w:r w:rsidRPr="005542D6">
              <w:rPr>
                <w:szCs w:val="24"/>
                <w:lang w:val="en-US"/>
              </w:rPr>
              <w:t xml:space="preserve">For Priority Axis 3 – which focuses on encouraging tourism and preserving cultural and natural heritage – this could for example be through clearly sustainable tourism operations which are not only stimulating economic development but also clearly protecting the cultural and/or natural heritage and/or the environment. </w:t>
            </w:r>
          </w:p>
          <w:p w:rsidR="00187481" w:rsidRPr="00EC52BB" w:rsidRDefault="00187481" w:rsidP="00FA2DF0">
            <w:pPr>
              <w:pStyle w:val="Odlomakpopisa"/>
              <w:widowControl w:val="0"/>
              <w:numPr>
                <w:ilvl w:val="0"/>
                <w:numId w:val="38"/>
              </w:numPr>
              <w:autoSpaceDE w:val="0"/>
              <w:autoSpaceDN w:val="0"/>
              <w:adjustRightInd w:val="0"/>
              <w:spacing w:after="120"/>
              <w:ind w:left="691"/>
              <w:jc w:val="left"/>
              <w:rPr>
                <w:sz w:val="22"/>
                <w:szCs w:val="22"/>
                <w:lang w:val="en-US"/>
              </w:rPr>
            </w:pPr>
            <w:r w:rsidRPr="005542D6">
              <w:rPr>
                <w:szCs w:val="24"/>
                <w:lang w:val="en-US"/>
              </w:rPr>
              <w:t xml:space="preserve">For Priority Axis 4 – which focuses on </w:t>
            </w:r>
            <w:r w:rsidRPr="005542D6">
              <w:rPr>
                <w:szCs w:val="24"/>
              </w:rPr>
              <w:t xml:space="preserve">enhancing competitiveness, business environment and the development of small and medium-sized enterprises – this could be for example through green entrepreneurship, business focused on sustainable development, preventions of investments with </w:t>
            </w:r>
            <w:r w:rsidRPr="005542D6">
              <w:rPr>
                <w:szCs w:val="24"/>
                <w:lang w:val="en-US"/>
              </w:rPr>
              <w:t>considerable negative environmental and climate effects and overall sustainability of the investment.</w:t>
            </w:r>
            <w:r w:rsidRPr="00806C1D">
              <w:rPr>
                <w:sz w:val="22"/>
                <w:szCs w:val="22"/>
                <w:lang w:val="en-US"/>
              </w:rPr>
              <w:t xml:space="preserve"> </w:t>
            </w:r>
            <w:r w:rsidRPr="00EC52BB">
              <w:rPr>
                <w:sz w:val="22"/>
                <w:szCs w:val="22"/>
                <w:lang w:val="en-US"/>
              </w:rPr>
              <w:t xml:space="preserve"> </w:t>
            </w:r>
          </w:p>
        </w:tc>
      </w:tr>
    </w:tbl>
    <w:p w:rsidR="00FB701A" w:rsidRPr="00B76110" w:rsidRDefault="00FB701A" w:rsidP="00D17A3D">
      <w:pPr>
        <w:spacing w:after="240"/>
        <w:rPr>
          <w:rFonts w:eastAsia="Times New Roman"/>
        </w:rPr>
      </w:pPr>
    </w:p>
    <w:p w:rsidR="00FB701A" w:rsidRPr="00B76110" w:rsidRDefault="002E0699" w:rsidP="00D17A3D">
      <w:pPr>
        <w:spacing w:after="240"/>
        <w:rPr>
          <w:rFonts w:eastAsia="Times New Roman"/>
          <w:b/>
        </w:rPr>
      </w:pPr>
      <w:r>
        <w:rPr>
          <w:rFonts w:eastAsia="Times New Roman"/>
          <w:b/>
        </w:rPr>
        <w:t>6</w:t>
      </w:r>
      <w:r w:rsidR="00FB701A" w:rsidRPr="00B76110">
        <w:rPr>
          <w:rFonts w:eastAsia="Times New Roman"/>
          <w:b/>
        </w:rPr>
        <w:t>.2 Equal opportunities and non-discrimination</w:t>
      </w:r>
    </w:p>
    <w:p w:rsidR="00FB701A" w:rsidRPr="00B76110" w:rsidRDefault="009E646A" w:rsidP="00D17A3D">
      <w:pPr>
        <w:spacing w:after="240"/>
        <w:rPr>
          <w:rFonts w:eastAsia="Times New Roman"/>
          <w:lang w:eastAsia="fr-FR"/>
        </w:rPr>
      </w:pPr>
      <w:r>
        <w:rPr>
          <w:rFonts w:eastAsia="Times New Roman"/>
        </w:rPr>
        <w:t>D</w:t>
      </w:r>
      <w:r w:rsidR="00FB701A" w:rsidRPr="00B76110">
        <w:rPr>
          <w:rFonts w:eastAsia="Times New Roman"/>
        </w:rPr>
        <w:t>escription of the specific actions to promote equal opportunities and prevent any discrimination based on sex, racial or ethnic origin, religion or belief, disability, age or sexual orientation during the preparation, design and implementation of the cooperation programme and</w:t>
      </w:r>
      <w:r w:rsidR="009F3089">
        <w:rPr>
          <w:rFonts w:eastAsia="Times New Roman"/>
        </w:rPr>
        <w:t>,</w:t>
      </w:r>
      <w:r w:rsidR="00FB701A" w:rsidRPr="00B76110">
        <w:rPr>
          <w:rFonts w:eastAsia="Times New Roman"/>
        </w:rPr>
        <w:t xml:space="preserve"> in particular</w:t>
      </w:r>
      <w:r w:rsidR="009F3089">
        <w:rPr>
          <w:rFonts w:eastAsia="Times New Roman"/>
        </w:rPr>
        <w:t>,</w:t>
      </w:r>
      <w:r w:rsidR="00FB701A" w:rsidRPr="00B76110">
        <w:rPr>
          <w:rFonts w:eastAsia="Times New Roman"/>
        </w:rPr>
        <w:t xml:space="preserve"> in relation to access to funding</w:t>
      </w:r>
      <w:r w:rsidR="009F3089">
        <w:rPr>
          <w:rFonts w:eastAsia="Times New Roman"/>
        </w:rPr>
        <w:t>,</w:t>
      </w:r>
      <w:r w:rsidR="00FB701A" w:rsidRPr="00B76110">
        <w:rPr>
          <w:rFonts w:eastAsia="Times New Roman"/>
        </w:rPr>
        <w:t xml:space="preserve"> taking account of the </w:t>
      </w:r>
      <w:r w:rsidR="00FB701A" w:rsidRPr="00B76110">
        <w:rPr>
          <w:rFonts w:eastAsia="Times New Roman"/>
          <w:lang w:eastAsia="fr-FR"/>
        </w:rPr>
        <w:t>needs of the various target groups at risk of such discrimination</w:t>
      </w:r>
      <w:r w:rsidR="009F3089">
        <w:rPr>
          <w:rFonts w:eastAsia="Times New Roman"/>
          <w:lang w:eastAsia="fr-FR"/>
        </w:rPr>
        <w:t>,</w:t>
      </w:r>
      <w:r w:rsidR="00FB701A" w:rsidRPr="00B76110">
        <w:rPr>
          <w:rFonts w:eastAsia="Times New Roman"/>
          <w:lang w:eastAsia="fr-FR"/>
        </w:rPr>
        <w:t xml:space="preserve"> and in particular</w:t>
      </w:r>
      <w:r w:rsidR="009F3089">
        <w:rPr>
          <w:rFonts w:eastAsia="Times New Roman"/>
          <w:lang w:eastAsia="fr-FR"/>
        </w:rPr>
        <w:t>,</w:t>
      </w:r>
      <w:r w:rsidR="00FB701A" w:rsidRPr="00B76110">
        <w:rPr>
          <w:rFonts w:eastAsia="Times New Roman"/>
          <w:lang w:eastAsia="fr-FR"/>
        </w:rPr>
        <w:t xml:space="preserve"> the requirements of ensuring accessibility for persons with </w:t>
      </w:r>
      <w:r w:rsidR="009F3089">
        <w:rPr>
          <w:rFonts w:eastAsia="Times New Roman"/>
          <w:lang w:eastAsia="fr-FR"/>
        </w:rPr>
        <w:t xml:space="preserve"> </w:t>
      </w:r>
      <w:r w:rsidR="00FB701A" w:rsidRPr="00B76110">
        <w:rPr>
          <w:rFonts w:eastAsia="Times New Roman"/>
          <w:lang w:eastAsia="fr-FR"/>
        </w:rPr>
        <w:t>disabilit</w:t>
      </w:r>
      <w:r w:rsidR="00BD0CAA">
        <w:rPr>
          <w:rFonts w:eastAsia="Times New Roman"/>
          <w:lang w:eastAsia="fr-FR"/>
        </w:rPr>
        <w:t>ies</w:t>
      </w:r>
      <w:r w:rsidR="00FB701A" w:rsidRPr="00B76110">
        <w:rPr>
          <w:rFonts w:eastAsia="Times New Roman"/>
          <w:lang w:eastAsia="fr-FR"/>
        </w:rPr>
        <w:t>.</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8"/>
      </w:tblGrid>
      <w:tr w:rsidR="00187481" w:rsidRPr="00B76110" w:rsidTr="00A90053">
        <w:trPr>
          <w:trHeight w:val="690"/>
        </w:trPr>
        <w:tc>
          <w:tcPr>
            <w:tcW w:w="8834" w:type="dxa"/>
            <w:shd w:val="clear" w:color="auto" w:fill="auto"/>
          </w:tcPr>
          <w:p w:rsidR="00187481" w:rsidRDefault="00187481" w:rsidP="00A90053">
            <w:pPr>
              <w:widowControl w:val="0"/>
              <w:autoSpaceDE w:val="0"/>
              <w:autoSpaceDN w:val="0"/>
              <w:adjustRightInd w:val="0"/>
              <w:spacing w:before="0" w:after="0"/>
              <w:jc w:val="left"/>
              <w:rPr>
                <w:rFonts w:eastAsia="Times New Roman"/>
                <w:i/>
                <w:color w:val="8DB3E2"/>
                <w:sz w:val="18"/>
                <w:szCs w:val="18"/>
              </w:rPr>
            </w:pPr>
            <w:r>
              <w:rPr>
                <w:rFonts w:eastAsia="Times New Roman"/>
                <w:i/>
                <w:color w:val="8DB3E2"/>
                <w:sz w:val="18"/>
                <w:szCs w:val="18"/>
              </w:rPr>
              <w:t>&lt;7.2</w:t>
            </w:r>
            <w:r w:rsidRPr="00B76110">
              <w:rPr>
                <w:rFonts w:eastAsia="Times New Roman"/>
                <w:i/>
                <w:color w:val="8DB3E2"/>
                <w:sz w:val="18"/>
                <w:szCs w:val="18"/>
              </w:rPr>
              <w:t xml:space="preserve">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5500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 xml:space="preserve"> decision=N&gt;</w:t>
            </w:r>
          </w:p>
          <w:p w:rsidR="00187481" w:rsidRDefault="00187481" w:rsidP="00A90053">
            <w:pPr>
              <w:widowControl w:val="0"/>
              <w:autoSpaceDE w:val="0"/>
              <w:autoSpaceDN w:val="0"/>
              <w:adjustRightInd w:val="0"/>
              <w:spacing w:before="0" w:after="0"/>
              <w:jc w:val="left"/>
              <w:rPr>
                <w:rFonts w:eastAsia="Times New Roman"/>
                <w:i/>
                <w:color w:val="8DB3E2"/>
                <w:sz w:val="18"/>
                <w:szCs w:val="18"/>
              </w:rPr>
            </w:pPr>
          </w:p>
          <w:p w:rsidR="00187481" w:rsidRPr="005542D6" w:rsidRDefault="00187481" w:rsidP="00A90053">
            <w:pPr>
              <w:widowControl w:val="0"/>
              <w:autoSpaceDE w:val="0"/>
              <w:autoSpaceDN w:val="0"/>
              <w:adjustRightInd w:val="0"/>
              <w:spacing w:before="0"/>
              <w:jc w:val="left"/>
              <w:rPr>
                <w:szCs w:val="24"/>
              </w:rPr>
            </w:pPr>
            <w:r>
              <w:rPr>
                <w:sz w:val="22"/>
                <w:szCs w:val="22"/>
              </w:rPr>
              <w:t>E</w:t>
            </w:r>
            <w:r w:rsidRPr="005542D6">
              <w:rPr>
                <w:szCs w:val="24"/>
              </w:rPr>
              <w:t>qual opportunities and non-discrimination has been and will be promoted through the following actions:</w:t>
            </w:r>
          </w:p>
          <w:p w:rsidR="00187481" w:rsidRPr="005542D6" w:rsidRDefault="00187481" w:rsidP="00FA2DF0">
            <w:pPr>
              <w:pStyle w:val="Odlomakpopisa"/>
              <w:widowControl w:val="0"/>
              <w:numPr>
                <w:ilvl w:val="0"/>
                <w:numId w:val="42"/>
              </w:numPr>
              <w:autoSpaceDE w:val="0"/>
              <w:autoSpaceDN w:val="0"/>
              <w:adjustRightInd w:val="0"/>
              <w:spacing w:after="120"/>
              <w:jc w:val="left"/>
              <w:rPr>
                <w:szCs w:val="24"/>
              </w:rPr>
            </w:pPr>
            <w:r w:rsidRPr="005542D6">
              <w:rPr>
                <w:szCs w:val="24"/>
                <w:u w:val="single"/>
              </w:rPr>
              <w:t>Programming</w:t>
            </w:r>
            <w:r w:rsidRPr="005542D6">
              <w:rPr>
                <w:szCs w:val="24"/>
              </w:rPr>
              <w:t>: In the situation analysis and SWOT the needs of various target groups, such as vulnerable groups have been identified as a core issue of the programme area</w:t>
            </w:r>
            <w:r>
              <w:rPr>
                <w:szCs w:val="24"/>
              </w:rPr>
              <w:t xml:space="preserve"> with s</w:t>
            </w:r>
            <w:r w:rsidRPr="005542D6">
              <w:rPr>
                <w:szCs w:val="24"/>
              </w:rPr>
              <w:t xml:space="preserve">pecial emphasis on </w:t>
            </w:r>
            <w:r>
              <w:rPr>
                <w:szCs w:val="24"/>
              </w:rPr>
              <w:t xml:space="preserve">their socio-economic situation. </w:t>
            </w:r>
            <w:r w:rsidRPr="005542D6">
              <w:rPr>
                <w:szCs w:val="24"/>
              </w:rPr>
              <w:t xml:space="preserve">Especially </w:t>
            </w:r>
            <w:r w:rsidRPr="005542D6">
              <w:rPr>
                <w:bCs/>
                <w:szCs w:val="24"/>
              </w:rPr>
              <w:t xml:space="preserve">Priority Axis 1 is strongly rooted in principle of equal opportunities and non-discrimination giving special attention to vulnerable groups and improvement of their employability, networking between different stakeholders directly decreasing their social exclusion, supporting them with educational programmes and possibilities of self-employment but especially giving boost to social entrepreneurship and its development. By working on </w:t>
            </w:r>
            <w:r w:rsidRPr="005542D6">
              <w:rPr>
                <w:szCs w:val="24"/>
              </w:rPr>
              <w:t>improvement in services in the area of public health and social welfare sector</w:t>
            </w:r>
            <w:r w:rsidRPr="005542D6">
              <w:rPr>
                <w:szCs w:val="24"/>
                <w:lang w:val="en-US"/>
              </w:rPr>
              <w:t xml:space="preserve"> </w:t>
            </w:r>
            <w:proofErr w:type="spellStart"/>
            <w:r w:rsidRPr="005542D6">
              <w:rPr>
                <w:szCs w:val="24"/>
                <w:lang w:val="en-US"/>
              </w:rPr>
              <w:t>programme</w:t>
            </w:r>
            <w:proofErr w:type="spellEnd"/>
            <w:r w:rsidRPr="005542D6">
              <w:rPr>
                <w:szCs w:val="24"/>
                <w:lang w:val="en-US"/>
              </w:rPr>
              <w:t xml:space="preserve"> will </w:t>
            </w:r>
            <w:r w:rsidRPr="005542D6">
              <w:rPr>
                <w:szCs w:val="24"/>
                <w:lang w:val="en-US"/>
              </w:rPr>
              <w:lastRenderedPageBreak/>
              <w:t xml:space="preserve">have positive impact in decreasing discrimination and providing equal opportunities with specific actions. </w:t>
            </w:r>
            <w:r w:rsidRPr="005542D6">
              <w:rPr>
                <w:szCs w:val="24"/>
              </w:rPr>
              <w:t>This will ensure that there are specific operations focused on promoting equal opportunities and prevent any discrimination based on sex, racial or ethnic origin, religion or belief, disability, age or sexual orientation.</w:t>
            </w:r>
          </w:p>
          <w:p w:rsidR="00187481" w:rsidRPr="005542D6" w:rsidRDefault="00187481" w:rsidP="00FA2DF0">
            <w:pPr>
              <w:pStyle w:val="Odlomakpopisa"/>
              <w:widowControl w:val="0"/>
              <w:numPr>
                <w:ilvl w:val="0"/>
                <w:numId w:val="40"/>
              </w:numPr>
              <w:autoSpaceDE w:val="0"/>
              <w:autoSpaceDN w:val="0"/>
              <w:adjustRightInd w:val="0"/>
              <w:spacing w:after="120"/>
              <w:jc w:val="left"/>
              <w:rPr>
                <w:szCs w:val="24"/>
              </w:rPr>
            </w:pPr>
            <w:r w:rsidRPr="005542D6">
              <w:rPr>
                <w:szCs w:val="24"/>
                <w:u w:val="single"/>
              </w:rPr>
              <w:t>Programming and monitoring</w:t>
            </w:r>
            <w:r w:rsidRPr="005542D6">
              <w:rPr>
                <w:szCs w:val="24"/>
              </w:rPr>
              <w:t>: The members of the Task Force for the development of the cooperation programme have been selected on basis of the equal opportunity and non-discrimination principle. Adequate consideration of equal opportunities and non-discrimination issues was ensured through workshops and Task Force meetings with inviting and consulting all relevant representatives of these groups. This will also be applied to the Monitoring Committee by integrating it in the Rules of Procedure.</w:t>
            </w:r>
          </w:p>
          <w:p w:rsidR="00187481" w:rsidRPr="005542D6" w:rsidRDefault="00187481" w:rsidP="00FA2DF0">
            <w:pPr>
              <w:pStyle w:val="Odlomakpopisa"/>
              <w:widowControl w:val="0"/>
              <w:numPr>
                <w:ilvl w:val="0"/>
                <w:numId w:val="40"/>
              </w:numPr>
              <w:autoSpaceDE w:val="0"/>
              <w:autoSpaceDN w:val="0"/>
              <w:adjustRightInd w:val="0"/>
              <w:spacing w:after="120"/>
              <w:jc w:val="left"/>
              <w:rPr>
                <w:szCs w:val="24"/>
              </w:rPr>
            </w:pPr>
            <w:r w:rsidRPr="005542D6">
              <w:rPr>
                <w:szCs w:val="24"/>
                <w:u w:val="single"/>
              </w:rPr>
              <w:t>Monitoring and reporting</w:t>
            </w:r>
            <w:r w:rsidRPr="005542D6">
              <w:rPr>
                <w:szCs w:val="24"/>
              </w:rPr>
              <w:t xml:space="preserve">: All operations of all four Priority Axes will have to demonstrate in the application form how they intend to contribute to the equal opportunities and non-discrimination, either through operation staff or focus of the topic on equal opportunities and non-discrimination. This will enable the programme to monitor and report if </w:t>
            </w:r>
            <w:r>
              <w:rPr>
                <w:szCs w:val="24"/>
              </w:rPr>
              <w:t>:</w:t>
            </w:r>
          </w:p>
          <w:p w:rsidR="00187481" w:rsidRPr="005542D6" w:rsidRDefault="00187481" w:rsidP="00FA2DF0">
            <w:pPr>
              <w:pStyle w:val="Odlomakpopisa"/>
              <w:widowControl w:val="0"/>
              <w:numPr>
                <w:ilvl w:val="0"/>
                <w:numId w:val="43"/>
              </w:numPr>
              <w:autoSpaceDE w:val="0"/>
              <w:autoSpaceDN w:val="0"/>
              <w:adjustRightInd w:val="0"/>
              <w:spacing w:after="0"/>
              <w:ind w:left="686" w:hanging="357"/>
              <w:jc w:val="left"/>
              <w:rPr>
                <w:szCs w:val="24"/>
              </w:rPr>
            </w:pPr>
            <w:r w:rsidRPr="005542D6">
              <w:rPr>
                <w:szCs w:val="24"/>
              </w:rPr>
              <w:t>75 % of operations are positively contributing to equal opportunities and non-discrimination</w:t>
            </w:r>
          </w:p>
          <w:p w:rsidR="00187481" w:rsidRPr="005542D6" w:rsidRDefault="00187481" w:rsidP="00FA2DF0">
            <w:pPr>
              <w:pStyle w:val="Odlomakpopisa"/>
              <w:widowControl w:val="0"/>
              <w:numPr>
                <w:ilvl w:val="0"/>
                <w:numId w:val="43"/>
              </w:numPr>
              <w:autoSpaceDE w:val="0"/>
              <w:autoSpaceDN w:val="0"/>
              <w:adjustRightInd w:val="0"/>
              <w:spacing w:after="120"/>
              <w:ind w:left="691"/>
              <w:jc w:val="left"/>
              <w:rPr>
                <w:szCs w:val="24"/>
              </w:rPr>
            </w:pPr>
            <w:r w:rsidRPr="005542D6">
              <w:rPr>
                <w:szCs w:val="24"/>
              </w:rPr>
              <w:t>20 % of operations are having its main focus on equal oppor</w:t>
            </w:r>
            <w:r>
              <w:rPr>
                <w:szCs w:val="24"/>
              </w:rPr>
              <w:t>t</w:t>
            </w:r>
            <w:r w:rsidRPr="005542D6">
              <w:rPr>
                <w:szCs w:val="24"/>
              </w:rPr>
              <w:t>unities and non-discrimination.</w:t>
            </w:r>
          </w:p>
          <w:p w:rsidR="00187481" w:rsidRPr="005542D6" w:rsidRDefault="00187481" w:rsidP="00A90053">
            <w:pPr>
              <w:widowControl w:val="0"/>
              <w:autoSpaceDE w:val="0"/>
              <w:autoSpaceDN w:val="0"/>
              <w:adjustRightInd w:val="0"/>
              <w:spacing w:before="0"/>
              <w:ind w:left="331"/>
              <w:jc w:val="left"/>
              <w:rPr>
                <w:szCs w:val="24"/>
              </w:rPr>
            </w:pPr>
            <w:r w:rsidRPr="005542D6">
              <w:rPr>
                <w:szCs w:val="24"/>
              </w:rPr>
              <w:t>For Priority Axis 1 operations are requested to indicate how they contribute to the following output indicators:</w:t>
            </w:r>
          </w:p>
          <w:p w:rsidR="00187481" w:rsidRPr="005542D6" w:rsidRDefault="00187481" w:rsidP="00FA2DF0">
            <w:pPr>
              <w:pStyle w:val="Odlomakpopisa"/>
              <w:widowControl w:val="0"/>
              <w:numPr>
                <w:ilvl w:val="0"/>
                <w:numId w:val="41"/>
              </w:numPr>
              <w:autoSpaceDE w:val="0"/>
              <w:autoSpaceDN w:val="0"/>
              <w:adjustRightInd w:val="0"/>
              <w:spacing w:after="0"/>
              <w:ind w:left="686" w:hanging="357"/>
              <w:jc w:val="left"/>
              <w:rPr>
                <w:szCs w:val="24"/>
              </w:rPr>
            </w:pPr>
            <w:r w:rsidRPr="005542D6">
              <w:rPr>
                <w:szCs w:val="24"/>
              </w:rPr>
              <w:t>Nr of social enterprises established/improved in the programme area.</w:t>
            </w:r>
          </w:p>
          <w:p w:rsidR="00187481" w:rsidRPr="005542D6" w:rsidRDefault="00187481" w:rsidP="00FA2DF0">
            <w:pPr>
              <w:pStyle w:val="Odlomakpopisa"/>
              <w:widowControl w:val="0"/>
              <w:numPr>
                <w:ilvl w:val="0"/>
                <w:numId w:val="41"/>
              </w:numPr>
              <w:autoSpaceDE w:val="0"/>
              <w:autoSpaceDN w:val="0"/>
              <w:adjustRightInd w:val="0"/>
              <w:spacing w:after="0"/>
              <w:ind w:left="686" w:hanging="357"/>
              <w:jc w:val="left"/>
              <w:rPr>
                <w:szCs w:val="24"/>
              </w:rPr>
            </w:pPr>
            <w:r w:rsidRPr="005542D6">
              <w:rPr>
                <w:szCs w:val="24"/>
              </w:rPr>
              <w:t xml:space="preserve">Nr of public health institutions supported (promotional, educational and infrastructural) </w:t>
            </w:r>
          </w:p>
          <w:p w:rsidR="00187481" w:rsidRPr="005542D6" w:rsidRDefault="00187481" w:rsidP="00FA2DF0">
            <w:pPr>
              <w:pStyle w:val="Odlomakpopisa"/>
              <w:widowControl w:val="0"/>
              <w:numPr>
                <w:ilvl w:val="0"/>
                <w:numId w:val="41"/>
              </w:numPr>
              <w:autoSpaceDE w:val="0"/>
              <w:autoSpaceDN w:val="0"/>
              <w:adjustRightInd w:val="0"/>
              <w:spacing w:after="0"/>
              <w:ind w:left="686" w:hanging="357"/>
              <w:jc w:val="left"/>
              <w:rPr>
                <w:szCs w:val="24"/>
              </w:rPr>
            </w:pPr>
            <w:r w:rsidRPr="005542D6">
              <w:rPr>
                <w:szCs w:val="24"/>
              </w:rPr>
              <w:t>Nr of people trained on support services for vulnerable groups</w:t>
            </w:r>
          </w:p>
          <w:p w:rsidR="00187481" w:rsidRPr="005542D6" w:rsidRDefault="00187481" w:rsidP="00FA2DF0">
            <w:pPr>
              <w:pStyle w:val="Odlomakpopisa"/>
              <w:widowControl w:val="0"/>
              <w:numPr>
                <w:ilvl w:val="0"/>
                <w:numId w:val="41"/>
              </w:numPr>
              <w:autoSpaceDE w:val="0"/>
              <w:autoSpaceDN w:val="0"/>
              <w:adjustRightInd w:val="0"/>
              <w:spacing w:after="0"/>
              <w:ind w:left="686" w:hanging="357"/>
              <w:jc w:val="left"/>
              <w:rPr>
                <w:szCs w:val="24"/>
              </w:rPr>
            </w:pPr>
            <w:r w:rsidRPr="005542D6">
              <w:rPr>
                <w:szCs w:val="24"/>
              </w:rPr>
              <w:t>Nr awareness raising activities on services for vulnerable groups</w:t>
            </w:r>
          </w:p>
          <w:p w:rsidR="00187481" w:rsidRPr="005542D6" w:rsidRDefault="00187481" w:rsidP="00FA2DF0">
            <w:pPr>
              <w:pStyle w:val="Odlomakpopisa"/>
              <w:widowControl w:val="0"/>
              <w:numPr>
                <w:ilvl w:val="0"/>
                <w:numId w:val="41"/>
              </w:numPr>
              <w:autoSpaceDE w:val="0"/>
              <w:autoSpaceDN w:val="0"/>
              <w:adjustRightInd w:val="0"/>
              <w:spacing w:after="120"/>
              <w:ind w:left="691"/>
              <w:jc w:val="left"/>
              <w:rPr>
                <w:szCs w:val="24"/>
              </w:rPr>
            </w:pPr>
            <w:r w:rsidRPr="005542D6">
              <w:rPr>
                <w:szCs w:val="24"/>
              </w:rPr>
              <w:t>Nr of networks supported on providing better accessibility to social services.</w:t>
            </w:r>
          </w:p>
          <w:p w:rsidR="00187481" w:rsidRPr="005542D6" w:rsidRDefault="00187481" w:rsidP="00A90053">
            <w:pPr>
              <w:widowControl w:val="0"/>
              <w:autoSpaceDE w:val="0"/>
              <w:autoSpaceDN w:val="0"/>
              <w:adjustRightInd w:val="0"/>
              <w:spacing w:before="0"/>
              <w:ind w:left="331"/>
              <w:jc w:val="left"/>
              <w:rPr>
                <w:szCs w:val="24"/>
              </w:rPr>
            </w:pPr>
            <w:r w:rsidRPr="005542D6">
              <w:rPr>
                <w:szCs w:val="24"/>
              </w:rPr>
              <w:t>For Priority Axis 2, 3 and 4 equal opportunities and non-discrimination are not the first priority. However also here operations can indicate to which extent they are ensuring accessibility for all (barrier free solutions and similar) and that inclusion is promoted in designing and implementing actions in relation to cultural varieties and ethnic richness of the programme area where actions incorporating celebration and promotion of multi-ethnicity will be encouraged. And especially Priority Axis 4 operations will be preferred with improvements and ideas in promotion and development of corporate social responsibility and social inclusion in SME sector.</w:t>
            </w:r>
          </w:p>
          <w:p w:rsidR="00187481" w:rsidRDefault="00187481" w:rsidP="00FA2DF0">
            <w:pPr>
              <w:pStyle w:val="Odlomakpopisa"/>
              <w:widowControl w:val="0"/>
              <w:numPr>
                <w:ilvl w:val="0"/>
                <w:numId w:val="40"/>
              </w:numPr>
              <w:autoSpaceDE w:val="0"/>
              <w:autoSpaceDN w:val="0"/>
              <w:adjustRightInd w:val="0"/>
              <w:spacing w:after="120"/>
              <w:jc w:val="left"/>
              <w:rPr>
                <w:sz w:val="22"/>
                <w:szCs w:val="22"/>
              </w:rPr>
            </w:pPr>
            <w:r w:rsidRPr="005542D6">
              <w:rPr>
                <w:szCs w:val="24"/>
                <w:u w:val="single"/>
              </w:rPr>
              <w:t>Evaluation</w:t>
            </w:r>
            <w:r w:rsidRPr="005542D6">
              <w:rPr>
                <w:szCs w:val="24"/>
              </w:rPr>
              <w:t xml:space="preserve">: The evaluation of the programme will indicate how has been dealt with the equal opportunities and non-discrimination </w:t>
            </w:r>
            <w:r>
              <w:rPr>
                <w:sz w:val="22"/>
                <w:szCs w:val="22"/>
              </w:rPr>
              <w:t xml:space="preserve">principle. </w:t>
            </w:r>
          </w:p>
          <w:p w:rsidR="00187481" w:rsidRPr="00B76110" w:rsidRDefault="00187481" w:rsidP="00A90053">
            <w:pPr>
              <w:widowControl w:val="0"/>
              <w:autoSpaceDE w:val="0"/>
              <w:autoSpaceDN w:val="0"/>
              <w:adjustRightInd w:val="0"/>
              <w:spacing w:before="0" w:after="0"/>
              <w:jc w:val="left"/>
              <w:rPr>
                <w:rFonts w:eastAsia="Times New Roman"/>
                <w:i/>
              </w:rPr>
            </w:pPr>
          </w:p>
        </w:tc>
      </w:tr>
    </w:tbl>
    <w:p w:rsidR="00FB701A" w:rsidRPr="00B76110" w:rsidRDefault="00FB701A" w:rsidP="00D17A3D">
      <w:pPr>
        <w:spacing w:after="240"/>
        <w:rPr>
          <w:rFonts w:eastAsia="Times New Roman"/>
        </w:rPr>
      </w:pPr>
    </w:p>
    <w:p w:rsidR="00487311" w:rsidRDefault="00487311" w:rsidP="00D17A3D">
      <w:pPr>
        <w:spacing w:after="240"/>
        <w:rPr>
          <w:rFonts w:eastAsia="Times New Roman"/>
          <w:b/>
        </w:rPr>
      </w:pPr>
    </w:p>
    <w:p w:rsidR="00FB701A" w:rsidRPr="00B76110" w:rsidRDefault="002E0699" w:rsidP="00D17A3D">
      <w:pPr>
        <w:spacing w:after="240"/>
        <w:rPr>
          <w:rFonts w:eastAsia="Times New Roman"/>
          <w:b/>
        </w:rPr>
      </w:pPr>
      <w:r>
        <w:rPr>
          <w:rFonts w:eastAsia="Times New Roman"/>
          <w:b/>
        </w:rPr>
        <w:lastRenderedPageBreak/>
        <w:t>6</w:t>
      </w:r>
      <w:r w:rsidR="00FB701A" w:rsidRPr="00B76110">
        <w:rPr>
          <w:rFonts w:eastAsia="Times New Roman"/>
          <w:b/>
        </w:rPr>
        <w:t>.3 Equality between men and women</w:t>
      </w:r>
    </w:p>
    <w:p w:rsidR="00FB701A" w:rsidRPr="00B76110" w:rsidRDefault="00BD0CAA" w:rsidP="00D17A3D">
      <w:pPr>
        <w:rPr>
          <w:rFonts w:eastAsia="Times New Roman"/>
        </w:rPr>
      </w:pPr>
      <w:r>
        <w:rPr>
          <w:rFonts w:eastAsia="Times New Roman"/>
        </w:rPr>
        <w:t>D</w:t>
      </w:r>
      <w:r w:rsidR="00FB701A" w:rsidRPr="00B76110">
        <w:rPr>
          <w:rFonts w:eastAsia="Times New Roman"/>
        </w:rPr>
        <w:t xml:space="preserve">escription of the contribution </w:t>
      </w:r>
      <w:r>
        <w:rPr>
          <w:rFonts w:eastAsia="Times New Roman"/>
        </w:rPr>
        <w:t xml:space="preserve">of the cooperation programme </w:t>
      </w:r>
      <w:r w:rsidR="00FB701A" w:rsidRPr="00B76110">
        <w:rPr>
          <w:rFonts w:eastAsia="Times New Roman"/>
        </w:rPr>
        <w:t>to the promotion of equality between men and women and, where appropriate, the arrangements to ensure the integration of the gender perspective at cooperation programme and operation level.</w:t>
      </w:r>
    </w:p>
    <w:p w:rsidR="00FB701A" w:rsidRDefault="00FB701A" w:rsidP="00D17A3D">
      <w:pPr>
        <w:ind w:left="584"/>
        <w:rPr>
          <w:rFonts w:eastAsia="Times New Roman"/>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8"/>
      </w:tblGrid>
      <w:tr w:rsidR="00461E7A" w:rsidRPr="00B76110" w:rsidTr="00A90053">
        <w:trPr>
          <w:trHeight w:val="1177"/>
        </w:trPr>
        <w:tc>
          <w:tcPr>
            <w:tcW w:w="8248" w:type="dxa"/>
            <w:shd w:val="clear" w:color="auto" w:fill="auto"/>
          </w:tcPr>
          <w:p w:rsidR="00461E7A" w:rsidRDefault="00461E7A" w:rsidP="00A90053">
            <w:pPr>
              <w:widowControl w:val="0"/>
              <w:autoSpaceDE w:val="0"/>
              <w:autoSpaceDN w:val="0"/>
              <w:adjustRightInd w:val="0"/>
              <w:spacing w:before="0" w:after="0"/>
              <w:jc w:val="left"/>
              <w:rPr>
                <w:rFonts w:eastAsia="Times New Roman"/>
                <w:i/>
                <w:color w:val="8DB3E2"/>
                <w:sz w:val="18"/>
                <w:szCs w:val="18"/>
              </w:rPr>
            </w:pPr>
            <w:r w:rsidRPr="00B76110">
              <w:rPr>
                <w:rFonts w:eastAsia="Times New Roman"/>
                <w:i/>
                <w:color w:val="8DB3E2"/>
                <w:sz w:val="18"/>
                <w:szCs w:val="18"/>
              </w:rPr>
              <w:t>&lt;7.</w:t>
            </w:r>
            <w:r>
              <w:rPr>
                <w:rFonts w:eastAsia="Times New Roman"/>
                <w:i/>
                <w:color w:val="8DB3E2"/>
                <w:sz w:val="18"/>
                <w:szCs w:val="18"/>
              </w:rPr>
              <w:t>3</w:t>
            </w:r>
            <w:r w:rsidRPr="00B76110">
              <w:rPr>
                <w:rFonts w:eastAsia="Times New Roman"/>
                <w:i/>
                <w:color w:val="8DB3E2"/>
                <w:sz w:val="18"/>
                <w:szCs w:val="18"/>
              </w:rPr>
              <w:t xml:space="preserve"> type=</w:t>
            </w:r>
            <w:r>
              <w:rPr>
                <w:rFonts w:eastAsia="Times New Roman"/>
                <w:i/>
                <w:color w:val="8DB3E2"/>
                <w:sz w:val="18"/>
                <w:szCs w:val="18"/>
              </w:rPr>
              <w:t>‘</w:t>
            </w:r>
            <w:r w:rsidRPr="00B76110">
              <w:rPr>
                <w:rFonts w:eastAsia="Times New Roman"/>
                <w:i/>
                <w:color w:val="8DB3E2"/>
                <w:sz w:val="18"/>
                <w:szCs w:val="18"/>
              </w:rPr>
              <w:t>S</w:t>
            </w:r>
            <w:r>
              <w:rPr>
                <w:rFonts w:eastAsia="Times New Roman"/>
                <w:i/>
                <w:color w:val="8DB3E2"/>
                <w:sz w:val="18"/>
                <w:szCs w:val="18"/>
              </w:rPr>
              <w:t>’</w:t>
            </w:r>
            <w:r w:rsidRPr="00B76110">
              <w:rPr>
                <w:rFonts w:eastAsia="Times New Roman"/>
                <w:i/>
                <w:color w:val="8DB3E2"/>
                <w:sz w:val="18"/>
                <w:szCs w:val="18"/>
              </w:rPr>
              <w:t xml:space="preserve"> </w:t>
            </w:r>
            <w:proofErr w:type="spellStart"/>
            <w:r w:rsidRPr="00B76110">
              <w:rPr>
                <w:rFonts w:eastAsia="Times New Roman"/>
                <w:i/>
                <w:color w:val="8DB3E2"/>
                <w:sz w:val="18"/>
                <w:szCs w:val="18"/>
              </w:rPr>
              <w:t>maxlength</w:t>
            </w:r>
            <w:proofErr w:type="spellEnd"/>
            <w:r w:rsidRPr="00B76110">
              <w:rPr>
                <w:rFonts w:eastAsia="Times New Roman"/>
                <w:i/>
                <w:color w:val="8DB3E2"/>
                <w:sz w:val="18"/>
                <w:szCs w:val="18"/>
              </w:rPr>
              <w:t>=</w:t>
            </w:r>
            <w:r>
              <w:rPr>
                <w:rFonts w:eastAsia="Times New Roman"/>
                <w:i/>
                <w:color w:val="8DB3E2"/>
                <w:sz w:val="18"/>
                <w:szCs w:val="18"/>
              </w:rPr>
              <w:t>‘</w:t>
            </w:r>
            <w:r w:rsidRPr="00B76110">
              <w:rPr>
                <w:rFonts w:eastAsia="Times New Roman"/>
                <w:i/>
                <w:color w:val="8DB3E2"/>
                <w:sz w:val="18"/>
                <w:szCs w:val="18"/>
              </w:rPr>
              <w:t>5500</w:t>
            </w:r>
            <w:r>
              <w:rPr>
                <w:rFonts w:eastAsia="Times New Roman"/>
                <w:i/>
                <w:color w:val="8DB3E2"/>
                <w:sz w:val="18"/>
                <w:szCs w:val="18"/>
              </w:rPr>
              <w:t>’</w:t>
            </w:r>
            <w:r w:rsidRPr="00B76110">
              <w:rPr>
                <w:rFonts w:eastAsia="Times New Roman"/>
                <w:i/>
                <w:color w:val="8DB3E2"/>
                <w:sz w:val="18"/>
                <w:szCs w:val="18"/>
              </w:rPr>
              <w:t xml:space="preserve"> input=</w:t>
            </w:r>
            <w:r>
              <w:rPr>
                <w:rFonts w:eastAsia="Times New Roman"/>
                <w:i/>
                <w:color w:val="8DB3E2"/>
                <w:sz w:val="18"/>
                <w:szCs w:val="18"/>
              </w:rPr>
              <w:t>‘</w:t>
            </w:r>
            <w:r w:rsidRPr="00B76110">
              <w:rPr>
                <w:rFonts w:eastAsia="Times New Roman"/>
                <w:i/>
                <w:color w:val="8DB3E2"/>
                <w:sz w:val="18"/>
                <w:szCs w:val="18"/>
              </w:rPr>
              <w:t>M</w:t>
            </w:r>
            <w:r>
              <w:rPr>
                <w:rFonts w:eastAsia="Times New Roman"/>
                <w:i/>
                <w:color w:val="8DB3E2"/>
                <w:sz w:val="18"/>
                <w:szCs w:val="18"/>
              </w:rPr>
              <w:t>’</w:t>
            </w:r>
            <w:r w:rsidRPr="00B76110">
              <w:rPr>
                <w:rFonts w:eastAsia="Times New Roman"/>
                <w:i/>
                <w:color w:val="8DB3E2"/>
                <w:sz w:val="18"/>
                <w:szCs w:val="18"/>
              </w:rPr>
              <w:t xml:space="preserve"> decision=N&gt;</w:t>
            </w:r>
          </w:p>
          <w:p w:rsidR="00461E7A" w:rsidRDefault="00461E7A" w:rsidP="00A90053">
            <w:pPr>
              <w:widowControl w:val="0"/>
              <w:autoSpaceDE w:val="0"/>
              <w:autoSpaceDN w:val="0"/>
              <w:adjustRightInd w:val="0"/>
              <w:spacing w:before="0" w:after="0"/>
              <w:jc w:val="left"/>
              <w:rPr>
                <w:rFonts w:eastAsia="Times New Roman"/>
                <w:i/>
                <w:color w:val="8DB3E2"/>
                <w:sz w:val="18"/>
                <w:szCs w:val="18"/>
              </w:rPr>
            </w:pPr>
          </w:p>
          <w:p w:rsidR="00461E7A" w:rsidRPr="00F27E5F" w:rsidRDefault="00461E7A" w:rsidP="00A90053">
            <w:pPr>
              <w:widowControl w:val="0"/>
              <w:autoSpaceDE w:val="0"/>
              <w:autoSpaceDN w:val="0"/>
              <w:adjustRightInd w:val="0"/>
              <w:spacing w:before="0"/>
              <w:jc w:val="left"/>
              <w:rPr>
                <w:szCs w:val="24"/>
                <w:lang w:val="en-US"/>
              </w:rPr>
            </w:pPr>
            <w:r w:rsidRPr="00F27E5F">
              <w:rPr>
                <w:szCs w:val="24"/>
                <w:lang w:val="en-US"/>
              </w:rPr>
              <w:t xml:space="preserve">Equality between women and men has been in focus throughout the entire programming process. Gender gap and gender mainstreaming were analyzed during the preparatory process results of which are visible in the situation analysis while principle as such was fully respected in the preparation of the </w:t>
            </w:r>
            <w:proofErr w:type="spellStart"/>
            <w:r w:rsidRPr="00F27E5F">
              <w:rPr>
                <w:szCs w:val="24"/>
                <w:lang w:val="en-US"/>
              </w:rPr>
              <w:t>programme</w:t>
            </w:r>
            <w:proofErr w:type="spellEnd"/>
            <w:r w:rsidRPr="00F27E5F">
              <w:rPr>
                <w:szCs w:val="24"/>
                <w:lang w:val="en-US"/>
              </w:rPr>
              <w:t xml:space="preserve">. As one of the fundamental values of the European Union it is incorporated in this cooperation </w:t>
            </w:r>
            <w:proofErr w:type="spellStart"/>
            <w:r w:rsidRPr="00F27E5F">
              <w:rPr>
                <w:szCs w:val="24"/>
                <w:lang w:val="en-US"/>
              </w:rPr>
              <w:t>programme</w:t>
            </w:r>
            <w:proofErr w:type="spellEnd"/>
            <w:r w:rsidRPr="00F27E5F">
              <w:rPr>
                <w:szCs w:val="24"/>
                <w:lang w:val="en-US"/>
              </w:rPr>
              <w:t xml:space="preserve"> which has been designed in order to give equal access to all members of society and contribute to neutralize discrimination and provide equality. </w:t>
            </w:r>
          </w:p>
          <w:p w:rsidR="00461E7A" w:rsidRPr="00F27E5F" w:rsidRDefault="00461E7A" w:rsidP="00A90053">
            <w:pPr>
              <w:widowControl w:val="0"/>
              <w:autoSpaceDE w:val="0"/>
              <w:autoSpaceDN w:val="0"/>
              <w:adjustRightInd w:val="0"/>
              <w:spacing w:before="0"/>
              <w:jc w:val="left"/>
              <w:rPr>
                <w:szCs w:val="24"/>
                <w:lang w:val="en-US"/>
              </w:rPr>
            </w:pPr>
            <w:r w:rsidRPr="00F27E5F">
              <w:rPr>
                <w:szCs w:val="24"/>
                <w:lang w:val="en-US"/>
              </w:rPr>
              <w:t xml:space="preserve">Each operation supported under this </w:t>
            </w:r>
            <w:proofErr w:type="spellStart"/>
            <w:r w:rsidRPr="00F27E5F">
              <w:rPr>
                <w:szCs w:val="24"/>
                <w:lang w:val="en-US"/>
              </w:rPr>
              <w:t>programme</w:t>
            </w:r>
            <w:proofErr w:type="spellEnd"/>
            <w:r w:rsidRPr="00F27E5F">
              <w:rPr>
                <w:szCs w:val="24"/>
                <w:lang w:val="en-US"/>
              </w:rPr>
              <w:t xml:space="preserve"> will be asked to indicate how they intend to promote equality between men and women. This will enable the </w:t>
            </w:r>
            <w:proofErr w:type="spellStart"/>
            <w:r w:rsidRPr="00F27E5F">
              <w:rPr>
                <w:szCs w:val="24"/>
                <w:lang w:val="en-US"/>
              </w:rPr>
              <w:t>programme</w:t>
            </w:r>
            <w:proofErr w:type="spellEnd"/>
            <w:r w:rsidRPr="00F27E5F">
              <w:rPr>
                <w:szCs w:val="24"/>
                <w:lang w:val="en-US"/>
              </w:rPr>
              <w:t xml:space="preserve"> to report if: </w:t>
            </w:r>
          </w:p>
          <w:p w:rsidR="00461E7A" w:rsidRPr="00F27E5F" w:rsidRDefault="00461E7A" w:rsidP="00FA2DF0">
            <w:pPr>
              <w:pStyle w:val="Odlomakpopisa"/>
              <w:widowControl w:val="0"/>
              <w:numPr>
                <w:ilvl w:val="0"/>
                <w:numId w:val="40"/>
              </w:numPr>
              <w:autoSpaceDE w:val="0"/>
              <w:autoSpaceDN w:val="0"/>
              <w:adjustRightInd w:val="0"/>
              <w:jc w:val="left"/>
              <w:rPr>
                <w:szCs w:val="24"/>
                <w:lang w:val="en-US"/>
              </w:rPr>
            </w:pPr>
            <w:r w:rsidRPr="00F27E5F">
              <w:rPr>
                <w:szCs w:val="24"/>
                <w:lang w:val="en-US"/>
              </w:rPr>
              <w:t>50% of the operation team members is female.</w:t>
            </w:r>
          </w:p>
          <w:p w:rsidR="00461E7A" w:rsidRPr="00F27E5F" w:rsidRDefault="00461E7A" w:rsidP="00A90053">
            <w:pPr>
              <w:pStyle w:val="Default"/>
              <w:spacing w:after="120"/>
              <w:rPr>
                <w:rFonts w:ascii="Times New Roman" w:hAnsi="Times New Roman" w:cs="Times New Roman"/>
                <w:i/>
              </w:rPr>
            </w:pPr>
            <w:r w:rsidRPr="00F27E5F">
              <w:rPr>
                <w:rFonts w:ascii="Times New Roman" w:hAnsi="Times New Roman" w:cs="Times New Roman"/>
              </w:rPr>
              <w:t xml:space="preserve">The </w:t>
            </w:r>
            <w:proofErr w:type="spellStart"/>
            <w:r w:rsidRPr="00F27E5F">
              <w:rPr>
                <w:rFonts w:ascii="Times New Roman" w:hAnsi="Times New Roman" w:cs="Times New Roman"/>
              </w:rPr>
              <w:t>programme</w:t>
            </w:r>
            <w:proofErr w:type="spellEnd"/>
            <w:r w:rsidRPr="00F27E5F">
              <w:rPr>
                <w:rFonts w:ascii="Times New Roman" w:hAnsi="Times New Roman" w:cs="Times New Roman"/>
              </w:rPr>
              <w:t xml:space="preserve"> area will follow the description: “Gender mainstreaming in the operation approach means that objectives and results are defined is such a way that aspirations, wishes and needs of women and men are equally valued and </w:t>
            </w:r>
            <w:proofErr w:type="spellStart"/>
            <w:r w:rsidRPr="00F27E5F">
              <w:rPr>
                <w:rFonts w:ascii="Times New Roman" w:hAnsi="Times New Roman" w:cs="Times New Roman"/>
              </w:rPr>
              <w:t>favoured</w:t>
            </w:r>
            <w:proofErr w:type="spellEnd"/>
            <w:r w:rsidRPr="00F27E5F">
              <w:rPr>
                <w:rFonts w:ascii="Times New Roman" w:hAnsi="Times New Roman" w:cs="Times New Roman"/>
              </w:rPr>
              <w:t xml:space="preserve"> through the operation activities. Operations with a gender perspective contribute to the achievement of the policy goals of partner governments and the EC regarding women’s rights and gender equality. A development operation is a way of clearly defining and managing investments and change processes. Gender blind operations can change in a negative or positive way the existing gender relations; however they do not render accounts of the differentiated effects and impact on the lives of men and women, boys and girls.” </w:t>
            </w:r>
            <w:r w:rsidRPr="00F27E5F">
              <w:rPr>
                <w:rFonts w:ascii="Times New Roman" w:hAnsi="Times New Roman" w:cs="Times New Roman"/>
                <w:bCs/>
                <w:i/>
              </w:rPr>
              <w:t xml:space="preserve">Mainstreaming gender equality through the operation approach </w:t>
            </w:r>
            <w:r w:rsidRPr="00F27E5F">
              <w:rPr>
                <w:rFonts w:ascii="Times New Roman" w:hAnsi="Times New Roman" w:cs="Times New Roman"/>
                <w:i/>
              </w:rPr>
              <w:t xml:space="preserve">Paper for EU Delegations </w:t>
            </w:r>
            <w:proofErr w:type="spellStart"/>
            <w:r w:rsidRPr="00F27E5F">
              <w:rPr>
                <w:rFonts w:ascii="Times New Roman" w:hAnsi="Times New Roman" w:cs="Times New Roman"/>
                <w:i/>
              </w:rPr>
              <w:t>Thera</w:t>
            </w:r>
            <w:proofErr w:type="spellEnd"/>
            <w:r w:rsidRPr="00F27E5F">
              <w:rPr>
                <w:rFonts w:ascii="Times New Roman" w:hAnsi="Times New Roman" w:cs="Times New Roman"/>
                <w:i/>
              </w:rPr>
              <w:t xml:space="preserve"> van </w:t>
            </w:r>
            <w:proofErr w:type="spellStart"/>
            <w:r w:rsidRPr="00F27E5F">
              <w:rPr>
                <w:rFonts w:ascii="Times New Roman" w:hAnsi="Times New Roman" w:cs="Times New Roman"/>
                <w:i/>
              </w:rPr>
              <w:t>Osch</w:t>
            </w:r>
            <w:proofErr w:type="spellEnd"/>
            <w:r w:rsidRPr="00F27E5F">
              <w:rPr>
                <w:rFonts w:ascii="Times New Roman" w:hAnsi="Times New Roman" w:cs="Times New Roman"/>
                <w:i/>
              </w:rPr>
              <w:t>, EU Gender Advisory Services 2010</w:t>
            </w:r>
          </w:p>
          <w:p w:rsidR="00461E7A" w:rsidRPr="005542D6" w:rsidRDefault="00461E7A" w:rsidP="00A90053">
            <w:pPr>
              <w:spacing w:before="0"/>
              <w:rPr>
                <w:sz w:val="22"/>
                <w:szCs w:val="22"/>
              </w:rPr>
            </w:pPr>
            <w:r w:rsidRPr="00F27E5F">
              <w:rPr>
                <w:rFonts w:eastAsia="Times New Roman"/>
                <w:szCs w:val="24"/>
              </w:rPr>
              <w:t>In order to be fully in line with the EC recommendations in these areas operations supported under this cooperation programme will be gender sensitive in choosing their stakeholders; organizing coordination and managements, respecting gender perspective when organizing human resources.</w:t>
            </w:r>
            <w:r w:rsidRPr="005B656F">
              <w:rPr>
                <w:rFonts w:eastAsia="Times New Roman"/>
                <w:sz w:val="22"/>
                <w:szCs w:val="22"/>
              </w:rPr>
              <w:t xml:space="preserve"> </w:t>
            </w:r>
          </w:p>
        </w:tc>
      </w:tr>
    </w:tbl>
    <w:p w:rsidR="00461E7A" w:rsidRPr="00B76110" w:rsidRDefault="00461E7A" w:rsidP="00D17A3D">
      <w:pPr>
        <w:ind w:left="584"/>
        <w:rPr>
          <w:rFonts w:eastAsia="Times New Roman"/>
        </w:rPr>
        <w:sectPr w:rsidR="00461E7A" w:rsidRPr="00B76110" w:rsidSect="006A4BDD">
          <w:headerReference w:type="default" r:id="rId56"/>
          <w:footerReference w:type="default" r:id="rId57"/>
          <w:headerReference w:type="first" r:id="rId58"/>
          <w:footerReference w:type="first" r:id="rId59"/>
          <w:pgSz w:w="11906" w:h="16838"/>
          <w:pgMar w:top="1021" w:right="1701" w:bottom="1021" w:left="1588" w:header="601" w:footer="1077" w:gutter="0"/>
          <w:cols w:space="720"/>
          <w:docGrid w:linePitch="326"/>
        </w:sectPr>
      </w:pPr>
    </w:p>
    <w:p w:rsidR="00FB701A" w:rsidRPr="00B76110" w:rsidRDefault="00FB701A" w:rsidP="00D17A3D">
      <w:pPr>
        <w:spacing w:after="480"/>
        <w:rPr>
          <w:rFonts w:eastAsia="Times New Roman"/>
          <w:b/>
        </w:rPr>
      </w:pPr>
      <w:r w:rsidRPr="00B76110">
        <w:rPr>
          <w:rFonts w:eastAsia="Times New Roman"/>
          <w:b/>
        </w:rPr>
        <w:lastRenderedPageBreak/>
        <w:t>ANNEXE</w:t>
      </w:r>
      <w:r w:rsidR="00906380">
        <w:rPr>
          <w:rFonts w:eastAsia="Times New Roman"/>
          <w:b/>
        </w:rPr>
        <w:t>S</w:t>
      </w:r>
      <w:r w:rsidRPr="00B76110">
        <w:rPr>
          <w:rFonts w:eastAsia="Times New Roman"/>
          <w:b/>
        </w:rPr>
        <w:t xml:space="preserve"> (uploaded to electronic data exchange systems as separate files):</w:t>
      </w:r>
    </w:p>
    <w:p w:rsidR="00ED6CEE" w:rsidRPr="00ED6CEE" w:rsidRDefault="00FB701A" w:rsidP="00FA2DF0">
      <w:pPr>
        <w:pStyle w:val="Bullet0"/>
        <w:numPr>
          <w:ilvl w:val="0"/>
          <w:numId w:val="19"/>
        </w:numPr>
        <w:rPr>
          <w:b/>
        </w:rPr>
      </w:pPr>
      <w:r w:rsidRPr="00B76110">
        <w:t>Draft report of the ex-ante evaluation</w:t>
      </w:r>
      <w:r w:rsidR="00A52424">
        <w:t xml:space="preserve"> (including an </w:t>
      </w:r>
      <w:r w:rsidRPr="00B76110">
        <w:t>executive summary</w:t>
      </w:r>
      <w:r w:rsidR="00A52424">
        <w:t xml:space="preserve"> of the report)</w:t>
      </w:r>
      <w:r w:rsidR="002C77CC">
        <w:t xml:space="preserve"> </w:t>
      </w:r>
    </w:p>
    <w:p w:rsidR="00FB701A" w:rsidRPr="00B76110" w:rsidRDefault="00FB701A" w:rsidP="00FA2DF0">
      <w:pPr>
        <w:pStyle w:val="Bullet0"/>
        <w:numPr>
          <w:ilvl w:val="0"/>
          <w:numId w:val="19"/>
        </w:numPr>
      </w:pPr>
      <w:r w:rsidRPr="00B76110">
        <w:t xml:space="preserve">Confirmation of agreement in writing to the contents of the cooperation programme </w:t>
      </w:r>
      <w:r w:rsidR="00446913">
        <w:t xml:space="preserve">(Reference: </w:t>
      </w:r>
      <w:r w:rsidRPr="00B76110">
        <w:t xml:space="preserve">Article </w:t>
      </w:r>
      <w:r w:rsidR="00906380">
        <w:t>8</w:t>
      </w:r>
      <w:r w:rsidRPr="00B76110">
        <w:t>(</w:t>
      </w:r>
      <w:r w:rsidR="00906380">
        <w:t>9</w:t>
      </w:r>
      <w:r w:rsidRPr="00B76110">
        <w:t xml:space="preserve">) </w:t>
      </w:r>
      <w:r w:rsidR="002C77CC">
        <w:t>of Regulation (EU) No 1299/2013</w:t>
      </w:r>
      <w:r w:rsidR="00446913">
        <w:t>)</w:t>
      </w:r>
    </w:p>
    <w:p w:rsidR="00FB701A" w:rsidRPr="00B76110" w:rsidRDefault="00FB701A" w:rsidP="00FA2DF0">
      <w:pPr>
        <w:pStyle w:val="Bullet0"/>
        <w:numPr>
          <w:ilvl w:val="0"/>
          <w:numId w:val="19"/>
        </w:numPr>
      </w:pPr>
      <w:r w:rsidRPr="00B76110">
        <w:t xml:space="preserve">A map of the area covered by the cooperation programme </w:t>
      </w:r>
    </w:p>
    <w:p w:rsidR="00FB701A" w:rsidRDefault="00FB701A" w:rsidP="00FA2DF0">
      <w:pPr>
        <w:pStyle w:val="Bullet0"/>
        <w:numPr>
          <w:ilvl w:val="0"/>
          <w:numId w:val="19"/>
        </w:numPr>
      </w:pPr>
      <w:r w:rsidRPr="00B76110">
        <w:t xml:space="preserve">A </w:t>
      </w:r>
      <w:r w:rsidR="00ED6CEE">
        <w:t>"</w:t>
      </w:r>
      <w:r w:rsidRPr="00B76110">
        <w:t>citizens</w:t>
      </w:r>
      <w:r w:rsidR="00ED6CEE">
        <w:t xml:space="preserve"> </w:t>
      </w:r>
      <w:r w:rsidRPr="00B76110">
        <w:t>summary</w:t>
      </w:r>
      <w:r w:rsidR="00ED6CEE">
        <w:t>"</w:t>
      </w:r>
      <w:r w:rsidRPr="00B76110">
        <w:t xml:space="preserve"> of the cooperation programme </w:t>
      </w:r>
    </w:p>
    <w:p w:rsidR="00F91737" w:rsidRPr="00B76110" w:rsidRDefault="00F91737" w:rsidP="00FA2DF0">
      <w:pPr>
        <w:pStyle w:val="Bullet0"/>
        <w:numPr>
          <w:ilvl w:val="0"/>
          <w:numId w:val="19"/>
        </w:numPr>
      </w:pPr>
      <w:r>
        <w:t>Strategic Environmental Assessment</w:t>
      </w:r>
    </w:p>
    <w:sectPr w:rsidR="00F91737" w:rsidRPr="00B76110" w:rsidSect="006A4BD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61" w:rsidRPr="00B76110" w:rsidRDefault="00E76861" w:rsidP="00292003">
      <w:pPr>
        <w:spacing w:before="0" w:after="0"/>
      </w:pPr>
      <w:r w:rsidRPr="00B76110">
        <w:separator/>
      </w:r>
    </w:p>
  </w:endnote>
  <w:endnote w:type="continuationSeparator" w:id="0">
    <w:p w:rsidR="00E76861" w:rsidRPr="00B76110" w:rsidRDefault="00E76861" w:rsidP="00292003">
      <w:pPr>
        <w:spacing w:before="0" w:after="0"/>
      </w:pPr>
      <w:r w:rsidRPr="00B76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rsidRPr="006A4BDD">
      <w:rPr>
        <w:rFonts w:ascii="Arial" w:hAnsi="Arial" w:cs="Arial"/>
        <w:b/>
        <w:sz w:val="48"/>
      </w:rPr>
      <w:tab/>
    </w:r>
    <w:fldSimple w:instr=" DOCVARIABLE &quot;LW_Confidence&quot; \* MERGEFORMAT ">
      <w:r>
        <w:t xml:space="preserve"> </w:t>
      </w:r>
    </w:fldSimple>
    <w:r w:rsidRPr="006A4BDD">
      <w:tab/>
    </w:r>
    <w:proofErr w:type="spellStart"/>
    <w:r w:rsidRPr="006A4BDD">
      <w:rPr>
        <w:rFonts w:ascii="Arial" w:hAnsi="Arial" w:cs="Arial"/>
        <w:b/>
        <w:sz w:val="48"/>
      </w:rPr>
      <w:t>EN</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40</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49</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51</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59</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61</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20</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72</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95</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100</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27</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29</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5F4BCA">
      <w:rPr>
        <w:noProof/>
      </w:rPr>
      <w:t>38</w:t>
    </w:r>
    <w:r>
      <w:fldChar w:fldCharType="end"/>
    </w:r>
    <w:r>
      <w:tab/>
    </w:r>
    <w:fldSimple w:instr=" DOCVARIABLE &quot;LW_Confidence&quot; \* MERGEFORMAT ">
      <w:r>
        <w:t xml:space="preserve"> </w:t>
      </w:r>
    </w:fldSimple>
    <w:r w:rsidRPr="006A4BDD">
      <w:tab/>
    </w:r>
    <w:r w:rsidRPr="006A4BDD">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61" w:rsidRPr="00B76110" w:rsidRDefault="00E76861" w:rsidP="00292003">
      <w:pPr>
        <w:spacing w:before="0" w:after="0"/>
      </w:pPr>
      <w:r w:rsidRPr="00B76110">
        <w:separator/>
      </w:r>
    </w:p>
  </w:footnote>
  <w:footnote w:type="continuationSeparator" w:id="0">
    <w:p w:rsidR="00E76861" w:rsidRPr="00B76110" w:rsidRDefault="00E76861" w:rsidP="00292003">
      <w:pPr>
        <w:spacing w:before="0" w:after="0"/>
      </w:pPr>
      <w:r w:rsidRPr="00B76110">
        <w:continuationSeparator/>
      </w:r>
    </w:p>
  </w:footnote>
  <w:footnote w:id="1">
    <w:p w:rsidR="00B36E20" w:rsidRPr="00B76110" w:rsidRDefault="00B36E20" w:rsidP="00BA29D4">
      <w:pPr>
        <w:pStyle w:val="Tekstfusnote"/>
        <w:pBdr>
          <w:top w:val="single" w:sz="4" w:space="1" w:color="auto"/>
          <w:left w:val="single" w:sz="4" w:space="4" w:color="auto"/>
          <w:bottom w:val="single" w:sz="4" w:space="11" w:color="auto"/>
          <w:right w:val="single" w:sz="4" w:space="4" w:color="auto"/>
        </w:pBdr>
        <w:rPr>
          <w:color w:val="000000"/>
        </w:rPr>
      </w:pPr>
      <w:r w:rsidRPr="00B76110">
        <w:rPr>
          <w:rStyle w:val="Referencafusnote"/>
        </w:rPr>
        <w:footnoteRef/>
      </w:r>
      <w:r w:rsidRPr="00B76110">
        <w:rPr>
          <w:color w:val="000000"/>
          <w:sz w:val="18"/>
          <w:szCs w:val="18"/>
        </w:rPr>
        <w:tab/>
        <w:t>Legend:</w:t>
      </w:r>
    </w:p>
    <w:p w:rsidR="00B36E20" w:rsidRPr="00B76110" w:rsidRDefault="00B36E20" w:rsidP="00BA29D4">
      <w:pPr>
        <w:pStyle w:val="Tekstfusnote"/>
        <w:pBdr>
          <w:top w:val="single" w:sz="4" w:space="1" w:color="auto"/>
          <w:left w:val="single" w:sz="4" w:space="4" w:color="auto"/>
          <w:bottom w:val="single" w:sz="4" w:space="11" w:color="auto"/>
          <w:right w:val="single" w:sz="4" w:space="4" w:color="auto"/>
        </w:pBdr>
        <w:rPr>
          <w:i/>
          <w:color w:val="000000"/>
          <w:sz w:val="18"/>
          <w:szCs w:val="18"/>
        </w:rPr>
      </w:pPr>
      <w:r w:rsidRPr="00B76110">
        <w:rPr>
          <w:i/>
          <w:color w:val="000000"/>
          <w:sz w:val="18"/>
          <w:szCs w:val="18"/>
        </w:rPr>
        <w:t>type: N=Number, D=Date, S=String, C=Checkbox, P=Percentage, B=Boolean</w:t>
      </w:r>
    </w:p>
    <w:p w:rsidR="00B36E20" w:rsidRPr="00B76110" w:rsidRDefault="00B36E20" w:rsidP="00BA29D4">
      <w:pPr>
        <w:pStyle w:val="Tekstfusnote"/>
        <w:pBdr>
          <w:top w:val="single" w:sz="4" w:space="1" w:color="auto"/>
          <w:left w:val="single" w:sz="4" w:space="4" w:color="auto"/>
          <w:bottom w:val="single" w:sz="4" w:space="11" w:color="auto"/>
          <w:right w:val="single" w:sz="4" w:space="4" w:color="auto"/>
        </w:pBdr>
        <w:rPr>
          <w:i/>
          <w:color w:val="000000"/>
          <w:sz w:val="18"/>
          <w:szCs w:val="18"/>
        </w:rPr>
      </w:pPr>
      <w:r w:rsidRPr="00B76110">
        <w:rPr>
          <w:i/>
          <w:color w:val="000000"/>
          <w:sz w:val="18"/>
          <w:szCs w:val="18"/>
        </w:rPr>
        <w:t>decision: N=Not part of the Commission decision approving the cooperation programme</w:t>
      </w:r>
    </w:p>
    <w:p w:rsidR="00B36E20" w:rsidRPr="00B76110" w:rsidRDefault="00B36E20" w:rsidP="00BA29D4">
      <w:pPr>
        <w:pStyle w:val="Tekstfusnote"/>
        <w:pBdr>
          <w:top w:val="single" w:sz="4" w:space="1" w:color="auto"/>
          <w:left w:val="single" w:sz="4" w:space="4" w:color="auto"/>
          <w:bottom w:val="single" w:sz="4" w:space="11" w:color="auto"/>
          <w:right w:val="single" w:sz="4" w:space="4" w:color="auto"/>
        </w:pBdr>
        <w:rPr>
          <w:i/>
          <w:color w:val="000000"/>
          <w:sz w:val="18"/>
          <w:szCs w:val="18"/>
        </w:rPr>
      </w:pPr>
      <w:r w:rsidRPr="00B76110">
        <w:rPr>
          <w:i/>
          <w:color w:val="000000"/>
          <w:sz w:val="18"/>
          <w:szCs w:val="18"/>
        </w:rPr>
        <w:t>input: M=Manu</w:t>
      </w:r>
      <w:r>
        <w:rPr>
          <w:i/>
          <w:color w:val="000000"/>
          <w:sz w:val="18"/>
          <w:szCs w:val="18"/>
        </w:rPr>
        <w:t>a</w:t>
      </w:r>
      <w:r w:rsidRPr="00B76110">
        <w:rPr>
          <w:i/>
          <w:color w:val="000000"/>
          <w:sz w:val="18"/>
          <w:szCs w:val="18"/>
        </w:rPr>
        <w:t>l, S=Selection, G=Generated by system</w:t>
      </w:r>
    </w:p>
    <w:p w:rsidR="00B36E20" w:rsidRPr="00B76110" w:rsidRDefault="00B36E20" w:rsidP="00BA29D4">
      <w:pPr>
        <w:pBdr>
          <w:top w:val="single" w:sz="4" w:space="1" w:color="auto"/>
          <w:left w:val="single" w:sz="4" w:space="4" w:color="auto"/>
          <w:bottom w:val="single" w:sz="4" w:space="11" w:color="auto"/>
          <w:right w:val="single" w:sz="4" w:space="4" w:color="auto"/>
        </w:pBdr>
        <w:spacing w:after="240"/>
        <w:ind w:left="357" w:hanging="357"/>
        <w:rPr>
          <w:rFonts w:eastAsia="Times New Roman"/>
          <w:i/>
          <w:color w:val="000000"/>
          <w:sz w:val="18"/>
          <w:szCs w:val="18"/>
        </w:rPr>
      </w:pPr>
      <w:r>
        <w:rPr>
          <w:rFonts w:eastAsia="Times New Roman"/>
          <w:i/>
          <w:color w:val="000000"/>
          <w:sz w:val="18"/>
          <w:szCs w:val="18"/>
        </w:rPr>
        <w:t>“</w:t>
      </w:r>
      <w:proofErr w:type="spellStart"/>
      <w:proofErr w:type="gramStart"/>
      <w:r w:rsidRPr="00B76110">
        <w:rPr>
          <w:rFonts w:eastAsia="Times New Roman"/>
          <w:i/>
          <w:color w:val="000000"/>
          <w:sz w:val="18"/>
          <w:szCs w:val="18"/>
        </w:rPr>
        <w:t>maxlength</w:t>
      </w:r>
      <w:proofErr w:type="spellEnd"/>
      <w:proofErr w:type="gramEnd"/>
      <w:r>
        <w:rPr>
          <w:rFonts w:eastAsia="Times New Roman"/>
          <w:i/>
          <w:color w:val="000000"/>
          <w:sz w:val="18"/>
          <w:szCs w:val="18"/>
        </w:rPr>
        <w:t>”=</w:t>
      </w:r>
      <w:r w:rsidRPr="00971D62">
        <w:rPr>
          <w:rFonts w:eastAsia="Times New Roman"/>
          <w:i/>
          <w:color w:val="000000"/>
          <w:sz w:val="18"/>
          <w:szCs w:val="18"/>
        </w:rPr>
        <w:t xml:space="preserve"> </w:t>
      </w:r>
      <w:r w:rsidRPr="00B76110">
        <w:rPr>
          <w:rFonts w:eastAsia="Times New Roman"/>
          <w:i/>
          <w:color w:val="000000"/>
          <w:sz w:val="18"/>
          <w:szCs w:val="18"/>
        </w:rPr>
        <w:t>Maximum number of characters including spaces</w:t>
      </w:r>
      <w:r>
        <w:rPr>
          <w:rFonts w:eastAsia="Times New Roman"/>
          <w:i/>
          <w:color w:val="000000"/>
          <w:sz w:val="18"/>
          <w:szCs w:val="18"/>
        </w:rPr>
        <w:t>.</w:t>
      </w:r>
    </w:p>
  </w:footnote>
  <w:footnote w:id="2">
    <w:p w:rsidR="00B36E20" w:rsidRPr="00EF32FA" w:rsidRDefault="00B36E20">
      <w:pPr>
        <w:pStyle w:val="Tekstfusnote"/>
      </w:pPr>
      <w:r w:rsidRPr="00394F8E">
        <w:rPr>
          <w:rStyle w:val="Referencafusnote"/>
        </w:rPr>
        <w:footnoteRef/>
      </w:r>
      <w:r>
        <w:tab/>
        <w:t>T</w:t>
      </w:r>
      <w:r w:rsidRPr="0085711A">
        <w:t>arget values may be qualitative or quantitative</w:t>
      </w:r>
      <w:r>
        <w:t xml:space="preserve">. </w:t>
      </w:r>
    </w:p>
  </w:footnote>
  <w:footnote w:id="3">
    <w:p w:rsidR="00B36E20" w:rsidRPr="00EF32FA" w:rsidRDefault="00B36E20" w:rsidP="00F10141">
      <w:pPr>
        <w:pStyle w:val="Tekstfusnote"/>
      </w:pPr>
      <w:r w:rsidRPr="00394F8E">
        <w:rPr>
          <w:rStyle w:val="Referencafusnote"/>
        </w:rPr>
        <w:footnoteRef/>
      </w:r>
      <w:r>
        <w:tab/>
        <w:t>T</w:t>
      </w:r>
      <w:r w:rsidRPr="0085711A">
        <w:t>arget values may be qualitative or quantitative</w:t>
      </w:r>
      <w:r>
        <w:t xml:space="preserve">. </w:t>
      </w:r>
    </w:p>
  </w:footnote>
  <w:footnote w:id="4">
    <w:p w:rsidR="00B36E20" w:rsidRPr="00EF32FA" w:rsidRDefault="00B36E20" w:rsidP="002701C9">
      <w:pPr>
        <w:pStyle w:val="Tekstfusnote"/>
      </w:pPr>
      <w:r w:rsidRPr="00394F8E">
        <w:rPr>
          <w:rStyle w:val="Referencafusnote"/>
        </w:rPr>
        <w:footnoteRef/>
      </w:r>
      <w:r>
        <w:tab/>
        <w:t>T</w:t>
      </w:r>
      <w:r w:rsidRPr="0085711A">
        <w:t>arget values may be qualitative or quantitative</w:t>
      </w:r>
      <w:r>
        <w:t xml:space="preserve">. </w:t>
      </w:r>
    </w:p>
  </w:footnote>
  <w:footnote w:id="5">
    <w:p w:rsidR="00B36E20" w:rsidRPr="00EF32FA" w:rsidRDefault="00B36E20" w:rsidP="00487D34">
      <w:pPr>
        <w:pStyle w:val="Tekstfusnote"/>
      </w:pPr>
      <w:r w:rsidRPr="00394F8E">
        <w:rPr>
          <w:rStyle w:val="Referencafusnote"/>
        </w:rPr>
        <w:footnoteRef/>
      </w:r>
      <w:r>
        <w:tab/>
        <w:t>T</w:t>
      </w:r>
      <w:r w:rsidRPr="0085711A">
        <w:t>arget values may be qualitative or quantitative</w:t>
      </w:r>
      <w:r>
        <w:t xml:space="preserve">. </w:t>
      </w:r>
    </w:p>
  </w:footnote>
  <w:footnote w:id="6">
    <w:p w:rsidR="00B36E20" w:rsidRPr="00B76110" w:rsidRDefault="00B36E20" w:rsidP="005D0A11">
      <w:pPr>
        <w:pStyle w:val="Tekstfusnote"/>
        <w:ind w:left="0" w:firstLine="0"/>
      </w:pPr>
      <w:r w:rsidRPr="00B76110">
        <w:rPr>
          <w:rStyle w:val="Referencafusnote"/>
        </w:rPr>
        <w:footnoteRef/>
      </w:r>
      <w:r w:rsidRPr="00B76110">
        <w:tab/>
      </w:r>
      <w:r w:rsidRPr="00567F19">
        <w:t>Required where the Union support to technical assistance in the cooperation programme exceeds EUR 15 million.</w:t>
      </w:r>
    </w:p>
  </w:footnote>
  <w:footnote w:id="7">
    <w:p w:rsidR="00B36E20" w:rsidRPr="00B76110" w:rsidRDefault="00B36E20" w:rsidP="005D0A11">
      <w:pPr>
        <w:pStyle w:val="Tekstfusnote"/>
        <w:ind w:left="0" w:firstLine="0"/>
      </w:pPr>
      <w:r w:rsidRPr="00B76110">
        <w:rPr>
          <w:rStyle w:val="Referencafusnote"/>
        </w:rPr>
        <w:footnoteRef/>
      </w:r>
      <w:r w:rsidRPr="00B76110">
        <w:tab/>
        <w:t xml:space="preserve">Required </w:t>
      </w:r>
      <w:r>
        <w:t xml:space="preserve">where objectively justified by the given the content of the actions and </w:t>
      </w:r>
      <w:r w:rsidRPr="00B76110">
        <w:t>where the Union support to technical assistance in the cooperation programme exceeds EUR 15 million.</w:t>
      </w:r>
    </w:p>
  </w:footnote>
  <w:footnote w:id="8">
    <w:p w:rsidR="00B36E20" w:rsidRPr="00B76110" w:rsidRDefault="00B36E20" w:rsidP="005D0A11">
      <w:pPr>
        <w:spacing w:before="0" w:after="0"/>
      </w:pPr>
      <w:r w:rsidRPr="00B76110">
        <w:rPr>
          <w:rStyle w:val="Referencafusnote"/>
        </w:rPr>
        <w:footnoteRef/>
      </w:r>
      <w:r w:rsidRPr="00B76110">
        <w:rPr>
          <w:sz w:val="20"/>
        </w:rPr>
        <w:tab/>
        <w:t>The target values can be qualitative or quantitative.</w:t>
      </w:r>
    </w:p>
  </w:footnote>
  <w:footnote w:id="9">
    <w:p w:rsidR="00B36E20" w:rsidRDefault="00B36E20">
      <w:pPr>
        <w:pStyle w:val="Tekstfusnote"/>
      </w:pPr>
      <w:r w:rsidRPr="00613EA2">
        <w:rPr>
          <w:rStyle w:val="Referencafusnote"/>
        </w:rPr>
        <w:footnoteRef/>
      </w:r>
      <w:r>
        <w:tab/>
      </w:r>
      <w:r w:rsidRPr="00166627">
        <w:t>European Investment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Default="00B36E20" w:rsidP="00C46252">
    <w:pPr>
      <w:pStyle w:val="Zaglavlje"/>
      <w:jc w:val="center"/>
    </w:pPr>
    <w:r w:rsidRPr="00CC4D08">
      <w:t xml:space="preserve">IPA </w:t>
    </w:r>
    <w:r>
      <w:t>CBC</w:t>
    </w:r>
    <w:r w:rsidRPr="00CC4D08">
      <w:t xml:space="preserve"> Programme Croatia-Bosnia and Herzegovina-Montenegro 2014-2020</w:t>
    </w:r>
  </w:p>
  <w:p w:rsidR="00B36E20" w:rsidRDefault="00B36E20" w:rsidP="00C46252">
    <w:pPr>
      <w:pStyle w:val="Zaglavlje"/>
      <w:jc w:val="right"/>
    </w:pPr>
    <w:r>
      <w:t>3</w:t>
    </w:r>
    <w:r>
      <w:rPr>
        <w:vertAlign w:val="superscript"/>
      </w:rPr>
      <w:t>rd</w:t>
    </w:r>
    <w:r>
      <w:t xml:space="preserve"> draft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Zaglavlj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HeaderLandscap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Zaglavlj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90517" w:rsidRDefault="00B36E20"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20" w:rsidRPr="006A4BDD" w:rsidRDefault="00B36E20" w:rsidP="006A4BD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Brojevi5"/>
      <w:lvlText w:val="%1."/>
      <w:lvlJc w:val="left"/>
      <w:pPr>
        <w:tabs>
          <w:tab w:val="num" w:pos="1492"/>
        </w:tabs>
        <w:ind w:left="1492" w:hanging="360"/>
      </w:pPr>
    </w:lvl>
  </w:abstractNum>
  <w:abstractNum w:abstractNumId="1">
    <w:nsid w:val="FFFFFF80"/>
    <w:multiLevelType w:val="singleLevel"/>
    <w:tmpl w:val="1FA45650"/>
    <w:lvl w:ilvl="0">
      <w:start w:val="1"/>
      <w:numFmt w:val="bullet"/>
      <w:pStyle w:val="Grafikeoznake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Grafikeoznake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Grafikeoznake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Grafikeoznake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Grafikeoznake"/>
      <w:lvlText w:val=""/>
      <w:lvlJc w:val="left"/>
      <w:pPr>
        <w:tabs>
          <w:tab w:val="num" w:pos="360"/>
        </w:tabs>
        <w:ind w:left="360" w:hanging="360"/>
      </w:pPr>
      <w:rPr>
        <w:rFonts w:ascii="Symbol" w:hAnsi="Symbol" w:hint="default"/>
      </w:rPr>
    </w:lvl>
  </w:abstractNum>
  <w:abstractNum w:abstractNumId="6">
    <w:nsid w:val="009759F4"/>
    <w:multiLevelType w:val="hybridMultilevel"/>
    <w:tmpl w:val="77CEC08A"/>
    <w:lvl w:ilvl="0" w:tplc="0413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0EA3BA9"/>
    <w:multiLevelType w:val="hybridMultilevel"/>
    <w:tmpl w:val="0D98D33E"/>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055652B5"/>
    <w:multiLevelType w:val="multilevel"/>
    <w:tmpl w:val="B10A6748"/>
    <w:lvl w:ilvl="0">
      <w:start w:val="1"/>
      <w:numFmt w:val="decimal"/>
      <w:pStyle w:val="Brojevi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85B3B2B"/>
    <w:multiLevelType w:val="multilevel"/>
    <w:tmpl w:val="7B4C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A297B67"/>
    <w:multiLevelType w:val="hybridMultilevel"/>
    <w:tmpl w:val="D9B216E0"/>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C3575B0"/>
    <w:multiLevelType w:val="hybridMultilevel"/>
    <w:tmpl w:val="3C1A34C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0DFA61A4"/>
    <w:multiLevelType w:val="hybridMultilevel"/>
    <w:tmpl w:val="20C808D8"/>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1D8B23D8"/>
    <w:multiLevelType w:val="hybridMultilevel"/>
    <w:tmpl w:val="900A78AE"/>
    <w:lvl w:ilvl="0" w:tplc="4B96324C">
      <w:start w:val="1"/>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0A17A39"/>
    <w:multiLevelType w:val="hybridMultilevel"/>
    <w:tmpl w:val="2F042B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2E44180"/>
    <w:multiLevelType w:val="multilevel"/>
    <w:tmpl w:val="C7B038BA"/>
    <w:name w:val="NumPar"/>
    <w:lvl w:ilvl="0">
      <w:start w:val="2"/>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68"/>
        </w:tabs>
        <w:ind w:left="868"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nsid w:val="282C620A"/>
    <w:multiLevelType w:val="hybridMultilevel"/>
    <w:tmpl w:val="C89A54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D706CF9"/>
    <w:multiLevelType w:val="hybridMultilevel"/>
    <w:tmpl w:val="DC52B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4BC3F76"/>
    <w:multiLevelType w:val="hybridMultilevel"/>
    <w:tmpl w:val="9E4AF034"/>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95820B6"/>
    <w:multiLevelType w:val="hybridMultilevel"/>
    <w:tmpl w:val="1CB48E7E"/>
    <w:name w:val="NumPar22"/>
    <w:lvl w:ilvl="0" w:tplc="7E1C902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AF75CF6"/>
    <w:multiLevelType w:val="hybridMultilevel"/>
    <w:tmpl w:val="28349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B6B4163"/>
    <w:multiLevelType w:val="hybridMultilevel"/>
    <w:tmpl w:val="5E4888B2"/>
    <w:lvl w:ilvl="0" w:tplc="0413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B806282"/>
    <w:multiLevelType w:val="hybridMultilevel"/>
    <w:tmpl w:val="04127DDC"/>
    <w:lvl w:ilvl="0" w:tplc="850C824C">
      <w:start w:val="1"/>
      <w:numFmt w:val="lowerLetter"/>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3BF01853"/>
    <w:multiLevelType w:val="hybridMultilevel"/>
    <w:tmpl w:val="DEF4FBB2"/>
    <w:lvl w:ilvl="0" w:tplc="4B96324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8415E7"/>
    <w:multiLevelType w:val="multilevel"/>
    <w:tmpl w:val="92100ADA"/>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30B3554"/>
    <w:multiLevelType w:val="hybridMultilevel"/>
    <w:tmpl w:val="12B4D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4960466"/>
    <w:multiLevelType w:val="hybridMultilevel"/>
    <w:tmpl w:val="618E02D0"/>
    <w:lvl w:ilvl="0" w:tplc="A5564F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81EA4"/>
    <w:multiLevelType w:val="multilevel"/>
    <w:tmpl w:val="28525E6E"/>
    <w:lvl w:ilvl="0">
      <w:start w:val="1"/>
      <w:numFmt w:val="decimal"/>
      <w:pStyle w:val="Brojevi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71A7914"/>
    <w:multiLevelType w:val="hybridMultilevel"/>
    <w:tmpl w:val="09020D8E"/>
    <w:lvl w:ilvl="0" w:tplc="178242FA">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178242FA">
      <w:numFmt w:val="bullet"/>
      <w:lvlText w:val="-"/>
      <w:lvlJc w:val="left"/>
      <w:pPr>
        <w:ind w:left="678" w:hanging="360"/>
      </w:pPr>
      <w:rPr>
        <w:rFonts w:ascii="Calibri" w:eastAsia="MS Mincho" w:hAnsi="Calibri" w:cs="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860AAB"/>
    <w:multiLevelType w:val="multilevel"/>
    <w:tmpl w:val="E8744BD2"/>
    <w:lvl w:ilvl="0">
      <w:start w:val="1"/>
      <w:numFmt w:val="decimal"/>
      <w:pStyle w:val="Brojevi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E8C0C00"/>
    <w:multiLevelType w:val="multilevel"/>
    <w:tmpl w:val="F9168B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29B5022"/>
    <w:multiLevelType w:val="multilevel"/>
    <w:tmpl w:val="D0CE1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nsid w:val="580C1A27"/>
    <w:multiLevelType w:val="hybridMultilevel"/>
    <w:tmpl w:val="CA9C72F0"/>
    <w:lvl w:ilvl="0" w:tplc="178242FA">
      <w:numFmt w:val="bullet"/>
      <w:lvlText w:val="-"/>
      <w:lvlJc w:val="left"/>
      <w:pPr>
        <w:ind w:left="360" w:hanging="360"/>
      </w:pPr>
      <w:rPr>
        <w:rFonts w:ascii="Calibri" w:eastAsia="MS Mincho"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nsid w:val="58533E69"/>
    <w:multiLevelType w:val="hybridMultilevel"/>
    <w:tmpl w:val="1F623682"/>
    <w:lvl w:ilvl="0" w:tplc="5C72D382">
      <w:start w:val="1"/>
      <w:numFmt w:val="bullet"/>
      <w:lvlText w:val=""/>
      <w:lvlJc w:val="left"/>
      <w:pPr>
        <w:ind w:left="720" w:hanging="360"/>
      </w:pPr>
      <w:rPr>
        <w:rFonts w:ascii="Symbol" w:hAnsi="Symbol" w:cs="Symbol" w:hint="default"/>
        <w:b w:val="0"/>
        <w:i w:val="0"/>
        <w:color w:val="auto"/>
        <w:sz w:val="16"/>
        <w:szCs w:val="22"/>
      </w:rPr>
    </w:lvl>
    <w:lvl w:ilvl="1" w:tplc="0409000F" w:tentative="1">
      <w:start w:val="1"/>
      <w:numFmt w:val="bullet"/>
      <w:lvlText w:val="o"/>
      <w:lvlJc w:val="left"/>
      <w:pPr>
        <w:ind w:left="1440" w:hanging="360"/>
      </w:pPr>
      <w:rPr>
        <w:rFonts w:ascii="Courier New" w:hAnsi="Courier New" w:cs="Courier New" w:hint="default"/>
      </w:rPr>
    </w:lvl>
    <w:lvl w:ilvl="2" w:tplc="FA9A80F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C9256A"/>
    <w:multiLevelType w:val="hybridMultilevel"/>
    <w:tmpl w:val="BC6863AA"/>
    <w:lvl w:ilvl="0" w:tplc="7E1C902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5DE020D3"/>
    <w:multiLevelType w:val="hybridMultilevel"/>
    <w:tmpl w:val="D7C07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nsid w:val="60CC3654"/>
    <w:multiLevelType w:val="hybridMultilevel"/>
    <w:tmpl w:val="CA4C6E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610B3D67"/>
    <w:multiLevelType w:val="hybridMultilevel"/>
    <w:tmpl w:val="C66240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625532E8"/>
    <w:multiLevelType w:val="hybridMultilevel"/>
    <w:tmpl w:val="3C76F184"/>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2B50230"/>
    <w:multiLevelType w:val="hybridMultilevel"/>
    <w:tmpl w:val="9D1014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33A7549"/>
    <w:multiLevelType w:val="hybridMultilevel"/>
    <w:tmpl w:val="700AC98C"/>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nsid w:val="64A12FA4"/>
    <w:multiLevelType w:val="multilevel"/>
    <w:tmpl w:val="428ECF3E"/>
    <w:name w:val="Heading"/>
    <w:lvl w:ilvl="0">
      <w:start w:val="1"/>
      <w:numFmt w:val="decimal"/>
      <w:lvlRestart w:val="0"/>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5024AB0"/>
    <w:multiLevelType w:val="hybridMultilevel"/>
    <w:tmpl w:val="177090E2"/>
    <w:lvl w:ilvl="0" w:tplc="178242FA">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0">
    <w:nsid w:val="67C37048"/>
    <w:multiLevelType w:val="hybridMultilevel"/>
    <w:tmpl w:val="72EA1A5E"/>
    <w:name w:val="NumPar2"/>
    <w:lvl w:ilvl="0" w:tplc="7E1C902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69941328"/>
    <w:multiLevelType w:val="hybridMultilevel"/>
    <w:tmpl w:val="DE4C9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nsid w:val="6B7F30B5"/>
    <w:multiLevelType w:val="hybridMultilevel"/>
    <w:tmpl w:val="ABF4228A"/>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nsid w:val="6EB7345A"/>
    <w:multiLevelType w:val="hybridMultilevel"/>
    <w:tmpl w:val="EAE879FA"/>
    <w:lvl w:ilvl="0" w:tplc="F43C456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5">
    <w:nsid w:val="6FF565CF"/>
    <w:multiLevelType w:val="hybridMultilevel"/>
    <w:tmpl w:val="21DE8EA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6">
    <w:nsid w:val="79B85DC1"/>
    <w:multiLevelType w:val="hybridMultilevel"/>
    <w:tmpl w:val="73D2D046"/>
    <w:lvl w:ilvl="0" w:tplc="7FA8F16A">
      <w:start w:val="1"/>
      <w:numFmt w:val="bullet"/>
      <w:lvlText w:val="–"/>
      <w:lvlJc w:val="left"/>
      <w:pPr>
        <w:ind w:left="360" w:hanging="360"/>
      </w:pPr>
      <w:rPr>
        <w:rFonts w:ascii="Arial" w:hAnsi="Arial" w:cs="Arial" w:hint="default"/>
        <w:color w:val="0060A9"/>
      </w:rPr>
    </w:lvl>
    <w:lvl w:ilvl="1" w:tplc="0F4E75A0" w:tentative="1">
      <w:start w:val="1"/>
      <w:numFmt w:val="bullet"/>
      <w:lvlText w:val="o"/>
      <w:lvlJc w:val="left"/>
      <w:pPr>
        <w:ind w:left="1080" w:hanging="360"/>
      </w:pPr>
      <w:rPr>
        <w:rFonts w:ascii="Courier New" w:hAnsi="Courier New" w:cs="Courier New" w:hint="default"/>
      </w:rPr>
    </w:lvl>
    <w:lvl w:ilvl="2" w:tplc="06AAF4DA" w:tentative="1">
      <w:start w:val="1"/>
      <w:numFmt w:val="bullet"/>
      <w:lvlText w:val=""/>
      <w:lvlJc w:val="left"/>
      <w:pPr>
        <w:ind w:left="1800" w:hanging="360"/>
      </w:pPr>
      <w:rPr>
        <w:rFonts w:ascii="Wingdings" w:hAnsi="Wingdings" w:hint="default"/>
      </w:rPr>
    </w:lvl>
    <w:lvl w:ilvl="3" w:tplc="E4181F90" w:tentative="1">
      <w:start w:val="1"/>
      <w:numFmt w:val="bullet"/>
      <w:lvlText w:val=""/>
      <w:lvlJc w:val="left"/>
      <w:pPr>
        <w:ind w:left="2520" w:hanging="360"/>
      </w:pPr>
      <w:rPr>
        <w:rFonts w:ascii="Symbol" w:hAnsi="Symbol" w:hint="default"/>
      </w:rPr>
    </w:lvl>
    <w:lvl w:ilvl="4" w:tplc="5D8E875C" w:tentative="1">
      <w:start w:val="1"/>
      <w:numFmt w:val="bullet"/>
      <w:lvlText w:val="o"/>
      <w:lvlJc w:val="left"/>
      <w:pPr>
        <w:ind w:left="3240" w:hanging="360"/>
      </w:pPr>
      <w:rPr>
        <w:rFonts w:ascii="Courier New" w:hAnsi="Courier New" w:cs="Courier New" w:hint="default"/>
      </w:rPr>
    </w:lvl>
    <w:lvl w:ilvl="5" w:tplc="75C68C24" w:tentative="1">
      <w:start w:val="1"/>
      <w:numFmt w:val="bullet"/>
      <w:lvlText w:val=""/>
      <w:lvlJc w:val="left"/>
      <w:pPr>
        <w:ind w:left="3960" w:hanging="360"/>
      </w:pPr>
      <w:rPr>
        <w:rFonts w:ascii="Wingdings" w:hAnsi="Wingdings" w:hint="default"/>
      </w:rPr>
    </w:lvl>
    <w:lvl w:ilvl="6" w:tplc="E8468244" w:tentative="1">
      <w:start w:val="1"/>
      <w:numFmt w:val="bullet"/>
      <w:lvlText w:val=""/>
      <w:lvlJc w:val="left"/>
      <w:pPr>
        <w:ind w:left="4680" w:hanging="360"/>
      </w:pPr>
      <w:rPr>
        <w:rFonts w:ascii="Symbol" w:hAnsi="Symbol" w:hint="default"/>
      </w:rPr>
    </w:lvl>
    <w:lvl w:ilvl="7" w:tplc="F32A57DA" w:tentative="1">
      <w:start w:val="1"/>
      <w:numFmt w:val="bullet"/>
      <w:lvlText w:val="o"/>
      <w:lvlJc w:val="left"/>
      <w:pPr>
        <w:ind w:left="5400" w:hanging="360"/>
      </w:pPr>
      <w:rPr>
        <w:rFonts w:ascii="Courier New" w:hAnsi="Courier New" w:cs="Courier New" w:hint="default"/>
      </w:rPr>
    </w:lvl>
    <w:lvl w:ilvl="8" w:tplc="9E3A7CAC" w:tentative="1">
      <w:start w:val="1"/>
      <w:numFmt w:val="bullet"/>
      <w:lvlText w:val=""/>
      <w:lvlJc w:val="left"/>
      <w:pPr>
        <w:ind w:left="6120" w:hanging="360"/>
      </w:pPr>
      <w:rPr>
        <w:rFonts w:ascii="Wingdings" w:hAnsi="Wingdings" w:hint="default"/>
      </w:rPr>
    </w:lvl>
  </w:abstractNum>
  <w:abstractNum w:abstractNumId="6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6"/>
  </w:num>
  <w:num w:numId="8">
    <w:abstractNumId w:val="58"/>
  </w:num>
  <w:num w:numId="9">
    <w:abstractNumId w:val="57"/>
  </w:num>
  <w:num w:numId="10">
    <w:abstractNumId w:val="63"/>
  </w:num>
  <w:num w:numId="11">
    <w:abstractNumId w:val="18"/>
  </w:num>
  <w:num w:numId="12">
    <w:abstractNumId w:val="30"/>
  </w:num>
  <w:num w:numId="13">
    <w:abstractNumId w:val="36"/>
  </w:num>
  <w:num w:numId="14">
    <w:abstractNumId w:val="34"/>
  </w:num>
  <w:num w:numId="15">
    <w:abstractNumId w:val="8"/>
  </w:num>
  <w:num w:numId="16">
    <w:abstractNumId w:val="38"/>
  </w:num>
  <w:num w:numId="17">
    <w:abstractNumId w:val="32"/>
  </w:num>
  <w:num w:numId="18">
    <w:abstractNumId w:val="13"/>
  </w:num>
  <w:num w:numId="19">
    <w:abstractNumId w:val="35"/>
    <w:lvlOverride w:ilvl="0">
      <w:startOverride w:val="1"/>
    </w:lvlOverride>
  </w:num>
  <w:num w:numId="20">
    <w:abstractNumId w:val="46"/>
  </w:num>
  <w:num w:numId="21">
    <w:abstractNumId w:val="29"/>
  </w:num>
  <w:num w:numId="22">
    <w:abstractNumId w:val="59"/>
  </w:num>
  <w:num w:numId="23">
    <w:abstractNumId w:val="21"/>
  </w:num>
  <w:num w:numId="24">
    <w:abstractNumId w:val="31"/>
  </w:num>
  <w:num w:numId="25">
    <w:abstractNumId w:val="17"/>
  </w:num>
  <w:num w:numId="26">
    <w:abstractNumId w:val="54"/>
  </w:num>
  <w:num w:numId="27">
    <w:abstractNumId w:val="14"/>
  </w:num>
  <w:num w:numId="28">
    <w:abstractNumId w:val="35"/>
  </w:num>
  <w:num w:numId="29">
    <w:abstractNumId w:val="44"/>
  </w:num>
  <w:num w:numId="30">
    <w:abstractNumId w:val="45"/>
  </w:num>
  <w:num w:numId="31">
    <w:abstractNumId w:val="20"/>
  </w:num>
  <w:num w:numId="32">
    <w:abstractNumId w:val="41"/>
  </w:num>
  <w:num w:numId="33">
    <w:abstractNumId w:val="67"/>
  </w:num>
  <w:num w:numId="34">
    <w:abstractNumId w:val="47"/>
  </w:num>
  <w:num w:numId="35">
    <w:abstractNumId w:val="23"/>
  </w:num>
  <w:num w:numId="36">
    <w:abstractNumId w:val="9"/>
  </w:num>
  <w:num w:numId="37">
    <w:abstractNumId w:val="50"/>
  </w:num>
  <w:num w:numId="38">
    <w:abstractNumId w:val="22"/>
  </w:num>
  <w:num w:numId="39">
    <w:abstractNumId w:val="25"/>
  </w:num>
  <w:num w:numId="40">
    <w:abstractNumId w:val="61"/>
  </w:num>
  <w:num w:numId="41">
    <w:abstractNumId w:val="19"/>
  </w:num>
  <w:num w:numId="42">
    <w:abstractNumId w:val="48"/>
  </w:num>
  <w:num w:numId="43">
    <w:abstractNumId w:val="49"/>
  </w:num>
  <w:num w:numId="44">
    <w:abstractNumId w:val="62"/>
  </w:num>
  <w:num w:numId="45">
    <w:abstractNumId w:val="12"/>
  </w:num>
  <w:num w:numId="46">
    <w:abstractNumId w:val="7"/>
  </w:num>
  <w:num w:numId="47">
    <w:abstractNumId w:val="53"/>
  </w:num>
  <w:num w:numId="48">
    <w:abstractNumId w:val="51"/>
  </w:num>
  <w:num w:numId="49">
    <w:abstractNumId w:val="17"/>
  </w:num>
  <w:num w:numId="50">
    <w:abstractNumId w:val="60"/>
  </w:num>
  <w:num w:numId="51">
    <w:abstractNumId w:val="24"/>
  </w:num>
  <w:num w:numId="52">
    <w:abstractNumId w:val="6"/>
  </w:num>
  <w:num w:numId="53">
    <w:abstractNumId w:val="26"/>
  </w:num>
  <w:num w:numId="54">
    <w:abstractNumId w:val="11"/>
  </w:num>
  <w:num w:numId="55">
    <w:abstractNumId w:val="40"/>
  </w:num>
  <w:num w:numId="56">
    <w:abstractNumId w:val="28"/>
  </w:num>
  <w:num w:numId="57">
    <w:abstractNumId w:val="66"/>
  </w:num>
  <w:num w:numId="58">
    <w:abstractNumId w:val="27"/>
  </w:num>
  <w:num w:numId="59">
    <w:abstractNumId w:val="16"/>
  </w:num>
  <w:num w:numId="60">
    <w:abstractNumId w:val="52"/>
  </w:num>
  <w:num w:numId="61">
    <w:abstractNumId w:val="37"/>
  </w:num>
  <w:num w:numId="62">
    <w:abstractNumId w:val="55"/>
  </w:num>
  <w:num w:numId="63">
    <w:abstractNumId w:val="33"/>
  </w:num>
  <w:num w:numId="64">
    <w:abstractNumId w:val="10"/>
  </w:num>
  <w:num w:numId="65">
    <w:abstractNumId w:val="15"/>
  </w:num>
  <w:num w:numId="66">
    <w:abstractNumId w:val="39"/>
  </w:num>
  <w:num w:numId="67">
    <w:abstractNumId w:val="42"/>
  </w:num>
  <w:num w:numId="68">
    <w:abstractNumId w:val="64"/>
  </w:num>
  <w:num w:numId="69">
    <w:abstractNumId w:val="65"/>
  </w:num>
  <w:num w:numId="70">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1263"/>
    <w:rsid w:val="0000353E"/>
    <w:rsid w:val="00005256"/>
    <w:rsid w:val="00006FB1"/>
    <w:rsid w:val="00006FDC"/>
    <w:rsid w:val="0000709E"/>
    <w:rsid w:val="00007D81"/>
    <w:rsid w:val="00011F40"/>
    <w:rsid w:val="00012F0E"/>
    <w:rsid w:val="00014C24"/>
    <w:rsid w:val="0001548F"/>
    <w:rsid w:val="0001646E"/>
    <w:rsid w:val="00016935"/>
    <w:rsid w:val="000175C0"/>
    <w:rsid w:val="00021F69"/>
    <w:rsid w:val="00027D45"/>
    <w:rsid w:val="00040DBE"/>
    <w:rsid w:val="0004271A"/>
    <w:rsid w:val="00042E79"/>
    <w:rsid w:val="000448CC"/>
    <w:rsid w:val="00050A46"/>
    <w:rsid w:val="00052931"/>
    <w:rsid w:val="00053B3B"/>
    <w:rsid w:val="000542F1"/>
    <w:rsid w:val="0005500E"/>
    <w:rsid w:val="00055394"/>
    <w:rsid w:val="00056085"/>
    <w:rsid w:val="00056E78"/>
    <w:rsid w:val="00057D7F"/>
    <w:rsid w:val="0006252B"/>
    <w:rsid w:val="0006313C"/>
    <w:rsid w:val="00064744"/>
    <w:rsid w:val="000655FA"/>
    <w:rsid w:val="00066AC9"/>
    <w:rsid w:val="00067A10"/>
    <w:rsid w:val="00070A08"/>
    <w:rsid w:val="00070D33"/>
    <w:rsid w:val="00073B6E"/>
    <w:rsid w:val="0007480E"/>
    <w:rsid w:val="00080357"/>
    <w:rsid w:val="000819C4"/>
    <w:rsid w:val="0008208D"/>
    <w:rsid w:val="00082B87"/>
    <w:rsid w:val="0008435A"/>
    <w:rsid w:val="00084F43"/>
    <w:rsid w:val="00084F53"/>
    <w:rsid w:val="0008559F"/>
    <w:rsid w:val="00087EA3"/>
    <w:rsid w:val="00092883"/>
    <w:rsid w:val="00092A77"/>
    <w:rsid w:val="00094796"/>
    <w:rsid w:val="00095203"/>
    <w:rsid w:val="000A0825"/>
    <w:rsid w:val="000A3964"/>
    <w:rsid w:val="000A409A"/>
    <w:rsid w:val="000A65E0"/>
    <w:rsid w:val="000A691B"/>
    <w:rsid w:val="000B5243"/>
    <w:rsid w:val="000B5F72"/>
    <w:rsid w:val="000B6F5D"/>
    <w:rsid w:val="000C0830"/>
    <w:rsid w:val="000C0BCF"/>
    <w:rsid w:val="000C0F25"/>
    <w:rsid w:val="000C1B88"/>
    <w:rsid w:val="000D1331"/>
    <w:rsid w:val="000D2043"/>
    <w:rsid w:val="000D467A"/>
    <w:rsid w:val="000D6FF7"/>
    <w:rsid w:val="000D755D"/>
    <w:rsid w:val="000E08D9"/>
    <w:rsid w:val="000E0E41"/>
    <w:rsid w:val="000E21BD"/>
    <w:rsid w:val="000E2340"/>
    <w:rsid w:val="000E37E3"/>
    <w:rsid w:val="000E57E4"/>
    <w:rsid w:val="000E5D2A"/>
    <w:rsid w:val="000E6326"/>
    <w:rsid w:val="000E6383"/>
    <w:rsid w:val="000F005A"/>
    <w:rsid w:val="000F0DC1"/>
    <w:rsid w:val="000F1A36"/>
    <w:rsid w:val="000F24A7"/>
    <w:rsid w:val="000F791D"/>
    <w:rsid w:val="00100255"/>
    <w:rsid w:val="0010037D"/>
    <w:rsid w:val="00100913"/>
    <w:rsid w:val="00102326"/>
    <w:rsid w:val="00102936"/>
    <w:rsid w:val="00106690"/>
    <w:rsid w:val="001109EE"/>
    <w:rsid w:val="00110C82"/>
    <w:rsid w:val="001125E2"/>
    <w:rsid w:val="001126FF"/>
    <w:rsid w:val="00113ABC"/>
    <w:rsid w:val="001149DD"/>
    <w:rsid w:val="00114CDE"/>
    <w:rsid w:val="00120DAE"/>
    <w:rsid w:val="00122116"/>
    <w:rsid w:val="00122E43"/>
    <w:rsid w:val="001231C2"/>
    <w:rsid w:val="00123883"/>
    <w:rsid w:val="0012589D"/>
    <w:rsid w:val="0012768B"/>
    <w:rsid w:val="00127CAE"/>
    <w:rsid w:val="001303CB"/>
    <w:rsid w:val="00133168"/>
    <w:rsid w:val="00134506"/>
    <w:rsid w:val="0013515A"/>
    <w:rsid w:val="00136087"/>
    <w:rsid w:val="00136F4C"/>
    <w:rsid w:val="001453E0"/>
    <w:rsid w:val="0015085A"/>
    <w:rsid w:val="00150B41"/>
    <w:rsid w:val="00151565"/>
    <w:rsid w:val="00152A5C"/>
    <w:rsid w:val="00153539"/>
    <w:rsid w:val="00157A34"/>
    <w:rsid w:val="0016095C"/>
    <w:rsid w:val="00160D99"/>
    <w:rsid w:val="00164A7E"/>
    <w:rsid w:val="00165043"/>
    <w:rsid w:val="001654B1"/>
    <w:rsid w:val="00166627"/>
    <w:rsid w:val="001710B5"/>
    <w:rsid w:val="0017143D"/>
    <w:rsid w:val="00171635"/>
    <w:rsid w:val="00172340"/>
    <w:rsid w:val="00173E70"/>
    <w:rsid w:val="001751AC"/>
    <w:rsid w:val="001754F2"/>
    <w:rsid w:val="001828FB"/>
    <w:rsid w:val="0018638B"/>
    <w:rsid w:val="00186895"/>
    <w:rsid w:val="00187481"/>
    <w:rsid w:val="0019022B"/>
    <w:rsid w:val="00190C40"/>
    <w:rsid w:val="00192586"/>
    <w:rsid w:val="001925BD"/>
    <w:rsid w:val="00194C5A"/>
    <w:rsid w:val="00195843"/>
    <w:rsid w:val="00195BB4"/>
    <w:rsid w:val="00196114"/>
    <w:rsid w:val="0019744A"/>
    <w:rsid w:val="001A048F"/>
    <w:rsid w:val="001A1048"/>
    <w:rsid w:val="001A1A35"/>
    <w:rsid w:val="001A1A67"/>
    <w:rsid w:val="001A38A7"/>
    <w:rsid w:val="001A4A87"/>
    <w:rsid w:val="001A4CEB"/>
    <w:rsid w:val="001A5E5D"/>
    <w:rsid w:val="001A69B7"/>
    <w:rsid w:val="001A766B"/>
    <w:rsid w:val="001A7D0D"/>
    <w:rsid w:val="001B22D8"/>
    <w:rsid w:val="001B2B68"/>
    <w:rsid w:val="001B3B72"/>
    <w:rsid w:val="001B4A52"/>
    <w:rsid w:val="001B6014"/>
    <w:rsid w:val="001C1FDA"/>
    <w:rsid w:val="001C2D75"/>
    <w:rsid w:val="001C3724"/>
    <w:rsid w:val="001C4DFF"/>
    <w:rsid w:val="001C73C8"/>
    <w:rsid w:val="001D026F"/>
    <w:rsid w:val="001D169B"/>
    <w:rsid w:val="001D1E40"/>
    <w:rsid w:val="001D2AB3"/>
    <w:rsid w:val="001D2EB6"/>
    <w:rsid w:val="001D3041"/>
    <w:rsid w:val="001D40C1"/>
    <w:rsid w:val="001D5153"/>
    <w:rsid w:val="001D7296"/>
    <w:rsid w:val="001E03C7"/>
    <w:rsid w:val="001E1A08"/>
    <w:rsid w:val="001E1DBD"/>
    <w:rsid w:val="001E1FD0"/>
    <w:rsid w:val="001E3BE0"/>
    <w:rsid w:val="001E4E47"/>
    <w:rsid w:val="001E581E"/>
    <w:rsid w:val="001E62FA"/>
    <w:rsid w:val="001F2C99"/>
    <w:rsid w:val="001F4F35"/>
    <w:rsid w:val="001F517C"/>
    <w:rsid w:val="001F5667"/>
    <w:rsid w:val="001F70B7"/>
    <w:rsid w:val="002007DA"/>
    <w:rsid w:val="002015B1"/>
    <w:rsid w:val="00201AA3"/>
    <w:rsid w:val="00202803"/>
    <w:rsid w:val="00203835"/>
    <w:rsid w:val="002067B3"/>
    <w:rsid w:val="00210B53"/>
    <w:rsid w:val="00211C1C"/>
    <w:rsid w:val="0021214B"/>
    <w:rsid w:val="00212832"/>
    <w:rsid w:val="002140CD"/>
    <w:rsid w:val="0022046E"/>
    <w:rsid w:val="0022249F"/>
    <w:rsid w:val="00222804"/>
    <w:rsid w:val="002230A3"/>
    <w:rsid w:val="00225BBC"/>
    <w:rsid w:val="00226345"/>
    <w:rsid w:val="002276D5"/>
    <w:rsid w:val="002300A8"/>
    <w:rsid w:val="00230E2F"/>
    <w:rsid w:val="00233952"/>
    <w:rsid w:val="00233ADC"/>
    <w:rsid w:val="002356CC"/>
    <w:rsid w:val="00235F21"/>
    <w:rsid w:val="00237BE3"/>
    <w:rsid w:val="00237D5D"/>
    <w:rsid w:val="00241F83"/>
    <w:rsid w:val="00244F7F"/>
    <w:rsid w:val="00245A2A"/>
    <w:rsid w:val="002477AC"/>
    <w:rsid w:val="0024786C"/>
    <w:rsid w:val="00252ABF"/>
    <w:rsid w:val="00252DD5"/>
    <w:rsid w:val="0025375A"/>
    <w:rsid w:val="0025485F"/>
    <w:rsid w:val="0025769D"/>
    <w:rsid w:val="00261982"/>
    <w:rsid w:val="002623E1"/>
    <w:rsid w:val="00263182"/>
    <w:rsid w:val="00263D3E"/>
    <w:rsid w:val="002701C9"/>
    <w:rsid w:val="002728D6"/>
    <w:rsid w:val="00274FD1"/>
    <w:rsid w:val="00282858"/>
    <w:rsid w:val="00283AB2"/>
    <w:rsid w:val="0028452A"/>
    <w:rsid w:val="00286FE3"/>
    <w:rsid w:val="00287FEA"/>
    <w:rsid w:val="00292003"/>
    <w:rsid w:val="00294072"/>
    <w:rsid w:val="0029489C"/>
    <w:rsid w:val="00294FA4"/>
    <w:rsid w:val="00295E1A"/>
    <w:rsid w:val="00297A73"/>
    <w:rsid w:val="002A1819"/>
    <w:rsid w:val="002A4646"/>
    <w:rsid w:val="002A58D1"/>
    <w:rsid w:val="002A712A"/>
    <w:rsid w:val="002B134C"/>
    <w:rsid w:val="002B39A5"/>
    <w:rsid w:val="002B46A0"/>
    <w:rsid w:val="002B6CB9"/>
    <w:rsid w:val="002C0736"/>
    <w:rsid w:val="002C0B63"/>
    <w:rsid w:val="002C1897"/>
    <w:rsid w:val="002C2CD2"/>
    <w:rsid w:val="002C3CF3"/>
    <w:rsid w:val="002C59DD"/>
    <w:rsid w:val="002C77CC"/>
    <w:rsid w:val="002D23C9"/>
    <w:rsid w:val="002D47E5"/>
    <w:rsid w:val="002D674D"/>
    <w:rsid w:val="002E0699"/>
    <w:rsid w:val="002E37B7"/>
    <w:rsid w:val="002E684E"/>
    <w:rsid w:val="002F0A62"/>
    <w:rsid w:val="002F36A8"/>
    <w:rsid w:val="002F43A6"/>
    <w:rsid w:val="002F43B7"/>
    <w:rsid w:val="002F442C"/>
    <w:rsid w:val="002F4E3E"/>
    <w:rsid w:val="002F6EE2"/>
    <w:rsid w:val="002F7117"/>
    <w:rsid w:val="002F73E1"/>
    <w:rsid w:val="00301B46"/>
    <w:rsid w:val="00304150"/>
    <w:rsid w:val="00307B8F"/>
    <w:rsid w:val="00307FBC"/>
    <w:rsid w:val="003109F9"/>
    <w:rsid w:val="00313E8B"/>
    <w:rsid w:val="00320F1C"/>
    <w:rsid w:val="00321770"/>
    <w:rsid w:val="00321DFD"/>
    <w:rsid w:val="0032353C"/>
    <w:rsid w:val="003276C3"/>
    <w:rsid w:val="00330891"/>
    <w:rsid w:val="0033565E"/>
    <w:rsid w:val="003362DB"/>
    <w:rsid w:val="003402D7"/>
    <w:rsid w:val="00342AB6"/>
    <w:rsid w:val="00343344"/>
    <w:rsid w:val="0034445E"/>
    <w:rsid w:val="003472F2"/>
    <w:rsid w:val="00350941"/>
    <w:rsid w:val="00350BD3"/>
    <w:rsid w:val="003528AA"/>
    <w:rsid w:val="003531D1"/>
    <w:rsid w:val="003538D0"/>
    <w:rsid w:val="003607F6"/>
    <w:rsid w:val="003656A0"/>
    <w:rsid w:val="00365892"/>
    <w:rsid w:val="003662DE"/>
    <w:rsid w:val="0037347F"/>
    <w:rsid w:val="00373561"/>
    <w:rsid w:val="00374A8C"/>
    <w:rsid w:val="00374D7B"/>
    <w:rsid w:val="00375FE7"/>
    <w:rsid w:val="00376CCA"/>
    <w:rsid w:val="00377536"/>
    <w:rsid w:val="00380074"/>
    <w:rsid w:val="00384B30"/>
    <w:rsid w:val="00394F8E"/>
    <w:rsid w:val="00397C1E"/>
    <w:rsid w:val="003A00DF"/>
    <w:rsid w:val="003A17B3"/>
    <w:rsid w:val="003A241C"/>
    <w:rsid w:val="003A5757"/>
    <w:rsid w:val="003A7312"/>
    <w:rsid w:val="003A77CF"/>
    <w:rsid w:val="003B08F4"/>
    <w:rsid w:val="003B1FA4"/>
    <w:rsid w:val="003B2279"/>
    <w:rsid w:val="003B4910"/>
    <w:rsid w:val="003B70D5"/>
    <w:rsid w:val="003B7FBF"/>
    <w:rsid w:val="003C29AF"/>
    <w:rsid w:val="003C33DE"/>
    <w:rsid w:val="003C53BF"/>
    <w:rsid w:val="003C6581"/>
    <w:rsid w:val="003D13B6"/>
    <w:rsid w:val="003D1F50"/>
    <w:rsid w:val="003D249A"/>
    <w:rsid w:val="003D39BC"/>
    <w:rsid w:val="003D4384"/>
    <w:rsid w:val="003D47A4"/>
    <w:rsid w:val="003E10BA"/>
    <w:rsid w:val="003E28E0"/>
    <w:rsid w:val="003E28E2"/>
    <w:rsid w:val="003E4534"/>
    <w:rsid w:val="003E5088"/>
    <w:rsid w:val="003E6723"/>
    <w:rsid w:val="003E75F1"/>
    <w:rsid w:val="003F1C91"/>
    <w:rsid w:val="003F446F"/>
    <w:rsid w:val="003F56B4"/>
    <w:rsid w:val="00400D63"/>
    <w:rsid w:val="00402048"/>
    <w:rsid w:val="00410538"/>
    <w:rsid w:val="00411A8C"/>
    <w:rsid w:val="00412DF8"/>
    <w:rsid w:val="00414803"/>
    <w:rsid w:val="004162BF"/>
    <w:rsid w:val="0041684A"/>
    <w:rsid w:val="004201F5"/>
    <w:rsid w:val="004211E3"/>
    <w:rsid w:val="00421815"/>
    <w:rsid w:val="00430AA7"/>
    <w:rsid w:val="0043161B"/>
    <w:rsid w:val="0043425A"/>
    <w:rsid w:val="00436685"/>
    <w:rsid w:val="00437319"/>
    <w:rsid w:val="00440022"/>
    <w:rsid w:val="004408B8"/>
    <w:rsid w:val="00442311"/>
    <w:rsid w:val="004436C6"/>
    <w:rsid w:val="00443BC6"/>
    <w:rsid w:val="00443DF8"/>
    <w:rsid w:val="00446913"/>
    <w:rsid w:val="0044752F"/>
    <w:rsid w:val="00447B8F"/>
    <w:rsid w:val="00450B37"/>
    <w:rsid w:val="0045155B"/>
    <w:rsid w:val="004535A0"/>
    <w:rsid w:val="00455940"/>
    <w:rsid w:val="00456DD8"/>
    <w:rsid w:val="00460712"/>
    <w:rsid w:val="00461E7A"/>
    <w:rsid w:val="004621D8"/>
    <w:rsid w:val="0046536C"/>
    <w:rsid w:val="0046559E"/>
    <w:rsid w:val="004704E8"/>
    <w:rsid w:val="0047363A"/>
    <w:rsid w:val="00474FB6"/>
    <w:rsid w:val="00481558"/>
    <w:rsid w:val="0048566F"/>
    <w:rsid w:val="00487311"/>
    <w:rsid w:val="00487D34"/>
    <w:rsid w:val="004903DB"/>
    <w:rsid w:val="00494EB2"/>
    <w:rsid w:val="00496404"/>
    <w:rsid w:val="004972CF"/>
    <w:rsid w:val="004A05B0"/>
    <w:rsid w:val="004A07CA"/>
    <w:rsid w:val="004A0CFC"/>
    <w:rsid w:val="004A1074"/>
    <w:rsid w:val="004A12DB"/>
    <w:rsid w:val="004A1362"/>
    <w:rsid w:val="004A29F3"/>
    <w:rsid w:val="004A3E43"/>
    <w:rsid w:val="004A4BE9"/>
    <w:rsid w:val="004A5824"/>
    <w:rsid w:val="004B0DA9"/>
    <w:rsid w:val="004B1982"/>
    <w:rsid w:val="004B3DC6"/>
    <w:rsid w:val="004B40D3"/>
    <w:rsid w:val="004B4C02"/>
    <w:rsid w:val="004B7198"/>
    <w:rsid w:val="004C15C5"/>
    <w:rsid w:val="004C1A1C"/>
    <w:rsid w:val="004C5D16"/>
    <w:rsid w:val="004D510A"/>
    <w:rsid w:val="004D6C2F"/>
    <w:rsid w:val="004E28C4"/>
    <w:rsid w:val="004E29F3"/>
    <w:rsid w:val="004E6C8D"/>
    <w:rsid w:val="004E7B2E"/>
    <w:rsid w:val="004F18A0"/>
    <w:rsid w:val="004F222C"/>
    <w:rsid w:val="004F5D74"/>
    <w:rsid w:val="004F65EE"/>
    <w:rsid w:val="004F7F97"/>
    <w:rsid w:val="00500BAC"/>
    <w:rsid w:val="00501502"/>
    <w:rsid w:val="0050728A"/>
    <w:rsid w:val="00512CFE"/>
    <w:rsid w:val="00513B7E"/>
    <w:rsid w:val="00516ADD"/>
    <w:rsid w:val="00517294"/>
    <w:rsid w:val="005178FE"/>
    <w:rsid w:val="005202CB"/>
    <w:rsid w:val="00520A17"/>
    <w:rsid w:val="00522E20"/>
    <w:rsid w:val="00523197"/>
    <w:rsid w:val="005251B1"/>
    <w:rsid w:val="00527C42"/>
    <w:rsid w:val="00527E32"/>
    <w:rsid w:val="005321EC"/>
    <w:rsid w:val="00532348"/>
    <w:rsid w:val="00537BDA"/>
    <w:rsid w:val="00537E0A"/>
    <w:rsid w:val="0054042D"/>
    <w:rsid w:val="00551B30"/>
    <w:rsid w:val="005556BA"/>
    <w:rsid w:val="0055656C"/>
    <w:rsid w:val="00557488"/>
    <w:rsid w:val="005575ED"/>
    <w:rsid w:val="005609B2"/>
    <w:rsid w:val="00564292"/>
    <w:rsid w:val="00567147"/>
    <w:rsid w:val="005672C0"/>
    <w:rsid w:val="00567B61"/>
    <w:rsid w:val="00567F19"/>
    <w:rsid w:val="005706C5"/>
    <w:rsid w:val="00570F5E"/>
    <w:rsid w:val="00571896"/>
    <w:rsid w:val="00575154"/>
    <w:rsid w:val="0058242F"/>
    <w:rsid w:val="005824D8"/>
    <w:rsid w:val="00583800"/>
    <w:rsid w:val="0058460B"/>
    <w:rsid w:val="0059168F"/>
    <w:rsid w:val="00596816"/>
    <w:rsid w:val="00597602"/>
    <w:rsid w:val="005A0BE5"/>
    <w:rsid w:val="005A4A5E"/>
    <w:rsid w:val="005A752F"/>
    <w:rsid w:val="005A7746"/>
    <w:rsid w:val="005A7849"/>
    <w:rsid w:val="005B136D"/>
    <w:rsid w:val="005B17B2"/>
    <w:rsid w:val="005B25A8"/>
    <w:rsid w:val="005B3931"/>
    <w:rsid w:val="005B5026"/>
    <w:rsid w:val="005B54AA"/>
    <w:rsid w:val="005B5540"/>
    <w:rsid w:val="005B56E3"/>
    <w:rsid w:val="005B58F4"/>
    <w:rsid w:val="005B768D"/>
    <w:rsid w:val="005B7887"/>
    <w:rsid w:val="005C00DF"/>
    <w:rsid w:val="005C07F9"/>
    <w:rsid w:val="005C0885"/>
    <w:rsid w:val="005C3D44"/>
    <w:rsid w:val="005C473E"/>
    <w:rsid w:val="005C5553"/>
    <w:rsid w:val="005C633B"/>
    <w:rsid w:val="005D02FE"/>
    <w:rsid w:val="005D04E4"/>
    <w:rsid w:val="005D0A11"/>
    <w:rsid w:val="005D283D"/>
    <w:rsid w:val="005D6595"/>
    <w:rsid w:val="005D6B81"/>
    <w:rsid w:val="005D6FCF"/>
    <w:rsid w:val="005D7739"/>
    <w:rsid w:val="005E0256"/>
    <w:rsid w:val="005E1406"/>
    <w:rsid w:val="005E29BE"/>
    <w:rsid w:val="005E2F31"/>
    <w:rsid w:val="005E307E"/>
    <w:rsid w:val="005E613D"/>
    <w:rsid w:val="005E7E4D"/>
    <w:rsid w:val="005F0A7B"/>
    <w:rsid w:val="005F0EAB"/>
    <w:rsid w:val="005F141D"/>
    <w:rsid w:val="005F350A"/>
    <w:rsid w:val="005F374A"/>
    <w:rsid w:val="005F376F"/>
    <w:rsid w:val="005F431B"/>
    <w:rsid w:val="005F4405"/>
    <w:rsid w:val="005F4A09"/>
    <w:rsid w:val="005F4BCA"/>
    <w:rsid w:val="005F4D20"/>
    <w:rsid w:val="005F69F2"/>
    <w:rsid w:val="005F7B19"/>
    <w:rsid w:val="006037F7"/>
    <w:rsid w:val="006068C3"/>
    <w:rsid w:val="0061146B"/>
    <w:rsid w:val="0061224C"/>
    <w:rsid w:val="00612C72"/>
    <w:rsid w:val="00612DA5"/>
    <w:rsid w:val="00613E9A"/>
    <w:rsid w:val="00613EA2"/>
    <w:rsid w:val="0061402F"/>
    <w:rsid w:val="0061458B"/>
    <w:rsid w:val="00615C3A"/>
    <w:rsid w:val="006209ED"/>
    <w:rsid w:val="00622148"/>
    <w:rsid w:val="00624028"/>
    <w:rsid w:val="006242E7"/>
    <w:rsid w:val="00624BF4"/>
    <w:rsid w:val="00625A0C"/>
    <w:rsid w:val="006267D5"/>
    <w:rsid w:val="00626D4E"/>
    <w:rsid w:val="00627008"/>
    <w:rsid w:val="00630EA9"/>
    <w:rsid w:val="00632226"/>
    <w:rsid w:val="00634152"/>
    <w:rsid w:val="00634455"/>
    <w:rsid w:val="00634613"/>
    <w:rsid w:val="0064074D"/>
    <w:rsid w:val="006409EB"/>
    <w:rsid w:val="0064234B"/>
    <w:rsid w:val="006437B5"/>
    <w:rsid w:val="00643D70"/>
    <w:rsid w:val="00645294"/>
    <w:rsid w:val="006452F6"/>
    <w:rsid w:val="00645B45"/>
    <w:rsid w:val="0065033A"/>
    <w:rsid w:val="0065047D"/>
    <w:rsid w:val="0065075A"/>
    <w:rsid w:val="006526FC"/>
    <w:rsid w:val="006533FE"/>
    <w:rsid w:val="006535F6"/>
    <w:rsid w:val="00655AD1"/>
    <w:rsid w:val="00655CA1"/>
    <w:rsid w:val="00657A33"/>
    <w:rsid w:val="00660DF5"/>
    <w:rsid w:val="00660FCA"/>
    <w:rsid w:val="00661998"/>
    <w:rsid w:val="00662866"/>
    <w:rsid w:val="00662B60"/>
    <w:rsid w:val="0066337C"/>
    <w:rsid w:val="00663619"/>
    <w:rsid w:val="00663BB9"/>
    <w:rsid w:val="006665BF"/>
    <w:rsid w:val="00671804"/>
    <w:rsid w:val="0067242A"/>
    <w:rsid w:val="0067405B"/>
    <w:rsid w:val="0067454E"/>
    <w:rsid w:val="00674929"/>
    <w:rsid w:val="00675430"/>
    <w:rsid w:val="0067574C"/>
    <w:rsid w:val="00677030"/>
    <w:rsid w:val="00677134"/>
    <w:rsid w:val="00681286"/>
    <w:rsid w:val="006828FA"/>
    <w:rsid w:val="00683E4F"/>
    <w:rsid w:val="00686EA7"/>
    <w:rsid w:val="00690517"/>
    <w:rsid w:val="00692F5F"/>
    <w:rsid w:val="00693173"/>
    <w:rsid w:val="0069320D"/>
    <w:rsid w:val="00695439"/>
    <w:rsid w:val="00695455"/>
    <w:rsid w:val="00696118"/>
    <w:rsid w:val="006964DE"/>
    <w:rsid w:val="006A09B1"/>
    <w:rsid w:val="006A1548"/>
    <w:rsid w:val="006A3132"/>
    <w:rsid w:val="006A4734"/>
    <w:rsid w:val="006A48C7"/>
    <w:rsid w:val="006A4BDD"/>
    <w:rsid w:val="006A677F"/>
    <w:rsid w:val="006A793F"/>
    <w:rsid w:val="006A7AA9"/>
    <w:rsid w:val="006B095D"/>
    <w:rsid w:val="006B296F"/>
    <w:rsid w:val="006B2C89"/>
    <w:rsid w:val="006B2F33"/>
    <w:rsid w:val="006B4EC8"/>
    <w:rsid w:val="006B5498"/>
    <w:rsid w:val="006B5552"/>
    <w:rsid w:val="006B68CB"/>
    <w:rsid w:val="006B73E3"/>
    <w:rsid w:val="006B7DE9"/>
    <w:rsid w:val="006C12C6"/>
    <w:rsid w:val="006C1D14"/>
    <w:rsid w:val="006C4651"/>
    <w:rsid w:val="006C4CEF"/>
    <w:rsid w:val="006C614D"/>
    <w:rsid w:val="006C6864"/>
    <w:rsid w:val="006D221F"/>
    <w:rsid w:val="006D244F"/>
    <w:rsid w:val="006D2DEE"/>
    <w:rsid w:val="006D511E"/>
    <w:rsid w:val="006D63EC"/>
    <w:rsid w:val="006D701A"/>
    <w:rsid w:val="006D70E9"/>
    <w:rsid w:val="006D78F3"/>
    <w:rsid w:val="006E0419"/>
    <w:rsid w:val="006E1133"/>
    <w:rsid w:val="006E357B"/>
    <w:rsid w:val="006E3E11"/>
    <w:rsid w:val="006E42DF"/>
    <w:rsid w:val="006E5E3B"/>
    <w:rsid w:val="006E780B"/>
    <w:rsid w:val="006F039C"/>
    <w:rsid w:val="006F0F86"/>
    <w:rsid w:val="006F27EF"/>
    <w:rsid w:val="006F2E3E"/>
    <w:rsid w:val="006F2EB6"/>
    <w:rsid w:val="006F31D2"/>
    <w:rsid w:val="006F3967"/>
    <w:rsid w:val="006F449C"/>
    <w:rsid w:val="006F49EA"/>
    <w:rsid w:val="006F5014"/>
    <w:rsid w:val="006F5304"/>
    <w:rsid w:val="006F5E29"/>
    <w:rsid w:val="006F65AE"/>
    <w:rsid w:val="007005F7"/>
    <w:rsid w:val="00700716"/>
    <w:rsid w:val="00702C84"/>
    <w:rsid w:val="00703E50"/>
    <w:rsid w:val="00704D45"/>
    <w:rsid w:val="0070516B"/>
    <w:rsid w:val="00705693"/>
    <w:rsid w:val="0070697A"/>
    <w:rsid w:val="00707547"/>
    <w:rsid w:val="0071029E"/>
    <w:rsid w:val="00711165"/>
    <w:rsid w:val="0071178E"/>
    <w:rsid w:val="00711BFD"/>
    <w:rsid w:val="00714C98"/>
    <w:rsid w:val="00717D57"/>
    <w:rsid w:val="00721FAB"/>
    <w:rsid w:val="00722362"/>
    <w:rsid w:val="00725959"/>
    <w:rsid w:val="00727972"/>
    <w:rsid w:val="007313FB"/>
    <w:rsid w:val="00731B97"/>
    <w:rsid w:val="00732C2E"/>
    <w:rsid w:val="00732D41"/>
    <w:rsid w:val="007369E2"/>
    <w:rsid w:val="007374EC"/>
    <w:rsid w:val="00737F18"/>
    <w:rsid w:val="00742576"/>
    <w:rsid w:val="00742A46"/>
    <w:rsid w:val="007432F5"/>
    <w:rsid w:val="0074412F"/>
    <w:rsid w:val="0074641B"/>
    <w:rsid w:val="007501A9"/>
    <w:rsid w:val="007507BD"/>
    <w:rsid w:val="00752CE1"/>
    <w:rsid w:val="0075364F"/>
    <w:rsid w:val="0075503A"/>
    <w:rsid w:val="0075640D"/>
    <w:rsid w:val="007564A1"/>
    <w:rsid w:val="00765055"/>
    <w:rsid w:val="007664B3"/>
    <w:rsid w:val="00766545"/>
    <w:rsid w:val="00771EBD"/>
    <w:rsid w:val="007720F4"/>
    <w:rsid w:val="00773F01"/>
    <w:rsid w:val="007776D0"/>
    <w:rsid w:val="00783261"/>
    <w:rsid w:val="00783A0C"/>
    <w:rsid w:val="00784B10"/>
    <w:rsid w:val="00786861"/>
    <w:rsid w:val="00786DAB"/>
    <w:rsid w:val="007870EB"/>
    <w:rsid w:val="0078735D"/>
    <w:rsid w:val="0079345D"/>
    <w:rsid w:val="00793BBA"/>
    <w:rsid w:val="007966EA"/>
    <w:rsid w:val="00796970"/>
    <w:rsid w:val="007969C7"/>
    <w:rsid w:val="00796C11"/>
    <w:rsid w:val="00797341"/>
    <w:rsid w:val="00797F05"/>
    <w:rsid w:val="00797FE3"/>
    <w:rsid w:val="007A0A92"/>
    <w:rsid w:val="007A1073"/>
    <w:rsid w:val="007A4209"/>
    <w:rsid w:val="007A659E"/>
    <w:rsid w:val="007B457D"/>
    <w:rsid w:val="007B45E3"/>
    <w:rsid w:val="007B4BF2"/>
    <w:rsid w:val="007B6D33"/>
    <w:rsid w:val="007C09EB"/>
    <w:rsid w:val="007C12AB"/>
    <w:rsid w:val="007C2AEA"/>
    <w:rsid w:val="007C2B90"/>
    <w:rsid w:val="007C3833"/>
    <w:rsid w:val="007C5059"/>
    <w:rsid w:val="007C587D"/>
    <w:rsid w:val="007C5D57"/>
    <w:rsid w:val="007C7495"/>
    <w:rsid w:val="007C7B30"/>
    <w:rsid w:val="007D0C9F"/>
    <w:rsid w:val="007D1A20"/>
    <w:rsid w:val="007D1E21"/>
    <w:rsid w:val="007D3142"/>
    <w:rsid w:val="007D36DD"/>
    <w:rsid w:val="007D3D5A"/>
    <w:rsid w:val="007D43F9"/>
    <w:rsid w:val="007D5D2E"/>
    <w:rsid w:val="007D710C"/>
    <w:rsid w:val="007E4342"/>
    <w:rsid w:val="007E44E9"/>
    <w:rsid w:val="007E613C"/>
    <w:rsid w:val="007E7EA4"/>
    <w:rsid w:val="007F2709"/>
    <w:rsid w:val="007F2BC5"/>
    <w:rsid w:val="007F2D0D"/>
    <w:rsid w:val="007F4991"/>
    <w:rsid w:val="008002CD"/>
    <w:rsid w:val="00801DA3"/>
    <w:rsid w:val="00804385"/>
    <w:rsid w:val="008044DE"/>
    <w:rsid w:val="008110DD"/>
    <w:rsid w:val="00811CC3"/>
    <w:rsid w:val="00813B5E"/>
    <w:rsid w:val="00816658"/>
    <w:rsid w:val="008209AA"/>
    <w:rsid w:val="0082271D"/>
    <w:rsid w:val="00823B8B"/>
    <w:rsid w:val="00825E03"/>
    <w:rsid w:val="0082645B"/>
    <w:rsid w:val="008268E7"/>
    <w:rsid w:val="00827326"/>
    <w:rsid w:val="00827E22"/>
    <w:rsid w:val="00827FD5"/>
    <w:rsid w:val="00830CCB"/>
    <w:rsid w:val="00831A5B"/>
    <w:rsid w:val="008327B4"/>
    <w:rsid w:val="0083280A"/>
    <w:rsid w:val="0083291C"/>
    <w:rsid w:val="008346F4"/>
    <w:rsid w:val="0083494D"/>
    <w:rsid w:val="00834EA5"/>
    <w:rsid w:val="00834F94"/>
    <w:rsid w:val="00835956"/>
    <w:rsid w:val="00835ACA"/>
    <w:rsid w:val="00837154"/>
    <w:rsid w:val="00837E64"/>
    <w:rsid w:val="00837F44"/>
    <w:rsid w:val="0084321E"/>
    <w:rsid w:val="00843DCD"/>
    <w:rsid w:val="00844A3E"/>
    <w:rsid w:val="00844D6C"/>
    <w:rsid w:val="00855986"/>
    <w:rsid w:val="00855E92"/>
    <w:rsid w:val="0085791F"/>
    <w:rsid w:val="008608A1"/>
    <w:rsid w:val="0086259C"/>
    <w:rsid w:val="008629D3"/>
    <w:rsid w:val="00863218"/>
    <w:rsid w:val="00863EB1"/>
    <w:rsid w:val="00865B25"/>
    <w:rsid w:val="0086644D"/>
    <w:rsid w:val="00870F5D"/>
    <w:rsid w:val="008710F8"/>
    <w:rsid w:val="00871621"/>
    <w:rsid w:val="008735E0"/>
    <w:rsid w:val="0087376E"/>
    <w:rsid w:val="00873EC9"/>
    <w:rsid w:val="00873EE3"/>
    <w:rsid w:val="00875BE9"/>
    <w:rsid w:val="008762C6"/>
    <w:rsid w:val="00877A1B"/>
    <w:rsid w:val="00877F6E"/>
    <w:rsid w:val="008806B7"/>
    <w:rsid w:val="00880A07"/>
    <w:rsid w:val="00881EDD"/>
    <w:rsid w:val="008822F3"/>
    <w:rsid w:val="00884913"/>
    <w:rsid w:val="00885BC1"/>
    <w:rsid w:val="0088642F"/>
    <w:rsid w:val="008902D4"/>
    <w:rsid w:val="00893BD8"/>
    <w:rsid w:val="008967E6"/>
    <w:rsid w:val="008A1792"/>
    <w:rsid w:val="008A3172"/>
    <w:rsid w:val="008A7CB8"/>
    <w:rsid w:val="008A7F7E"/>
    <w:rsid w:val="008B0DF1"/>
    <w:rsid w:val="008B1BD4"/>
    <w:rsid w:val="008B2ADC"/>
    <w:rsid w:val="008B5793"/>
    <w:rsid w:val="008C194E"/>
    <w:rsid w:val="008C4F51"/>
    <w:rsid w:val="008C6089"/>
    <w:rsid w:val="008C7FB0"/>
    <w:rsid w:val="008D0215"/>
    <w:rsid w:val="008D16A3"/>
    <w:rsid w:val="008D3FE2"/>
    <w:rsid w:val="008D693C"/>
    <w:rsid w:val="008E3617"/>
    <w:rsid w:val="008E4285"/>
    <w:rsid w:val="008E5030"/>
    <w:rsid w:val="008E60CA"/>
    <w:rsid w:val="008E69DD"/>
    <w:rsid w:val="008E6BCE"/>
    <w:rsid w:val="008E76CF"/>
    <w:rsid w:val="008F0389"/>
    <w:rsid w:val="008F03A7"/>
    <w:rsid w:val="008F0B2D"/>
    <w:rsid w:val="008F10D5"/>
    <w:rsid w:val="008F1DC0"/>
    <w:rsid w:val="008F40D7"/>
    <w:rsid w:val="008F41E8"/>
    <w:rsid w:val="008F47C9"/>
    <w:rsid w:val="008F533F"/>
    <w:rsid w:val="008F5B01"/>
    <w:rsid w:val="008F7CE9"/>
    <w:rsid w:val="00901CB6"/>
    <w:rsid w:val="00903CF6"/>
    <w:rsid w:val="00904739"/>
    <w:rsid w:val="00905819"/>
    <w:rsid w:val="00906380"/>
    <w:rsid w:val="0090645C"/>
    <w:rsid w:val="00911E73"/>
    <w:rsid w:val="009124EA"/>
    <w:rsid w:val="009124F0"/>
    <w:rsid w:val="0091357B"/>
    <w:rsid w:val="009136B8"/>
    <w:rsid w:val="0091402F"/>
    <w:rsid w:val="00916CC0"/>
    <w:rsid w:val="00920E5B"/>
    <w:rsid w:val="009210BB"/>
    <w:rsid w:val="009230C5"/>
    <w:rsid w:val="009248C7"/>
    <w:rsid w:val="00924FCC"/>
    <w:rsid w:val="00930034"/>
    <w:rsid w:val="0093079F"/>
    <w:rsid w:val="00930CE6"/>
    <w:rsid w:val="00934D67"/>
    <w:rsid w:val="00935C67"/>
    <w:rsid w:val="00936AC8"/>
    <w:rsid w:val="009378A6"/>
    <w:rsid w:val="0094017D"/>
    <w:rsid w:val="00940AD9"/>
    <w:rsid w:val="0094247A"/>
    <w:rsid w:val="00944B1A"/>
    <w:rsid w:val="00945FCE"/>
    <w:rsid w:val="00946D42"/>
    <w:rsid w:val="00947346"/>
    <w:rsid w:val="0094765E"/>
    <w:rsid w:val="009501D7"/>
    <w:rsid w:val="00950931"/>
    <w:rsid w:val="0095133C"/>
    <w:rsid w:val="009513C2"/>
    <w:rsid w:val="00951EBA"/>
    <w:rsid w:val="0095443E"/>
    <w:rsid w:val="00954A6E"/>
    <w:rsid w:val="00954D82"/>
    <w:rsid w:val="00954E1F"/>
    <w:rsid w:val="00956063"/>
    <w:rsid w:val="00962583"/>
    <w:rsid w:val="00962A6D"/>
    <w:rsid w:val="00962A75"/>
    <w:rsid w:val="00962AA6"/>
    <w:rsid w:val="00965678"/>
    <w:rsid w:val="0096629E"/>
    <w:rsid w:val="00970BD4"/>
    <w:rsid w:val="00971D62"/>
    <w:rsid w:val="00971E8A"/>
    <w:rsid w:val="00972AEF"/>
    <w:rsid w:val="00974055"/>
    <w:rsid w:val="0097467F"/>
    <w:rsid w:val="009748C7"/>
    <w:rsid w:val="00976374"/>
    <w:rsid w:val="00977C0C"/>
    <w:rsid w:val="0098324D"/>
    <w:rsid w:val="00986CF3"/>
    <w:rsid w:val="009871C0"/>
    <w:rsid w:val="0099007D"/>
    <w:rsid w:val="009911EB"/>
    <w:rsid w:val="00991CAF"/>
    <w:rsid w:val="00993FEB"/>
    <w:rsid w:val="00994030"/>
    <w:rsid w:val="00994177"/>
    <w:rsid w:val="00996ED5"/>
    <w:rsid w:val="00997BEE"/>
    <w:rsid w:val="009A2F15"/>
    <w:rsid w:val="009A3ED7"/>
    <w:rsid w:val="009A6A4C"/>
    <w:rsid w:val="009A6CFE"/>
    <w:rsid w:val="009A6F90"/>
    <w:rsid w:val="009B01E1"/>
    <w:rsid w:val="009B16BD"/>
    <w:rsid w:val="009B4032"/>
    <w:rsid w:val="009B59DF"/>
    <w:rsid w:val="009B6952"/>
    <w:rsid w:val="009C11F4"/>
    <w:rsid w:val="009C1CAD"/>
    <w:rsid w:val="009C51A0"/>
    <w:rsid w:val="009C778F"/>
    <w:rsid w:val="009D0910"/>
    <w:rsid w:val="009D1688"/>
    <w:rsid w:val="009D2831"/>
    <w:rsid w:val="009D4FD7"/>
    <w:rsid w:val="009D5148"/>
    <w:rsid w:val="009E0A1B"/>
    <w:rsid w:val="009E154F"/>
    <w:rsid w:val="009E3F0B"/>
    <w:rsid w:val="009E5703"/>
    <w:rsid w:val="009E646A"/>
    <w:rsid w:val="009E68AC"/>
    <w:rsid w:val="009F014B"/>
    <w:rsid w:val="009F29FA"/>
    <w:rsid w:val="009F2BC0"/>
    <w:rsid w:val="009F3089"/>
    <w:rsid w:val="009F49B0"/>
    <w:rsid w:val="009F596C"/>
    <w:rsid w:val="009F7DE2"/>
    <w:rsid w:val="00A014C7"/>
    <w:rsid w:val="00A03B98"/>
    <w:rsid w:val="00A05845"/>
    <w:rsid w:val="00A061AE"/>
    <w:rsid w:val="00A06B1C"/>
    <w:rsid w:val="00A0761C"/>
    <w:rsid w:val="00A11B48"/>
    <w:rsid w:val="00A11C62"/>
    <w:rsid w:val="00A11F92"/>
    <w:rsid w:val="00A167CA"/>
    <w:rsid w:val="00A17808"/>
    <w:rsid w:val="00A1790F"/>
    <w:rsid w:val="00A22239"/>
    <w:rsid w:val="00A2437C"/>
    <w:rsid w:val="00A24CFD"/>
    <w:rsid w:val="00A26399"/>
    <w:rsid w:val="00A27A27"/>
    <w:rsid w:val="00A30480"/>
    <w:rsid w:val="00A314F0"/>
    <w:rsid w:val="00A31665"/>
    <w:rsid w:val="00A344D1"/>
    <w:rsid w:val="00A34952"/>
    <w:rsid w:val="00A34C16"/>
    <w:rsid w:val="00A35CB2"/>
    <w:rsid w:val="00A366E4"/>
    <w:rsid w:val="00A36723"/>
    <w:rsid w:val="00A3691E"/>
    <w:rsid w:val="00A3763A"/>
    <w:rsid w:val="00A413B4"/>
    <w:rsid w:val="00A41549"/>
    <w:rsid w:val="00A44B01"/>
    <w:rsid w:val="00A44BA6"/>
    <w:rsid w:val="00A464C7"/>
    <w:rsid w:val="00A4670C"/>
    <w:rsid w:val="00A500DD"/>
    <w:rsid w:val="00A52424"/>
    <w:rsid w:val="00A55F69"/>
    <w:rsid w:val="00A6088B"/>
    <w:rsid w:val="00A60E94"/>
    <w:rsid w:val="00A60F2C"/>
    <w:rsid w:val="00A638A0"/>
    <w:rsid w:val="00A63C76"/>
    <w:rsid w:val="00A66180"/>
    <w:rsid w:val="00A66219"/>
    <w:rsid w:val="00A70653"/>
    <w:rsid w:val="00A7159A"/>
    <w:rsid w:val="00A71B6A"/>
    <w:rsid w:val="00A723AC"/>
    <w:rsid w:val="00A73AB6"/>
    <w:rsid w:val="00A73E8F"/>
    <w:rsid w:val="00A74AD3"/>
    <w:rsid w:val="00A77689"/>
    <w:rsid w:val="00A776DF"/>
    <w:rsid w:val="00A81570"/>
    <w:rsid w:val="00A8284D"/>
    <w:rsid w:val="00A85267"/>
    <w:rsid w:val="00A859E6"/>
    <w:rsid w:val="00A86726"/>
    <w:rsid w:val="00A87019"/>
    <w:rsid w:val="00A87127"/>
    <w:rsid w:val="00A87283"/>
    <w:rsid w:val="00A87A02"/>
    <w:rsid w:val="00A90053"/>
    <w:rsid w:val="00A902D6"/>
    <w:rsid w:val="00A90974"/>
    <w:rsid w:val="00A9327F"/>
    <w:rsid w:val="00A932EE"/>
    <w:rsid w:val="00A938F6"/>
    <w:rsid w:val="00AA1951"/>
    <w:rsid w:val="00AA1CD9"/>
    <w:rsid w:val="00AA2C0C"/>
    <w:rsid w:val="00AA36FA"/>
    <w:rsid w:val="00AA42C9"/>
    <w:rsid w:val="00AA5C92"/>
    <w:rsid w:val="00AA76C2"/>
    <w:rsid w:val="00AB05A1"/>
    <w:rsid w:val="00AB0627"/>
    <w:rsid w:val="00AB18F2"/>
    <w:rsid w:val="00AB1D4B"/>
    <w:rsid w:val="00AB336D"/>
    <w:rsid w:val="00AB33D5"/>
    <w:rsid w:val="00AB60BF"/>
    <w:rsid w:val="00AB70E5"/>
    <w:rsid w:val="00AB72FC"/>
    <w:rsid w:val="00AB7B1A"/>
    <w:rsid w:val="00AC06A2"/>
    <w:rsid w:val="00AC14F2"/>
    <w:rsid w:val="00AC23A9"/>
    <w:rsid w:val="00AC487B"/>
    <w:rsid w:val="00AC48D4"/>
    <w:rsid w:val="00AC70EB"/>
    <w:rsid w:val="00AD513F"/>
    <w:rsid w:val="00AD55AC"/>
    <w:rsid w:val="00AD5FDC"/>
    <w:rsid w:val="00AD61DA"/>
    <w:rsid w:val="00AD6349"/>
    <w:rsid w:val="00AD70B5"/>
    <w:rsid w:val="00AE00F9"/>
    <w:rsid w:val="00AE0A76"/>
    <w:rsid w:val="00AE3480"/>
    <w:rsid w:val="00AE3B35"/>
    <w:rsid w:val="00AE507E"/>
    <w:rsid w:val="00AE59E5"/>
    <w:rsid w:val="00AE61D4"/>
    <w:rsid w:val="00AE73F1"/>
    <w:rsid w:val="00AE7ABD"/>
    <w:rsid w:val="00AF0432"/>
    <w:rsid w:val="00AF0FCF"/>
    <w:rsid w:val="00AF1540"/>
    <w:rsid w:val="00AF4478"/>
    <w:rsid w:val="00AF4DFB"/>
    <w:rsid w:val="00AF5616"/>
    <w:rsid w:val="00AF6673"/>
    <w:rsid w:val="00B00CF6"/>
    <w:rsid w:val="00B022B5"/>
    <w:rsid w:val="00B0359F"/>
    <w:rsid w:val="00B04DCA"/>
    <w:rsid w:val="00B104A7"/>
    <w:rsid w:val="00B153BA"/>
    <w:rsid w:val="00B158F0"/>
    <w:rsid w:val="00B15999"/>
    <w:rsid w:val="00B224B8"/>
    <w:rsid w:val="00B24C4F"/>
    <w:rsid w:val="00B25828"/>
    <w:rsid w:val="00B25858"/>
    <w:rsid w:val="00B25A17"/>
    <w:rsid w:val="00B25C9D"/>
    <w:rsid w:val="00B271BC"/>
    <w:rsid w:val="00B30930"/>
    <w:rsid w:val="00B33D10"/>
    <w:rsid w:val="00B34FC6"/>
    <w:rsid w:val="00B36264"/>
    <w:rsid w:val="00B36E20"/>
    <w:rsid w:val="00B41C39"/>
    <w:rsid w:val="00B4247F"/>
    <w:rsid w:val="00B427A3"/>
    <w:rsid w:val="00B42A4D"/>
    <w:rsid w:val="00B4317E"/>
    <w:rsid w:val="00B43BC0"/>
    <w:rsid w:val="00B44CFD"/>
    <w:rsid w:val="00B46792"/>
    <w:rsid w:val="00B474CB"/>
    <w:rsid w:val="00B502AD"/>
    <w:rsid w:val="00B508C0"/>
    <w:rsid w:val="00B50AB7"/>
    <w:rsid w:val="00B516FE"/>
    <w:rsid w:val="00B54DBC"/>
    <w:rsid w:val="00B555AF"/>
    <w:rsid w:val="00B55E9C"/>
    <w:rsid w:val="00B60370"/>
    <w:rsid w:val="00B63494"/>
    <w:rsid w:val="00B63624"/>
    <w:rsid w:val="00B649FD"/>
    <w:rsid w:val="00B66D0E"/>
    <w:rsid w:val="00B6792F"/>
    <w:rsid w:val="00B70F03"/>
    <w:rsid w:val="00B7132D"/>
    <w:rsid w:val="00B737DC"/>
    <w:rsid w:val="00B74393"/>
    <w:rsid w:val="00B750ED"/>
    <w:rsid w:val="00B75105"/>
    <w:rsid w:val="00B76016"/>
    <w:rsid w:val="00B76110"/>
    <w:rsid w:val="00B76ACD"/>
    <w:rsid w:val="00B8035B"/>
    <w:rsid w:val="00B808FB"/>
    <w:rsid w:val="00B81DC1"/>
    <w:rsid w:val="00B832ED"/>
    <w:rsid w:val="00B834B6"/>
    <w:rsid w:val="00B85FF7"/>
    <w:rsid w:val="00B875AC"/>
    <w:rsid w:val="00B87B39"/>
    <w:rsid w:val="00B93D21"/>
    <w:rsid w:val="00B94B61"/>
    <w:rsid w:val="00B96F1B"/>
    <w:rsid w:val="00BA085A"/>
    <w:rsid w:val="00BA1176"/>
    <w:rsid w:val="00BA1B5C"/>
    <w:rsid w:val="00BA29D4"/>
    <w:rsid w:val="00BA527D"/>
    <w:rsid w:val="00BA5B87"/>
    <w:rsid w:val="00BA642B"/>
    <w:rsid w:val="00BA722C"/>
    <w:rsid w:val="00BA7BE5"/>
    <w:rsid w:val="00BB2AAB"/>
    <w:rsid w:val="00BB3494"/>
    <w:rsid w:val="00BB5AFD"/>
    <w:rsid w:val="00BC2404"/>
    <w:rsid w:val="00BC3516"/>
    <w:rsid w:val="00BC380E"/>
    <w:rsid w:val="00BC3AC5"/>
    <w:rsid w:val="00BC4BC3"/>
    <w:rsid w:val="00BC630C"/>
    <w:rsid w:val="00BC6579"/>
    <w:rsid w:val="00BD0CAA"/>
    <w:rsid w:val="00BD24FC"/>
    <w:rsid w:val="00BD3E81"/>
    <w:rsid w:val="00BD50F7"/>
    <w:rsid w:val="00BD5CBB"/>
    <w:rsid w:val="00BD697A"/>
    <w:rsid w:val="00BD6E8A"/>
    <w:rsid w:val="00BE07CA"/>
    <w:rsid w:val="00BE16DB"/>
    <w:rsid w:val="00BE212D"/>
    <w:rsid w:val="00BE36BF"/>
    <w:rsid w:val="00BE3A40"/>
    <w:rsid w:val="00BE3FDC"/>
    <w:rsid w:val="00BE4FF6"/>
    <w:rsid w:val="00BE59E1"/>
    <w:rsid w:val="00BF246A"/>
    <w:rsid w:val="00BF463B"/>
    <w:rsid w:val="00BF5BDA"/>
    <w:rsid w:val="00BF6086"/>
    <w:rsid w:val="00BF6089"/>
    <w:rsid w:val="00BF6D62"/>
    <w:rsid w:val="00C0236F"/>
    <w:rsid w:val="00C0360D"/>
    <w:rsid w:val="00C038BD"/>
    <w:rsid w:val="00C0535C"/>
    <w:rsid w:val="00C0542A"/>
    <w:rsid w:val="00C0550A"/>
    <w:rsid w:val="00C05E24"/>
    <w:rsid w:val="00C10980"/>
    <w:rsid w:val="00C10ACA"/>
    <w:rsid w:val="00C12589"/>
    <w:rsid w:val="00C125BC"/>
    <w:rsid w:val="00C127EB"/>
    <w:rsid w:val="00C13F62"/>
    <w:rsid w:val="00C14ABF"/>
    <w:rsid w:val="00C17803"/>
    <w:rsid w:val="00C20B0C"/>
    <w:rsid w:val="00C216AE"/>
    <w:rsid w:val="00C229D2"/>
    <w:rsid w:val="00C23C1A"/>
    <w:rsid w:val="00C23C85"/>
    <w:rsid w:val="00C25270"/>
    <w:rsid w:val="00C268CE"/>
    <w:rsid w:val="00C34820"/>
    <w:rsid w:val="00C36B44"/>
    <w:rsid w:val="00C41DFE"/>
    <w:rsid w:val="00C46252"/>
    <w:rsid w:val="00C472D5"/>
    <w:rsid w:val="00C475A0"/>
    <w:rsid w:val="00C5051A"/>
    <w:rsid w:val="00C5425A"/>
    <w:rsid w:val="00C558D2"/>
    <w:rsid w:val="00C55FB9"/>
    <w:rsid w:val="00C5675F"/>
    <w:rsid w:val="00C56F3C"/>
    <w:rsid w:val="00C60C0C"/>
    <w:rsid w:val="00C61093"/>
    <w:rsid w:val="00C702CF"/>
    <w:rsid w:val="00C72A68"/>
    <w:rsid w:val="00C73179"/>
    <w:rsid w:val="00C74227"/>
    <w:rsid w:val="00C74AB5"/>
    <w:rsid w:val="00C769A7"/>
    <w:rsid w:val="00C80F8B"/>
    <w:rsid w:val="00C81A4F"/>
    <w:rsid w:val="00C82CEF"/>
    <w:rsid w:val="00C83015"/>
    <w:rsid w:val="00C834F2"/>
    <w:rsid w:val="00C85DAB"/>
    <w:rsid w:val="00C908F6"/>
    <w:rsid w:val="00C9094F"/>
    <w:rsid w:val="00C92DC6"/>
    <w:rsid w:val="00C94411"/>
    <w:rsid w:val="00C94549"/>
    <w:rsid w:val="00C97046"/>
    <w:rsid w:val="00CA1D1B"/>
    <w:rsid w:val="00CA604B"/>
    <w:rsid w:val="00CA70BC"/>
    <w:rsid w:val="00CA7148"/>
    <w:rsid w:val="00CA7CAF"/>
    <w:rsid w:val="00CB0C1D"/>
    <w:rsid w:val="00CB0F03"/>
    <w:rsid w:val="00CB6D28"/>
    <w:rsid w:val="00CB7B46"/>
    <w:rsid w:val="00CC0CF0"/>
    <w:rsid w:val="00CC1A4D"/>
    <w:rsid w:val="00CC21D3"/>
    <w:rsid w:val="00CC35B0"/>
    <w:rsid w:val="00CC3D5F"/>
    <w:rsid w:val="00CC4D08"/>
    <w:rsid w:val="00CC6A66"/>
    <w:rsid w:val="00CD0984"/>
    <w:rsid w:val="00CD4D16"/>
    <w:rsid w:val="00CD4F57"/>
    <w:rsid w:val="00CD6A27"/>
    <w:rsid w:val="00CD6BE3"/>
    <w:rsid w:val="00CD7D64"/>
    <w:rsid w:val="00CE1360"/>
    <w:rsid w:val="00CE2359"/>
    <w:rsid w:val="00CE2DE8"/>
    <w:rsid w:val="00CE3699"/>
    <w:rsid w:val="00CE3D54"/>
    <w:rsid w:val="00CE5652"/>
    <w:rsid w:val="00CE7B34"/>
    <w:rsid w:val="00CF348C"/>
    <w:rsid w:val="00CF3D3D"/>
    <w:rsid w:val="00CF4B62"/>
    <w:rsid w:val="00CF5594"/>
    <w:rsid w:val="00CF7939"/>
    <w:rsid w:val="00D00E0E"/>
    <w:rsid w:val="00D016F6"/>
    <w:rsid w:val="00D104FC"/>
    <w:rsid w:val="00D11F86"/>
    <w:rsid w:val="00D172EA"/>
    <w:rsid w:val="00D17A3D"/>
    <w:rsid w:val="00D20074"/>
    <w:rsid w:val="00D22BF4"/>
    <w:rsid w:val="00D241D7"/>
    <w:rsid w:val="00D24200"/>
    <w:rsid w:val="00D26618"/>
    <w:rsid w:val="00D26CE9"/>
    <w:rsid w:val="00D26FD0"/>
    <w:rsid w:val="00D27657"/>
    <w:rsid w:val="00D3063D"/>
    <w:rsid w:val="00D30DEB"/>
    <w:rsid w:val="00D330AB"/>
    <w:rsid w:val="00D372DE"/>
    <w:rsid w:val="00D37672"/>
    <w:rsid w:val="00D41B73"/>
    <w:rsid w:val="00D41BC0"/>
    <w:rsid w:val="00D42D63"/>
    <w:rsid w:val="00D43252"/>
    <w:rsid w:val="00D45D9A"/>
    <w:rsid w:val="00D461FD"/>
    <w:rsid w:val="00D46593"/>
    <w:rsid w:val="00D46801"/>
    <w:rsid w:val="00D475EC"/>
    <w:rsid w:val="00D4797B"/>
    <w:rsid w:val="00D50011"/>
    <w:rsid w:val="00D50DC7"/>
    <w:rsid w:val="00D536AF"/>
    <w:rsid w:val="00D53B6F"/>
    <w:rsid w:val="00D557FC"/>
    <w:rsid w:val="00D56C8B"/>
    <w:rsid w:val="00D60DA2"/>
    <w:rsid w:val="00D65451"/>
    <w:rsid w:val="00D65D69"/>
    <w:rsid w:val="00D67ED6"/>
    <w:rsid w:val="00D712D9"/>
    <w:rsid w:val="00D725B4"/>
    <w:rsid w:val="00D73FD7"/>
    <w:rsid w:val="00D75A8D"/>
    <w:rsid w:val="00D778F0"/>
    <w:rsid w:val="00D81D6F"/>
    <w:rsid w:val="00D86A0C"/>
    <w:rsid w:val="00D86FAE"/>
    <w:rsid w:val="00D87415"/>
    <w:rsid w:val="00D9003B"/>
    <w:rsid w:val="00D901B5"/>
    <w:rsid w:val="00D90211"/>
    <w:rsid w:val="00D92852"/>
    <w:rsid w:val="00D94F7B"/>
    <w:rsid w:val="00D9516D"/>
    <w:rsid w:val="00D96D9D"/>
    <w:rsid w:val="00DA1612"/>
    <w:rsid w:val="00DA1E8A"/>
    <w:rsid w:val="00DA4108"/>
    <w:rsid w:val="00DA4627"/>
    <w:rsid w:val="00DA4F67"/>
    <w:rsid w:val="00DB2F51"/>
    <w:rsid w:val="00DB2F5F"/>
    <w:rsid w:val="00DB3A27"/>
    <w:rsid w:val="00DB7047"/>
    <w:rsid w:val="00DC2FAC"/>
    <w:rsid w:val="00DC3350"/>
    <w:rsid w:val="00DC3C18"/>
    <w:rsid w:val="00DC4838"/>
    <w:rsid w:val="00DD09B8"/>
    <w:rsid w:val="00DD0CD6"/>
    <w:rsid w:val="00DD0E7E"/>
    <w:rsid w:val="00DD258B"/>
    <w:rsid w:val="00DE0384"/>
    <w:rsid w:val="00DE0643"/>
    <w:rsid w:val="00DE5D22"/>
    <w:rsid w:val="00DE6CDD"/>
    <w:rsid w:val="00DE78C0"/>
    <w:rsid w:val="00DF0B18"/>
    <w:rsid w:val="00DF15CA"/>
    <w:rsid w:val="00DF45AD"/>
    <w:rsid w:val="00DF727F"/>
    <w:rsid w:val="00E012BF"/>
    <w:rsid w:val="00E02C3E"/>
    <w:rsid w:val="00E03975"/>
    <w:rsid w:val="00E063CA"/>
    <w:rsid w:val="00E11866"/>
    <w:rsid w:val="00E135DF"/>
    <w:rsid w:val="00E13977"/>
    <w:rsid w:val="00E14050"/>
    <w:rsid w:val="00E147A8"/>
    <w:rsid w:val="00E17367"/>
    <w:rsid w:val="00E178FB"/>
    <w:rsid w:val="00E211B4"/>
    <w:rsid w:val="00E22ED9"/>
    <w:rsid w:val="00E23AED"/>
    <w:rsid w:val="00E23D67"/>
    <w:rsid w:val="00E26B3C"/>
    <w:rsid w:val="00E30330"/>
    <w:rsid w:val="00E31B2E"/>
    <w:rsid w:val="00E32915"/>
    <w:rsid w:val="00E34C99"/>
    <w:rsid w:val="00E351B1"/>
    <w:rsid w:val="00E354EE"/>
    <w:rsid w:val="00E35DF6"/>
    <w:rsid w:val="00E36C23"/>
    <w:rsid w:val="00E36DC6"/>
    <w:rsid w:val="00E37DDA"/>
    <w:rsid w:val="00E421C0"/>
    <w:rsid w:val="00E43ABD"/>
    <w:rsid w:val="00E4462B"/>
    <w:rsid w:val="00E455DE"/>
    <w:rsid w:val="00E45E59"/>
    <w:rsid w:val="00E4740B"/>
    <w:rsid w:val="00E50588"/>
    <w:rsid w:val="00E5190B"/>
    <w:rsid w:val="00E51999"/>
    <w:rsid w:val="00E51D87"/>
    <w:rsid w:val="00E5480B"/>
    <w:rsid w:val="00E54D42"/>
    <w:rsid w:val="00E56CE5"/>
    <w:rsid w:val="00E56EA6"/>
    <w:rsid w:val="00E61B77"/>
    <w:rsid w:val="00E64B2F"/>
    <w:rsid w:val="00E65620"/>
    <w:rsid w:val="00E66A08"/>
    <w:rsid w:val="00E66B87"/>
    <w:rsid w:val="00E72F3C"/>
    <w:rsid w:val="00E73316"/>
    <w:rsid w:val="00E73F17"/>
    <w:rsid w:val="00E761F7"/>
    <w:rsid w:val="00E763A6"/>
    <w:rsid w:val="00E76861"/>
    <w:rsid w:val="00E77116"/>
    <w:rsid w:val="00E802F9"/>
    <w:rsid w:val="00E848F9"/>
    <w:rsid w:val="00E84D9E"/>
    <w:rsid w:val="00E86D4A"/>
    <w:rsid w:val="00E874FB"/>
    <w:rsid w:val="00E91A9B"/>
    <w:rsid w:val="00E929AF"/>
    <w:rsid w:val="00E92B0F"/>
    <w:rsid w:val="00E94C41"/>
    <w:rsid w:val="00E97197"/>
    <w:rsid w:val="00E97B63"/>
    <w:rsid w:val="00EA2768"/>
    <w:rsid w:val="00EA3E84"/>
    <w:rsid w:val="00EA5039"/>
    <w:rsid w:val="00EA55F4"/>
    <w:rsid w:val="00EB2253"/>
    <w:rsid w:val="00EB602E"/>
    <w:rsid w:val="00EB7C51"/>
    <w:rsid w:val="00EC0786"/>
    <w:rsid w:val="00EC081D"/>
    <w:rsid w:val="00EC109F"/>
    <w:rsid w:val="00EC2AC6"/>
    <w:rsid w:val="00EC3554"/>
    <w:rsid w:val="00EC3C45"/>
    <w:rsid w:val="00EC7241"/>
    <w:rsid w:val="00EC72C3"/>
    <w:rsid w:val="00ED23D7"/>
    <w:rsid w:val="00ED392B"/>
    <w:rsid w:val="00ED54FC"/>
    <w:rsid w:val="00ED614F"/>
    <w:rsid w:val="00ED6CEE"/>
    <w:rsid w:val="00EE02C4"/>
    <w:rsid w:val="00EE2BD9"/>
    <w:rsid w:val="00EE503D"/>
    <w:rsid w:val="00EE61DF"/>
    <w:rsid w:val="00EE62D0"/>
    <w:rsid w:val="00EF00E0"/>
    <w:rsid w:val="00EF118F"/>
    <w:rsid w:val="00EF2106"/>
    <w:rsid w:val="00EF2FCA"/>
    <w:rsid w:val="00EF32FA"/>
    <w:rsid w:val="00EF4E4B"/>
    <w:rsid w:val="00EF7AE5"/>
    <w:rsid w:val="00F01286"/>
    <w:rsid w:val="00F01731"/>
    <w:rsid w:val="00F0222F"/>
    <w:rsid w:val="00F02289"/>
    <w:rsid w:val="00F04798"/>
    <w:rsid w:val="00F04A67"/>
    <w:rsid w:val="00F05591"/>
    <w:rsid w:val="00F056AF"/>
    <w:rsid w:val="00F06B73"/>
    <w:rsid w:val="00F075A1"/>
    <w:rsid w:val="00F10141"/>
    <w:rsid w:val="00F130A2"/>
    <w:rsid w:val="00F13F0D"/>
    <w:rsid w:val="00F21C23"/>
    <w:rsid w:val="00F22DA7"/>
    <w:rsid w:val="00F23718"/>
    <w:rsid w:val="00F26A17"/>
    <w:rsid w:val="00F31AF4"/>
    <w:rsid w:val="00F31EDC"/>
    <w:rsid w:val="00F33C86"/>
    <w:rsid w:val="00F33DF0"/>
    <w:rsid w:val="00F36A25"/>
    <w:rsid w:val="00F41CDB"/>
    <w:rsid w:val="00F4635D"/>
    <w:rsid w:val="00F4778D"/>
    <w:rsid w:val="00F505E8"/>
    <w:rsid w:val="00F5081D"/>
    <w:rsid w:val="00F514A1"/>
    <w:rsid w:val="00F54C21"/>
    <w:rsid w:val="00F56855"/>
    <w:rsid w:val="00F577C7"/>
    <w:rsid w:val="00F57B4A"/>
    <w:rsid w:val="00F606E3"/>
    <w:rsid w:val="00F60AB3"/>
    <w:rsid w:val="00F6235A"/>
    <w:rsid w:val="00F67396"/>
    <w:rsid w:val="00F701FB"/>
    <w:rsid w:val="00F70979"/>
    <w:rsid w:val="00F72DF3"/>
    <w:rsid w:val="00F72E82"/>
    <w:rsid w:val="00F74106"/>
    <w:rsid w:val="00F74BC6"/>
    <w:rsid w:val="00F81932"/>
    <w:rsid w:val="00F81C4A"/>
    <w:rsid w:val="00F82517"/>
    <w:rsid w:val="00F84EE9"/>
    <w:rsid w:val="00F853BD"/>
    <w:rsid w:val="00F85DC7"/>
    <w:rsid w:val="00F87183"/>
    <w:rsid w:val="00F902BB"/>
    <w:rsid w:val="00F90502"/>
    <w:rsid w:val="00F91737"/>
    <w:rsid w:val="00F923DD"/>
    <w:rsid w:val="00F9365B"/>
    <w:rsid w:val="00F9511A"/>
    <w:rsid w:val="00F97E5E"/>
    <w:rsid w:val="00FA1C87"/>
    <w:rsid w:val="00FA2DF0"/>
    <w:rsid w:val="00FA33DE"/>
    <w:rsid w:val="00FA3BBA"/>
    <w:rsid w:val="00FA3CE3"/>
    <w:rsid w:val="00FA7765"/>
    <w:rsid w:val="00FB0B87"/>
    <w:rsid w:val="00FB1012"/>
    <w:rsid w:val="00FB17E1"/>
    <w:rsid w:val="00FB295E"/>
    <w:rsid w:val="00FB5AAF"/>
    <w:rsid w:val="00FB6C93"/>
    <w:rsid w:val="00FB701A"/>
    <w:rsid w:val="00FC1451"/>
    <w:rsid w:val="00FC2A53"/>
    <w:rsid w:val="00FC3586"/>
    <w:rsid w:val="00FD0B61"/>
    <w:rsid w:val="00FD260F"/>
    <w:rsid w:val="00FD2D9E"/>
    <w:rsid w:val="00FD37C7"/>
    <w:rsid w:val="00FD4585"/>
    <w:rsid w:val="00FD5786"/>
    <w:rsid w:val="00FD595E"/>
    <w:rsid w:val="00FD5AED"/>
    <w:rsid w:val="00FE0561"/>
    <w:rsid w:val="00FE0A2B"/>
    <w:rsid w:val="00FE1C7D"/>
    <w:rsid w:val="00FE2A5D"/>
    <w:rsid w:val="00FE3E78"/>
    <w:rsid w:val="00FE64FE"/>
    <w:rsid w:val="00FE6605"/>
    <w:rsid w:val="00FE67A0"/>
    <w:rsid w:val="00FF00A6"/>
    <w:rsid w:val="00FF03EF"/>
    <w:rsid w:val="00FF07BB"/>
    <w:rsid w:val="00FF091A"/>
    <w:rsid w:val="00FF185F"/>
    <w:rsid w:val="00FF22E8"/>
    <w:rsid w:val="00FF2FDE"/>
    <w:rsid w:val="00FF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Naslov1">
    <w:name w:val="heading 1"/>
    <w:basedOn w:val="Normal"/>
    <w:next w:val="Text1"/>
    <w:link w:val="Naslov1Char"/>
    <w:uiPriority w:val="9"/>
    <w:qFormat/>
    <w:rsid w:val="0075503A"/>
    <w:pPr>
      <w:keepNext/>
      <w:numPr>
        <w:numId w:val="26"/>
      </w:numPr>
      <w:spacing w:before="360"/>
      <w:outlineLvl w:val="0"/>
    </w:pPr>
    <w:rPr>
      <w:rFonts w:eastAsia="Times New Roman"/>
      <w:b/>
      <w:bCs/>
      <w:smallCaps/>
      <w:szCs w:val="28"/>
    </w:rPr>
  </w:style>
  <w:style w:type="paragraph" w:styleId="Naslov2">
    <w:name w:val="heading 2"/>
    <w:basedOn w:val="Normal"/>
    <w:next w:val="Text1"/>
    <w:link w:val="Naslov2Char"/>
    <w:uiPriority w:val="9"/>
    <w:semiHidden/>
    <w:unhideWhenUsed/>
    <w:qFormat/>
    <w:rsid w:val="0075503A"/>
    <w:pPr>
      <w:keepNext/>
      <w:numPr>
        <w:ilvl w:val="1"/>
        <w:numId w:val="26"/>
      </w:numPr>
      <w:outlineLvl w:val="1"/>
    </w:pPr>
    <w:rPr>
      <w:rFonts w:eastAsia="Times New Roman"/>
      <w:b/>
      <w:bCs/>
      <w:szCs w:val="26"/>
    </w:rPr>
  </w:style>
  <w:style w:type="paragraph" w:styleId="Naslov3">
    <w:name w:val="heading 3"/>
    <w:basedOn w:val="Normal"/>
    <w:next w:val="Text1"/>
    <w:link w:val="Naslov3Char"/>
    <w:uiPriority w:val="9"/>
    <w:semiHidden/>
    <w:unhideWhenUsed/>
    <w:qFormat/>
    <w:rsid w:val="0075503A"/>
    <w:pPr>
      <w:keepNext/>
      <w:numPr>
        <w:ilvl w:val="2"/>
        <w:numId w:val="26"/>
      </w:numPr>
      <w:outlineLvl w:val="2"/>
    </w:pPr>
    <w:rPr>
      <w:rFonts w:eastAsia="Times New Roman"/>
      <w:bCs/>
      <w:i/>
    </w:rPr>
  </w:style>
  <w:style w:type="paragraph" w:styleId="Naslov4">
    <w:name w:val="heading 4"/>
    <w:basedOn w:val="Normal"/>
    <w:next w:val="Text1"/>
    <w:link w:val="Naslov4Char"/>
    <w:uiPriority w:val="9"/>
    <w:semiHidden/>
    <w:unhideWhenUsed/>
    <w:qFormat/>
    <w:rsid w:val="0075503A"/>
    <w:pPr>
      <w:keepNext/>
      <w:numPr>
        <w:ilvl w:val="3"/>
        <w:numId w:val="26"/>
      </w:numPr>
      <w:outlineLvl w:val="3"/>
    </w:pPr>
    <w:rPr>
      <w:rFonts w:eastAsia="Times New Roman"/>
      <w:bCs/>
      <w:iCs/>
    </w:rPr>
  </w:style>
  <w:style w:type="paragraph" w:styleId="Naslov5">
    <w:name w:val="heading 5"/>
    <w:basedOn w:val="Normal"/>
    <w:next w:val="Normal"/>
    <w:link w:val="Naslov5Char"/>
    <w:qFormat/>
    <w:rsid w:val="00FB701A"/>
    <w:pPr>
      <w:spacing w:before="240" w:after="60"/>
      <w:ind w:left="1008" w:hanging="1008"/>
      <w:outlineLvl w:val="4"/>
    </w:pPr>
    <w:rPr>
      <w:rFonts w:ascii="Arial" w:eastAsia="Times New Roman" w:hAnsi="Arial"/>
      <w:sz w:val="22"/>
    </w:rPr>
  </w:style>
  <w:style w:type="paragraph" w:styleId="Naslov6">
    <w:name w:val="heading 6"/>
    <w:basedOn w:val="Normal"/>
    <w:next w:val="Normal"/>
    <w:link w:val="Naslov6Char"/>
    <w:qFormat/>
    <w:rsid w:val="00FB701A"/>
    <w:pPr>
      <w:spacing w:before="240" w:after="60"/>
      <w:ind w:left="1152" w:hanging="1152"/>
      <w:outlineLvl w:val="5"/>
    </w:pPr>
    <w:rPr>
      <w:rFonts w:ascii="Arial" w:eastAsia="Times New Roman" w:hAnsi="Arial"/>
      <w:i/>
      <w:sz w:val="22"/>
    </w:rPr>
  </w:style>
  <w:style w:type="paragraph" w:styleId="Naslov7">
    <w:name w:val="heading 7"/>
    <w:basedOn w:val="Normal"/>
    <w:next w:val="Normal"/>
    <w:link w:val="Naslov7Char"/>
    <w:qFormat/>
    <w:rsid w:val="00FB701A"/>
    <w:pPr>
      <w:spacing w:before="240" w:after="60"/>
      <w:ind w:left="1296" w:hanging="1296"/>
      <w:outlineLvl w:val="6"/>
    </w:pPr>
    <w:rPr>
      <w:rFonts w:ascii="Arial" w:eastAsia="Times New Roman" w:hAnsi="Arial"/>
      <w:sz w:val="20"/>
    </w:rPr>
  </w:style>
  <w:style w:type="paragraph" w:styleId="Naslov8">
    <w:name w:val="heading 8"/>
    <w:basedOn w:val="Normal"/>
    <w:next w:val="Normal"/>
    <w:link w:val="Naslov8Char"/>
    <w:qFormat/>
    <w:rsid w:val="00FB701A"/>
    <w:pPr>
      <w:spacing w:before="240" w:after="60"/>
      <w:ind w:left="1440" w:hanging="1440"/>
      <w:outlineLvl w:val="7"/>
    </w:pPr>
    <w:rPr>
      <w:rFonts w:ascii="Arial" w:eastAsia="Times New Roman" w:hAnsi="Arial"/>
      <w:i/>
      <w:sz w:val="20"/>
    </w:rPr>
  </w:style>
  <w:style w:type="paragraph" w:styleId="Naslov9">
    <w:name w:val="heading 9"/>
    <w:basedOn w:val="Normal"/>
    <w:next w:val="Normal"/>
    <w:link w:val="Naslov9Char"/>
    <w:qFormat/>
    <w:rsid w:val="00FB701A"/>
    <w:pPr>
      <w:spacing w:before="240" w:after="60"/>
      <w:ind w:left="1584" w:hanging="1584"/>
      <w:outlineLvl w:val="8"/>
    </w:pPr>
    <w:rPr>
      <w:rFonts w:ascii="Arial" w:eastAsia="Times New Roman"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nhideWhenUsed/>
    <w:rsid w:val="00796970"/>
    <w:pPr>
      <w:numPr>
        <w:numId w:val="1"/>
      </w:numPr>
      <w:contextualSpacing/>
    </w:pPr>
  </w:style>
  <w:style w:type="paragraph" w:styleId="Grafikeoznake2">
    <w:name w:val="List Bullet 2"/>
    <w:basedOn w:val="Normal"/>
    <w:unhideWhenUsed/>
    <w:rsid w:val="00796970"/>
    <w:pPr>
      <w:numPr>
        <w:numId w:val="2"/>
      </w:numPr>
      <w:contextualSpacing/>
    </w:pPr>
  </w:style>
  <w:style w:type="paragraph" w:styleId="Grafikeoznake3">
    <w:name w:val="List Bullet 3"/>
    <w:basedOn w:val="Normal"/>
    <w:unhideWhenUsed/>
    <w:rsid w:val="00796970"/>
    <w:pPr>
      <w:numPr>
        <w:numId w:val="3"/>
      </w:numPr>
      <w:contextualSpacing/>
    </w:pPr>
  </w:style>
  <w:style w:type="paragraph" w:styleId="Grafikeoznake4">
    <w:name w:val="List Bullet 4"/>
    <w:basedOn w:val="Normal"/>
    <w:unhideWhenUsed/>
    <w:rsid w:val="00796970"/>
    <w:pPr>
      <w:numPr>
        <w:numId w:val="4"/>
      </w:numPr>
      <w:contextualSpacing/>
    </w:pPr>
  </w:style>
  <w:style w:type="character" w:customStyle="1" w:styleId="Naslov5Char">
    <w:name w:val="Naslov 5 Char"/>
    <w:link w:val="Naslov5"/>
    <w:rsid w:val="00FB701A"/>
    <w:rPr>
      <w:rFonts w:ascii="Arial" w:eastAsia="Times New Roman" w:hAnsi="Arial"/>
      <w:sz w:val="22"/>
      <w:lang w:eastAsia="en-US"/>
    </w:rPr>
  </w:style>
  <w:style w:type="character" w:customStyle="1" w:styleId="Naslov6Char">
    <w:name w:val="Naslov 6 Char"/>
    <w:link w:val="Naslov6"/>
    <w:rsid w:val="00FB701A"/>
    <w:rPr>
      <w:rFonts w:ascii="Arial" w:eastAsia="Times New Roman" w:hAnsi="Arial"/>
      <w:i/>
      <w:sz w:val="22"/>
      <w:lang w:eastAsia="en-US"/>
    </w:rPr>
  </w:style>
  <w:style w:type="character" w:customStyle="1" w:styleId="Naslov7Char">
    <w:name w:val="Naslov 7 Char"/>
    <w:link w:val="Naslov7"/>
    <w:rsid w:val="00FB701A"/>
    <w:rPr>
      <w:rFonts w:ascii="Arial" w:eastAsia="Times New Roman" w:hAnsi="Arial"/>
      <w:lang w:eastAsia="en-US"/>
    </w:rPr>
  </w:style>
  <w:style w:type="character" w:customStyle="1" w:styleId="Naslov8Char">
    <w:name w:val="Naslov 8 Char"/>
    <w:link w:val="Naslov8"/>
    <w:rsid w:val="00FB701A"/>
    <w:rPr>
      <w:rFonts w:ascii="Arial" w:eastAsia="Times New Roman" w:hAnsi="Arial"/>
      <w:i/>
      <w:lang w:eastAsia="en-US"/>
    </w:rPr>
  </w:style>
  <w:style w:type="character" w:customStyle="1" w:styleId="Naslov9Char">
    <w:name w:val="Naslov 9 Char"/>
    <w:link w:val="Naslov9"/>
    <w:rsid w:val="00FB701A"/>
    <w:rPr>
      <w:rFonts w:ascii="Arial" w:eastAsia="Times New Roman" w:hAnsi="Arial"/>
      <w:i/>
      <w:sz w:val="18"/>
      <w:lang w:eastAsia="en-US"/>
    </w:rPr>
  </w:style>
  <w:style w:type="numbering" w:customStyle="1" w:styleId="NoList1">
    <w:name w:val="No List1"/>
    <w:next w:val="Bezpopisa"/>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lokteksta">
    <w:name w:val="Block Text"/>
    <w:basedOn w:val="Normal"/>
    <w:rsid w:val="00FB701A"/>
    <w:pPr>
      <w:spacing w:before="0"/>
      <w:ind w:left="1440" w:right="1440"/>
    </w:pPr>
    <w:rPr>
      <w:rFonts w:eastAsia="Times New Roman"/>
    </w:rPr>
  </w:style>
  <w:style w:type="paragraph" w:styleId="Tijeloteksta">
    <w:name w:val="Body Text"/>
    <w:basedOn w:val="Normal"/>
    <w:link w:val="TijelotekstaChar"/>
    <w:rsid w:val="00FB701A"/>
    <w:pPr>
      <w:spacing w:before="0"/>
    </w:pPr>
    <w:rPr>
      <w:rFonts w:eastAsia="Times New Roman"/>
    </w:rPr>
  </w:style>
  <w:style w:type="character" w:customStyle="1" w:styleId="TijelotekstaChar">
    <w:name w:val="Tijelo teksta Char"/>
    <w:link w:val="Tijeloteksta"/>
    <w:rsid w:val="00FB701A"/>
    <w:rPr>
      <w:rFonts w:ascii="Times New Roman" w:eastAsia="Times New Roman" w:hAnsi="Times New Roman"/>
      <w:sz w:val="24"/>
      <w:lang w:eastAsia="en-US"/>
    </w:rPr>
  </w:style>
  <w:style w:type="paragraph" w:styleId="Tijeloteksta2">
    <w:name w:val="Body Text 2"/>
    <w:basedOn w:val="Normal"/>
    <w:link w:val="Tijeloteksta2Char"/>
    <w:rsid w:val="00FB701A"/>
    <w:pPr>
      <w:spacing w:before="0" w:line="480" w:lineRule="auto"/>
    </w:pPr>
    <w:rPr>
      <w:rFonts w:eastAsia="Times New Roman"/>
    </w:rPr>
  </w:style>
  <w:style w:type="character" w:customStyle="1" w:styleId="Tijeloteksta2Char">
    <w:name w:val="Tijelo teksta 2 Char"/>
    <w:link w:val="Tijeloteksta2"/>
    <w:rsid w:val="00FB701A"/>
    <w:rPr>
      <w:rFonts w:ascii="Times New Roman" w:eastAsia="Times New Roman" w:hAnsi="Times New Roman"/>
      <w:sz w:val="24"/>
      <w:lang w:eastAsia="en-US"/>
    </w:rPr>
  </w:style>
  <w:style w:type="paragraph" w:styleId="Tijeloteksta3">
    <w:name w:val="Body Text 3"/>
    <w:basedOn w:val="Normal"/>
    <w:link w:val="Tijeloteksta3Char"/>
    <w:rsid w:val="00FB701A"/>
    <w:pPr>
      <w:spacing w:before="0"/>
    </w:pPr>
    <w:rPr>
      <w:rFonts w:eastAsia="Times New Roman"/>
      <w:sz w:val="16"/>
    </w:rPr>
  </w:style>
  <w:style w:type="character" w:customStyle="1" w:styleId="Tijeloteksta3Char">
    <w:name w:val="Tijelo teksta 3 Char"/>
    <w:link w:val="Tijeloteksta3"/>
    <w:rsid w:val="00FB701A"/>
    <w:rPr>
      <w:rFonts w:ascii="Times New Roman" w:eastAsia="Times New Roman" w:hAnsi="Times New Roman"/>
      <w:sz w:val="16"/>
      <w:lang w:eastAsia="en-US"/>
    </w:rPr>
  </w:style>
  <w:style w:type="paragraph" w:styleId="Tijeloteksta-prvauvlaka">
    <w:name w:val="Body Text First Indent"/>
    <w:basedOn w:val="Tijeloteksta"/>
    <w:link w:val="Tijeloteksta-prvauvlakaChar"/>
    <w:rsid w:val="00FB701A"/>
    <w:pPr>
      <w:ind w:firstLine="210"/>
    </w:pPr>
  </w:style>
  <w:style w:type="character" w:customStyle="1" w:styleId="Tijeloteksta-prvauvlakaChar">
    <w:name w:val="Tijelo teksta - prva uvlaka Char"/>
    <w:link w:val="Tijeloteksta-prvauvlaka"/>
    <w:rsid w:val="00FB701A"/>
    <w:rPr>
      <w:rFonts w:ascii="Times New Roman" w:eastAsia="Times New Roman" w:hAnsi="Times New Roman"/>
      <w:sz w:val="24"/>
      <w:lang w:eastAsia="en-US"/>
    </w:rPr>
  </w:style>
  <w:style w:type="paragraph" w:styleId="Uvuenotijeloteksta">
    <w:name w:val="Body Text Indent"/>
    <w:basedOn w:val="Normal"/>
    <w:link w:val="UvuenotijelotekstaChar"/>
    <w:rsid w:val="00FB701A"/>
    <w:pPr>
      <w:spacing w:before="0"/>
      <w:ind w:left="283"/>
    </w:pPr>
    <w:rPr>
      <w:rFonts w:eastAsia="Times New Roman"/>
    </w:rPr>
  </w:style>
  <w:style w:type="character" w:customStyle="1" w:styleId="UvuenotijelotekstaChar">
    <w:name w:val="Uvučeno tijelo teksta Char"/>
    <w:link w:val="Uvuenotijeloteksta"/>
    <w:rsid w:val="00FB701A"/>
    <w:rPr>
      <w:rFonts w:ascii="Times New Roman" w:eastAsia="Times New Roman" w:hAnsi="Times New Roman"/>
      <w:sz w:val="24"/>
      <w:lang w:eastAsia="en-US"/>
    </w:rPr>
  </w:style>
  <w:style w:type="paragraph" w:styleId="Tijeloteksta-prvauvlaka2">
    <w:name w:val="Body Text First Indent 2"/>
    <w:basedOn w:val="Uvuenotijeloteksta"/>
    <w:link w:val="Tijeloteksta-prvauvlaka2Char"/>
    <w:rsid w:val="00FB701A"/>
    <w:pPr>
      <w:ind w:firstLine="210"/>
    </w:pPr>
  </w:style>
  <w:style w:type="character" w:customStyle="1" w:styleId="Tijeloteksta-prvauvlaka2Char">
    <w:name w:val="Tijelo teksta - prva uvlaka 2 Char"/>
    <w:link w:val="Tijeloteksta-prvauvlaka2"/>
    <w:rsid w:val="00FB701A"/>
    <w:rPr>
      <w:rFonts w:ascii="Times New Roman" w:eastAsia="Times New Roman" w:hAnsi="Times New Roman"/>
      <w:sz w:val="24"/>
      <w:lang w:eastAsia="en-US"/>
    </w:rPr>
  </w:style>
  <w:style w:type="paragraph" w:styleId="Tijeloteksta-uvlaka2">
    <w:name w:val="Body Text Indent 2"/>
    <w:basedOn w:val="Normal"/>
    <w:link w:val="Tijeloteksta-uvlaka2Char"/>
    <w:rsid w:val="00FB701A"/>
    <w:pPr>
      <w:spacing w:before="0" w:line="480" w:lineRule="auto"/>
      <w:ind w:left="283"/>
    </w:pPr>
    <w:rPr>
      <w:rFonts w:eastAsia="Times New Roman"/>
    </w:rPr>
  </w:style>
  <w:style w:type="character" w:customStyle="1" w:styleId="Tijeloteksta-uvlaka2Char">
    <w:name w:val="Tijelo teksta - uvlaka 2 Char"/>
    <w:link w:val="Tijeloteksta-uvlaka2"/>
    <w:rsid w:val="00FB701A"/>
    <w:rPr>
      <w:rFonts w:ascii="Times New Roman" w:eastAsia="Times New Roman" w:hAnsi="Times New Roman"/>
      <w:sz w:val="24"/>
      <w:lang w:eastAsia="en-US"/>
    </w:rPr>
  </w:style>
  <w:style w:type="paragraph" w:styleId="Tijeloteksta-uvlaka3">
    <w:name w:val="Body Text Indent 3"/>
    <w:basedOn w:val="Normal"/>
    <w:link w:val="Tijeloteksta-uvlaka3Char"/>
    <w:rsid w:val="00FB701A"/>
    <w:pPr>
      <w:spacing w:before="0"/>
      <w:ind w:left="283"/>
    </w:pPr>
    <w:rPr>
      <w:rFonts w:eastAsia="Times New Roman"/>
      <w:sz w:val="16"/>
    </w:rPr>
  </w:style>
  <w:style w:type="character" w:customStyle="1" w:styleId="Tijeloteksta-uvlaka3Char">
    <w:name w:val="Tijelo teksta - uvlaka 3 Char"/>
    <w:link w:val="Tijeloteksta-uvlaka3"/>
    <w:rsid w:val="00FB701A"/>
    <w:rPr>
      <w:rFonts w:ascii="Times New Roman" w:eastAsia="Times New Roman" w:hAnsi="Times New Roman"/>
      <w:sz w:val="16"/>
      <w:lang w:eastAsia="en-US"/>
    </w:rPr>
  </w:style>
  <w:style w:type="paragraph" w:styleId="Opisslike">
    <w:name w:val="caption"/>
    <w:basedOn w:val="Normal"/>
    <w:next w:val="Normal"/>
    <w:qFormat/>
    <w:rsid w:val="00FB701A"/>
    <w:rPr>
      <w:rFonts w:eastAsia="Times New Roman"/>
      <w:b/>
    </w:rPr>
  </w:style>
  <w:style w:type="paragraph" w:styleId="Zavretak">
    <w:name w:val="Closing"/>
    <w:basedOn w:val="Normal"/>
    <w:next w:val="Potpis"/>
    <w:link w:val="ZavretakChar"/>
    <w:rsid w:val="00FB701A"/>
    <w:pPr>
      <w:tabs>
        <w:tab w:val="left" w:pos="5103"/>
      </w:tabs>
      <w:spacing w:before="240" w:after="240"/>
      <w:ind w:left="5103"/>
      <w:jc w:val="left"/>
    </w:pPr>
    <w:rPr>
      <w:rFonts w:eastAsia="Times New Roman"/>
    </w:rPr>
  </w:style>
  <w:style w:type="character" w:customStyle="1" w:styleId="ZavretakChar">
    <w:name w:val="Završetak Char"/>
    <w:link w:val="Zavretak"/>
    <w:rsid w:val="00FB701A"/>
    <w:rPr>
      <w:rFonts w:ascii="Times New Roman" w:eastAsia="Times New Roman" w:hAnsi="Times New Roman"/>
      <w:sz w:val="24"/>
      <w:lang w:eastAsia="en-US"/>
    </w:rPr>
  </w:style>
  <w:style w:type="paragraph" w:styleId="Potpis">
    <w:name w:val="Signature"/>
    <w:basedOn w:val="Normal"/>
    <w:next w:val="Contact"/>
    <w:link w:val="PotpisChar"/>
    <w:uiPriority w:val="99"/>
    <w:rsid w:val="00FB701A"/>
    <w:pPr>
      <w:tabs>
        <w:tab w:val="left" w:pos="5103"/>
      </w:tabs>
      <w:spacing w:before="1200" w:after="0"/>
      <w:ind w:left="5103"/>
      <w:jc w:val="center"/>
    </w:pPr>
    <w:rPr>
      <w:rFonts w:eastAsia="Times New Roman"/>
    </w:rPr>
  </w:style>
  <w:style w:type="character" w:customStyle="1" w:styleId="PotpisChar">
    <w:name w:val="Potpis Char"/>
    <w:link w:val="Potpis"/>
    <w:uiPriority w:val="99"/>
    <w:rsid w:val="00FB701A"/>
    <w:rPr>
      <w:rFonts w:ascii="Times New Roman" w:eastAsia="Times New Roman" w:hAnsi="Times New Roman"/>
      <w:sz w:val="24"/>
      <w:lang w:eastAsia="en-US"/>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Tekstkomentara">
    <w:name w:val="annotation text"/>
    <w:basedOn w:val="Normal"/>
    <w:link w:val="TekstkomentaraChar"/>
    <w:uiPriority w:val="99"/>
    <w:rsid w:val="00FB701A"/>
    <w:pPr>
      <w:spacing w:before="0" w:after="240"/>
    </w:pPr>
    <w:rPr>
      <w:rFonts w:eastAsia="Times New Roman"/>
      <w:sz w:val="20"/>
    </w:rPr>
  </w:style>
  <w:style w:type="character" w:customStyle="1" w:styleId="TekstkomentaraChar">
    <w:name w:val="Tekst komentara Char"/>
    <w:link w:val="Tekstkomentara"/>
    <w:uiPriority w:val="99"/>
    <w:rsid w:val="00FB701A"/>
    <w:rPr>
      <w:rFonts w:ascii="Times New Roman" w:eastAsia="Times New Roman" w:hAnsi="Times New Roman"/>
      <w:lang w:eastAsia="en-US"/>
    </w:rPr>
  </w:style>
  <w:style w:type="paragraph" w:styleId="Datum">
    <w:name w:val="Date"/>
    <w:basedOn w:val="Normal"/>
    <w:next w:val="References"/>
    <w:link w:val="DatumChar"/>
    <w:rsid w:val="00FB701A"/>
    <w:pPr>
      <w:spacing w:before="0" w:after="0"/>
      <w:ind w:left="5103" w:right="-567"/>
      <w:jc w:val="left"/>
    </w:pPr>
    <w:rPr>
      <w:rFonts w:eastAsia="Times New Roman"/>
    </w:rPr>
  </w:style>
  <w:style w:type="character" w:customStyle="1" w:styleId="DatumChar">
    <w:name w:val="Datum Char"/>
    <w:link w:val="Datum"/>
    <w:rsid w:val="00FB701A"/>
    <w:rPr>
      <w:rFonts w:ascii="Times New Roman" w:eastAsia="Times New Roman" w:hAnsi="Times New Roman"/>
      <w:sz w:val="24"/>
      <w:lang w:eastAsia="en-US"/>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Kartadokumenta">
    <w:name w:val="Document Map"/>
    <w:basedOn w:val="Normal"/>
    <w:link w:val="KartadokumentaChar"/>
    <w:semiHidden/>
    <w:rsid w:val="00FB701A"/>
    <w:pPr>
      <w:shd w:val="clear" w:color="auto" w:fill="000080"/>
      <w:spacing w:before="0" w:after="240"/>
    </w:pPr>
    <w:rPr>
      <w:rFonts w:ascii="Tahoma" w:eastAsia="Times New Roman" w:hAnsi="Tahoma"/>
    </w:rPr>
  </w:style>
  <w:style w:type="character" w:customStyle="1" w:styleId="KartadokumentaChar">
    <w:name w:val="Karta dokumenta Char"/>
    <w:link w:val="Kartadokumenta"/>
    <w:semiHidden/>
    <w:rsid w:val="00FB701A"/>
    <w:rPr>
      <w:rFonts w:ascii="Tahoma" w:eastAsia="Times New Roman" w:hAnsi="Tahoma"/>
      <w:sz w:val="24"/>
      <w:shd w:val="clear" w:color="auto" w:fill="000080"/>
      <w:lang w:eastAsia="en-US"/>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Tekstkrajnjebiljeke">
    <w:name w:val="endnote text"/>
    <w:basedOn w:val="Normal"/>
    <w:link w:val="TekstkrajnjebiljekeChar"/>
    <w:semiHidden/>
    <w:rsid w:val="00FB701A"/>
    <w:pPr>
      <w:spacing w:before="0" w:after="240"/>
    </w:pPr>
    <w:rPr>
      <w:rFonts w:eastAsia="Times New Roman"/>
      <w:sz w:val="20"/>
    </w:rPr>
  </w:style>
  <w:style w:type="character" w:customStyle="1" w:styleId="TekstkrajnjebiljekeChar">
    <w:name w:val="Tekst krajnje bilješke Char"/>
    <w:link w:val="Tekstkrajnjebiljeke"/>
    <w:semiHidden/>
    <w:rsid w:val="00FB701A"/>
    <w:rPr>
      <w:rFonts w:ascii="Times New Roman" w:eastAsia="Times New Roman" w:hAnsi="Times New Roman"/>
      <w:lang w:eastAsia="en-US"/>
    </w:rPr>
  </w:style>
  <w:style w:type="paragraph" w:styleId="Adresaomotnice">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Povratnaomotnica">
    <w:name w:val="envelope return"/>
    <w:basedOn w:val="Normal"/>
    <w:rsid w:val="00FB701A"/>
    <w:pPr>
      <w:spacing w:before="0" w:after="0"/>
    </w:pPr>
    <w:rPr>
      <w:rFonts w:eastAsia="Times New Roman"/>
      <w:sz w:val="20"/>
    </w:rPr>
  </w:style>
  <w:style w:type="paragraph" w:styleId="Indeks1">
    <w:name w:val="index 1"/>
    <w:basedOn w:val="Normal"/>
    <w:next w:val="Normal"/>
    <w:autoRedefine/>
    <w:semiHidden/>
    <w:rsid w:val="00FB701A"/>
    <w:pPr>
      <w:spacing w:before="0" w:after="240"/>
      <w:ind w:left="240" w:hanging="240"/>
    </w:pPr>
    <w:rPr>
      <w:rFonts w:eastAsia="Times New Roman"/>
    </w:rPr>
  </w:style>
  <w:style w:type="paragraph" w:styleId="Indeks2">
    <w:name w:val="index 2"/>
    <w:basedOn w:val="Normal"/>
    <w:next w:val="Normal"/>
    <w:autoRedefine/>
    <w:semiHidden/>
    <w:rsid w:val="00FB701A"/>
    <w:pPr>
      <w:spacing w:before="0" w:after="240"/>
      <w:ind w:left="480" w:hanging="240"/>
    </w:pPr>
    <w:rPr>
      <w:rFonts w:eastAsia="Times New Roman"/>
    </w:rPr>
  </w:style>
  <w:style w:type="paragraph" w:styleId="Indeks3">
    <w:name w:val="index 3"/>
    <w:basedOn w:val="Normal"/>
    <w:next w:val="Normal"/>
    <w:autoRedefine/>
    <w:semiHidden/>
    <w:rsid w:val="00FB701A"/>
    <w:pPr>
      <w:spacing w:before="0" w:after="240"/>
      <w:ind w:left="720" w:hanging="240"/>
    </w:pPr>
    <w:rPr>
      <w:rFonts w:eastAsia="Times New Roman"/>
    </w:rPr>
  </w:style>
  <w:style w:type="paragraph" w:styleId="Indeks4">
    <w:name w:val="index 4"/>
    <w:basedOn w:val="Normal"/>
    <w:next w:val="Normal"/>
    <w:autoRedefine/>
    <w:semiHidden/>
    <w:rsid w:val="00FB701A"/>
    <w:pPr>
      <w:spacing w:before="0" w:after="240"/>
      <w:ind w:left="960" w:hanging="240"/>
    </w:pPr>
    <w:rPr>
      <w:rFonts w:eastAsia="Times New Roman"/>
    </w:rPr>
  </w:style>
  <w:style w:type="paragraph" w:styleId="Indeks5">
    <w:name w:val="index 5"/>
    <w:basedOn w:val="Normal"/>
    <w:next w:val="Normal"/>
    <w:autoRedefine/>
    <w:semiHidden/>
    <w:rsid w:val="00FB701A"/>
    <w:pPr>
      <w:spacing w:before="0" w:after="240"/>
      <w:ind w:left="1200" w:hanging="240"/>
    </w:pPr>
    <w:rPr>
      <w:rFonts w:eastAsia="Times New Roman"/>
    </w:rPr>
  </w:style>
  <w:style w:type="paragraph" w:styleId="Indeks6">
    <w:name w:val="index 6"/>
    <w:basedOn w:val="Normal"/>
    <w:next w:val="Normal"/>
    <w:autoRedefine/>
    <w:semiHidden/>
    <w:rsid w:val="00FB701A"/>
    <w:pPr>
      <w:spacing w:before="0" w:after="240"/>
      <w:ind w:left="1440" w:hanging="240"/>
    </w:pPr>
    <w:rPr>
      <w:rFonts w:eastAsia="Times New Roman"/>
    </w:rPr>
  </w:style>
  <w:style w:type="paragraph" w:styleId="Indeks7">
    <w:name w:val="index 7"/>
    <w:basedOn w:val="Normal"/>
    <w:next w:val="Normal"/>
    <w:autoRedefine/>
    <w:semiHidden/>
    <w:rsid w:val="00FB701A"/>
    <w:pPr>
      <w:spacing w:before="0" w:after="240"/>
      <w:ind w:left="1680" w:hanging="240"/>
    </w:pPr>
    <w:rPr>
      <w:rFonts w:eastAsia="Times New Roman"/>
    </w:rPr>
  </w:style>
  <w:style w:type="paragraph" w:styleId="Indeks8">
    <w:name w:val="index 8"/>
    <w:basedOn w:val="Normal"/>
    <w:next w:val="Normal"/>
    <w:autoRedefine/>
    <w:semiHidden/>
    <w:rsid w:val="00FB701A"/>
    <w:pPr>
      <w:spacing w:before="0" w:after="240"/>
      <w:ind w:left="1920" w:hanging="240"/>
    </w:pPr>
    <w:rPr>
      <w:rFonts w:eastAsia="Times New Roman"/>
    </w:rPr>
  </w:style>
  <w:style w:type="paragraph" w:styleId="Indeks9">
    <w:name w:val="index 9"/>
    <w:basedOn w:val="Normal"/>
    <w:next w:val="Normal"/>
    <w:autoRedefine/>
    <w:semiHidden/>
    <w:rsid w:val="00FB701A"/>
    <w:pPr>
      <w:spacing w:before="0" w:after="240"/>
      <w:ind w:left="2160" w:hanging="240"/>
    </w:pPr>
    <w:rPr>
      <w:rFonts w:eastAsia="Times New Roman"/>
    </w:rPr>
  </w:style>
  <w:style w:type="paragraph" w:styleId="Naslovindeksa">
    <w:name w:val="index heading"/>
    <w:basedOn w:val="Normal"/>
    <w:next w:val="Indeks1"/>
    <w:semiHidden/>
    <w:rsid w:val="00FB701A"/>
    <w:pPr>
      <w:spacing w:before="0" w:after="240"/>
    </w:pPr>
    <w:rPr>
      <w:rFonts w:ascii="Arial" w:eastAsia="Times New Roman" w:hAnsi="Arial"/>
      <w:b/>
    </w:rPr>
  </w:style>
  <w:style w:type="paragraph" w:styleId="Popis">
    <w:name w:val="List"/>
    <w:basedOn w:val="Normal"/>
    <w:rsid w:val="00FB701A"/>
    <w:pPr>
      <w:spacing w:before="0" w:after="240"/>
      <w:ind w:left="283" w:hanging="283"/>
    </w:pPr>
    <w:rPr>
      <w:rFonts w:eastAsia="Times New Roman"/>
    </w:rPr>
  </w:style>
  <w:style w:type="paragraph" w:styleId="Popis2">
    <w:name w:val="List 2"/>
    <w:basedOn w:val="Normal"/>
    <w:rsid w:val="00FB701A"/>
    <w:pPr>
      <w:spacing w:before="0" w:after="240"/>
      <w:ind w:left="566" w:hanging="283"/>
    </w:pPr>
    <w:rPr>
      <w:rFonts w:eastAsia="Times New Roman"/>
    </w:rPr>
  </w:style>
  <w:style w:type="paragraph" w:styleId="Popis3">
    <w:name w:val="List 3"/>
    <w:basedOn w:val="Normal"/>
    <w:rsid w:val="00FB701A"/>
    <w:pPr>
      <w:spacing w:before="0" w:after="240"/>
      <w:ind w:left="849" w:hanging="283"/>
    </w:pPr>
    <w:rPr>
      <w:rFonts w:eastAsia="Times New Roman"/>
    </w:rPr>
  </w:style>
  <w:style w:type="paragraph" w:styleId="Popis4">
    <w:name w:val="List 4"/>
    <w:basedOn w:val="Normal"/>
    <w:rsid w:val="00FB701A"/>
    <w:pPr>
      <w:spacing w:before="0" w:after="240"/>
      <w:ind w:left="1132" w:hanging="283"/>
    </w:pPr>
    <w:rPr>
      <w:rFonts w:eastAsia="Times New Roman"/>
    </w:rPr>
  </w:style>
  <w:style w:type="paragraph" w:styleId="Popis5">
    <w:name w:val="List 5"/>
    <w:basedOn w:val="Normal"/>
    <w:rsid w:val="00FB701A"/>
    <w:pPr>
      <w:spacing w:before="0" w:after="240"/>
      <w:ind w:left="1415" w:hanging="283"/>
    </w:pPr>
    <w:rPr>
      <w:rFonts w:eastAsia="Times New Roman"/>
    </w:rPr>
  </w:style>
  <w:style w:type="paragraph" w:styleId="Grafikeoznake5">
    <w:name w:val="List Bullet 5"/>
    <w:basedOn w:val="Normal"/>
    <w:autoRedefine/>
    <w:rsid w:val="00FB701A"/>
    <w:pPr>
      <w:numPr>
        <w:numId w:val="5"/>
      </w:numPr>
      <w:spacing w:before="0" w:after="240"/>
    </w:pPr>
    <w:rPr>
      <w:rFonts w:eastAsia="Times New Roman"/>
    </w:rPr>
  </w:style>
  <w:style w:type="paragraph" w:styleId="Nastavakpopisa">
    <w:name w:val="List Continue"/>
    <w:basedOn w:val="Normal"/>
    <w:rsid w:val="00FB701A"/>
    <w:pPr>
      <w:spacing w:before="0"/>
      <w:ind w:left="283"/>
    </w:pPr>
    <w:rPr>
      <w:rFonts w:eastAsia="Times New Roman"/>
    </w:rPr>
  </w:style>
  <w:style w:type="paragraph" w:styleId="Nastavakpopisa2">
    <w:name w:val="List Continue 2"/>
    <w:basedOn w:val="Normal"/>
    <w:rsid w:val="00FB701A"/>
    <w:pPr>
      <w:spacing w:before="0"/>
      <w:ind w:left="566"/>
    </w:pPr>
    <w:rPr>
      <w:rFonts w:eastAsia="Times New Roman"/>
    </w:rPr>
  </w:style>
  <w:style w:type="paragraph" w:styleId="Nastavakpopisa3">
    <w:name w:val="List Continue 3"/>
    <w:basedOn w:val="Normal"/>
    <w:rsid w:val="00FB701A"/>
    <w:pPr>
      <w:spacing w:before="0"/>
      <w:ind w:left="849"/>
    </w:pPr>
    <w:rPr>
      <w:rFonts w:eastAsia="Times New Roman"/>
    </w:rPr>
  </w:style>
  <w:style w:type="paragraph" w:styleId="Nastavakpopisa4">
    <w:name w:val="List Continue 4"/>
    <w:basedOn w:val="Normal"/>
    <w:rsid w:val="00FB701A"/>
    <w:pPr>
      <w:spacing w:before="0"/>
      <w:ind w:left="1132"/>
    </w:pPr>
    <w:rPr>
      <w:rFonts w:eastAsia="Times New Roman"/>
    </w:rPr>
  </w:style>
  <w:style w:type="paragraph" w:styleId="Nastavakpopisa5">
    <w:name w:val="List Continue 5"/>
    <w:basedOn w:val="Normal"/>
    <w:rsid w:val="00FB701A"/>
    <w:pPr>
      <w:spacing w:before="0"/>
      <w:ind w:left="1415"/>
    </w:pPr>
    <w:rPr>
      <w:rFonts w:eastAsia="Times New Roman"/>
    </w:rPr>
  </w:style>
  <w:style w:type="paragraph" w:styleId="Brojevi">
    <w:name w:val="List Number"/>
    <w:basedOn w:val="Normal"/>
    <w:rsid w:val="00FB701A"/>
    <w:pPr>
      <w:numPr>
        <w:numId w:val="12"/>
      </w:numPr>
      <w:spacing w:before="0" w:after="240"/>
    </w:pPr>
    <w:rPr>
      <w:rFonts w:eastAsia="Times New Roman"/>
    </w:rPr>
  </w:style>
  <w:style w:type="paragraph" w:styleId="Brojevi2">
    <w:name w:val="List Number 2"/>
    <w:basedOn w:val="Text2"/>
    <w:rsid w:val="00FB701A"/>
    <w:pPr>
      <w:numPr>
        <w:numId w:val="14"/>
      </w:numPr>
      <w:spacing w:before="0" w:after="240"/>
    </w:pPr>
    <w:rPr>
      <w:rFonts w:eastAsia="Times New Roman"/>
    </w:rPr>
  </w:style>
  <w:style w:type="paragraph" w:styleId="Brojevi3">
    <w:name w:val="List Number 3"/>
    <w:basedOn w:val="Text3"/>
    <w:rsid w:val="00FB701A"/>
    <w:pPr>
      <w:numPr>
        <w:numId w:val="15"/>
      </w:numPr>
      <w:spacing w:before="0" w:after="240"/>
    </w:pPr>
    <w:rPr>
      <w:rFonts w:eastAsia="Times New Roman"/>
    </w:rPr>
  </w:style>
  <w:style w:type="paragraph" w:styleId="Brojevi4">
    <w:name w:val="List Number 4"/>
    <w:basedOn w:val="Text4"/>
    <w:rsid w:val="00FB701A"/>
    <w:pPr>
      <w:numPr>
        <w:numId w:val="16"/>
      </w:numPr>
      <w:spacing w:before="0" w:after="240"/>
    </w:pPr>
    <w:rPr>
      <w:rFonts w:eastAsia="Times New Roman"/>
    </w:rPr>
  </w:style>
  <w:style w:type="paragraph" w:styleId="Brojevi5">
    <w:name w:val="List Number 5"/>
    <w:basedOn w:val="Normal"/>
    <w:rsid w:val="00FB701A"/>
    <w:pPr>
      <w:numPr>
        <w:numId w:val="6"/>
      </w:numPr>
      <w:spacing w:before="0" w:after="240"/>
    </w:pPr>
    <w:rPr>
      <w:rFonts w:eastAsia="Times New Roman"/>
    </w:rPr>
  </w:style>
  <w:style w:type="paragraph" w:styleId="Tekstmakronaredbe">
    <w:name w:val="macro"/>
    <w:link w:val="Tekstmakronaredbe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TekstmakronaredbeChar">
    <w:name w:val="Tekst makronaredbe Char"/>
    <w:link w:val="Tekstmakronaredbe"/>
    <w:semiHidden/>
    <w:rsid w:val="00FB701A"/>
    <w:rPr>
      <w:rFonts w:ascii="Courier New" w:eastAsia="Times New Roman" w:hAnsi="Courier New"/>
      <w:lang w:eastAsia="en-US"/>
    </w:rPr>
  </w:style>
  <w:style w:type="paragraph" w:styleId="Zaglavljeporuke">
    <w:name w:val="Message Header"/>
    <w:basedOn w:val="Normal"/>
    <w:link w:val="Zaglavljeporuke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ZaglavljeporukeChar">
    <w:name w:val="Zaglavlje poruke Char"/>
    <w:link w:val="Zaglavljeporuke"/>
    <w:rsid w:val="00FB701A"/>
    <w:rPr>
      <w:rFonts w:ascii="Arial" w:eastAsia="Times New Roman" w:hAnsi="Arial"/>
      <w:sz w:val="24"/>
      <w:shd w:val="pct20" w:color="auto" w:fill="auto"/>
      <w:lang w:eastAsia="en-US"/>
    </w:rPr>
  </w:style>
  <w:style w:type="paragraph" w:styleId="Obinouvueno">
    <w:name w:val="Normal Indent"/>
    <w:basedOn w:val="Normal"/>
    <w:rsid w:val="00FB701A"/>
    <w:pPr>
      <w:spacing w:before="0" w:after="240"/>
      <w:ind w:left="720"/>
    </w:pPr>
    <w:rPr>
      <w:rFonts w:eastAsia="Times New Roman"/>
    </w:rPr>
  </w:style>
  <w:style w:type="paragraph" w:styleId="Naslovbiljeke">
    <w:name w:val="Note Heading"/>
    <w:basedOn w:val="Normal"/>
    <w:next w:val="Normal"/>
    <w:link w:val="NaslovbiljekeChar"/>
    <w:rsid w:val="00FB701A"/>
    <w:pPr>
      <w:spacing w:before="0" w:after="240"/>
    </w:pPr>
    <w:rPr>
      <w:rFonts w:eastAsia="Times New Roman"/>
    </w:rPr>
  </w:style>
  <w:style w:type="character" w:customStyle="1" w:styleId="NaslovbiljekeChar">
    <w:name w:val="Naslov bilješke Char"/>
    <w:link w:val="Naslovbiljeke"/>
    <w:rsid w:val="00FB701A"/>
    <w:rPr>
      <w:rFonts w:ascii="Times New Roman" w:eastAsia="Times New Roman" w:hAnsi="Times New Roman"/>
      <w:sz w:val="24"/>
      <w:lang w:eastAsia="en-US"/>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Obinitekst">
    <w:name w:val="Plain Text"/>
    <w:basedOn w:val="Normal"/>
    <w:link w:val="ObinitekstChar"/>
    <w:rsid w:val="00FB701A"/>
    <w:pPr>
      <w:spacing w:before="0" w:after="240"/>
    </w:pPr>
    <w:rPr>
      <w:rFonts w:ascii="Courier New" w:eastAsia="Times New Roman" w:hAnsi="Courier New"/>
      <w:sz w:val="20"/>
    </w:rPr>
  </w:style>
  <w:style w:type="character" w:customStyle="1" w:styleId="ObinitekstChar">
    <w:name w:val="Obični tekst Char"/>
    <w:link w:val="Obinitekst"/>
    <w:rsid w:val="00FB701A"/>
    <w:rPr>
      <w:rFonts w:ascii="Courier New" w:eastAsia="Times New Roman" w:hAnsi="Courier New"/>
      <w:lang w:eastAsia="en-US"/>
    </w:rPr>
  </w:style>
  <w:style w:type="paragraph" w:styleId="Pozdrav">
    <w:name w:val="Salutation"/>
    <w:basedOn w:val="Normal"/>
    <w:next w:val="Normal"/>
    <w:link w:val="PozdravChar"/>
    <w:rsid w:val="00FB701A"/>
    <w:pPr>
      <w:spacing w:before="0" w:after="240"/>
    </w:pPr>
    <w:rPr>
      <w:rFonts w:eastAsia="Times New Roman"/>
    </w:rPr>
  </w:style>
  <w:style w:type="character" w:customStyle="1" w:styleId="PozdravChar">
    <w:name w:val="Pozdrav Char"/>
    <w:link w:val="Pozdrav"/>
    <w:rsid w:val="00FB701A"/>
    <w:rPr>
      <w:rFonts w:ascii="Times New Roman" w:eastAsia="Times New Roman" w:hAnsi="Times New Roman"/>
      <w:sz w:val="24"/>
      <w:lang w:eastAsia="en-US"/>
    </w:rPr>
  </w:style>
  <w:style w:type="paragraph" w:styleId="Podnaslov">
    <w:name w:val="Subtitle"/>
    <w:basedOn w:val="Normal"/>
    <w:link w:val="PodnaslovChar"/>
    <w:qFormat/>
    <w:rsid w:val="00FB701A"/>
    <w:pPr>
      <w:spacing w:before="0" w:after="60"/>
      <w:jc w:val="center"/>
      <w:outlineLvl w:val="1"/>
    </w:pPr>
    <w:rPr>
      <w:rFonts w:ascii="Arial" w:eastAsia="Times New Roman" w:hAnsi="Arial"/>
    </w:rPr>
  </w:style>
  <w:style w:type="character" w:customStyle="1" w:styleId="PodnaslovChar">
    <w:name w:val="Podnaslov Char"/>
    <w:link w:val="Podnaslov"/>
    <w:rsid w:val="00FB701A"/>
    <w:rPr>
      <w:rFonts w:ascii="Arial" w:eastAsia="Times New Roman" w:hAnsi="Arial"/>
      <w:sz w:val="24"/>
      <w:lang w:eastAsia="en-US"/>
    </w:rPr>
  </w:style>
  <w:style w:type="paragraph" w:styleId="Tablicaizvora">
    <w:name w:val="table of authorities"/>
    <w:basedOn w:val="Normal"/>
    <w:next w:val="Normal"/>
    <w:semiHidden/>
    <w:rsid w:val="00FB701A"/>
    <w:pPr>
      <w:spacing w:before="0" w:after="240"/>
      <w:ind w:left="240" w:hanging="240"/>
    </w:pPr>
    <w:rPr>
      <w:rFonts w:eastAsia="Times New Roman"/>
    </w:rPr>
  </w:style>
  <w:style w:type="paragraph" w:styleId="Tablicaslika">
    <w:name w:val="table of figures"/>
    <w:basedOn w:val="Normal"/>
    <w:next w:val="Normal"/>
    <w:semiHidden/>
    <w:rsid w:val="00FB701A"/>
    <w:pPr>
      <w:spacing w:before="0" w:after="240"/>
      <w:ind w:left="480" w:hanging="480"/>
    </w:pPr>
    <w:rPr>
      <w:rFonts w:eastAsia="Times New Roman"/>
    </w:rPr>
  </w:style>
  <w:style w:type="paragraph" w:styleId="Naslov">
    <w:name w:val="Title"/>
    <w:basedOn w:val="Normal"/>
    <w:link w:val="NaslovChar"/>
    <w:qFormat/>
    <w:rsid w:val="00FB701A"/>
    <w:pPr>
      <w:spacing w:before="240" w:after="60"/>
      <w:jc w:val="center"/>
      <w:outlineLvl w:val="0"/>
    </w:pPr>
    <w:rPr>
      <w:rFonts w:ascii="Arial" w:eastAsia="Times New Roman" w:hAnsi="Arial"/>
      <w:b/>
      <w:kern w:val="28"/>
      <w:sz w:val="32"/>
    </w:rPr>
  </w:style>
  <w:style w:type="character" w:customStyle="1" w:styleId="NaslovChar">
    <w:name w:val="Naslov Char"/>
    <w:link w:val="Naslov"/>
    <w:rsid w:val="00FB701A"/>
    <w:rPr>
      <w:rFonts w:ascii="Arial" w:eastAsia="Times New Roman" w:hAnsi="Arial"/>
      <w:b/>
      <w:kern w:val="28"/>
      <w:sz w:val="32"/>
      <w:lang w:eastAsia="en-US"/>
    </w:rPr>
  </w:style>
  <w:style w:type="paragraph" w:styleId="Naslovtabliceizvora">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SlijeenaHiperveza">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Standard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locked/>
    <w:rsid w:val="00FB701A"/>
    <w:rPr>
      <w:rFonts w:ascii="Times New Roman" w:hAnsi="Times New Roman"/>
      <w:sz w:val="24"/>
      <w:szCs w:val="22"/>
      <w:lang w:eastAsia="en-US"/>
    </w:rPr>
  </w:style>
  <w:style w:type="table" w:styleId="Reetkatablice">
    <w:name w:val="Table Grid"/>
    <w:basedOn w:val="Obinatablica"/>
    <w:rsid w:val="00FB70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FB701A"/>
    <w:rPr>
      <w:rFonts w:ascii="Times New Roman" w:hAnsi="Times New Roman"/>
      <w:sz w:val="24"/>
      <w:szCs w:val="22"/>
      <w:lang w:eastAsia="en-US"/>
    </w:rPr>
  </w:style>
  <w:style w:type="character" w:styleId="Brojstranice">
    <w:name w:val="page number"/>
    <w:rsid w:val="00FB701A"/>
  </w:style>
  <w:style w:type="paragraph" w:styleId="Tekstbalonia">
    <w:name w:val="Balloon Text"/>
    <w:basedOn w:val="Normal"/>
    <w:link w:val="TekstbaloniaChar"/>
    <w:semiHidden/>
    <w:rsid w:val="00FB701A"/>
    <w:pPr>
      <w:spacing w:before="0" w:after="240"/>
    </w:pPr>
    <w:rPr>
      <w:rFonts w:ascii="Tahoma" w:eastAsia="Times New Roman" w:hAnsi="Tahoma" w:cs="Tahoma"/>
      <w:sz w:val="16"/>
      <w:szCs w:val="16"/>
    </w:rPr>
  </w:style>
  <w:style w:type="character" w:customStyle="1" w:styleId="TekstbaloniaChar">
    <w:name w:val="Tekst balončića Char"/>
    <w:link w:val="Tekstbalonia"/>
    <w:semiHidden/>
    <w:rsid w:val="00FB701A"/>
    <w:rPr>
      <w:rFonts w:ascii="Tahoma" w:eastAsia="Times New Roman" w:hAnsi="Tahoma" w:cs="Tahoma"/>
      <w:sz w:val="16"/>
      <w:szCs w:val="16"/>
      <w:lang w:eastAsia="en-US"/>
    </w:rPr>
  </w:style>
  <w:style w:type="paragraph" w:customStyle="1" w:styleId="StyleHeading3BoldNotItalic">
    <w:name w:val="Style Heading 3 + Bold Not Italic"/>
    <w:basedOn w:val="Naslov3"/>
    <w:autoRedefine/>
    <w:rsid w:val="00FB701A"/>
    <w:pPr>
      <w:spacing w:before="0" w:after="240"/>
      <w:ind w:left="720" w:hanging="720"/>
    </w:pPr>
    <w:rPr>
      <w:rFonts w:ascii="Times New Roman Bold" w:hAnsi="Times New Roman Bold"/>
    </w:rPr>
  </w:style>
  <w:style w:type="character" w:styleId="Referencakomentara">
    <w:name w:val="annotation reference"/>
    <w:uiPriority w:val="99"/>
    <w:semiHidden/>
    <w:rsid w:val="00FB701A"/>
    <w:rPr>
      <w:sz w:val="16"/>
      <w:szCs w:val="16"/>
    </w:rPr>
  </w:style>
  <w:style w:type="paragraph" w:styleId="Predmetkomentara">
    <w:name w:val="annotation subject"/>
    <w:basedOn w:val="Tekstkomentara"/>
    <w:next w:val="Tekstkomentara"/>
    <w:link w:val="PredmetkomentaraChar"/>
    <w:semiHidden/>
    <w:rsid w:val="00FB701A"/>
    <w:rPr>
      <w:b/>
      <w:bCs/>
    </w:rPr>
  </w:style>
  <w:style w:type="character" w:customStyle="1" w:styleId="PredmetkomentaraChar">
    <w:name w:val="Predmet komentara Char"/>
    <w:link w:val="Predmetkomentara"/>
    <w:semiHidden/>
    <w:rsid w:val="00FB701A"/>
    <w:rPr>
      <w:rFonts w:ascii="Times New Roman" w:eastAsia="Times New Roman" w:hAnsi="Times New Roman"/>
      <w:b/>
      <w:bCs/>
      <w:lang w:eastAsia="en-US"/>
    </w:rPr>
  </w:style>
  <w:style w:type="paragraph" w:customStyle="1" w:styleId="Annextitle">
    <w:name w:val="Annex title"/>
    <w:basedOn w:val="Normal"/>
    <w:autoRedefine/>
    <w:rsid w:val="00FB701A"/>
    <w:pPr>
      <w:spacing w:after="240"/>
      <w:jc w:val="left"/>
    </w:pPr>
    <w:rPr>
      <w:rFonts w:ascii="Times New Roman Bold" w:eastAsia="Times New Roman" w:hAnsi="Times New Roman Bold"/>
      <w:iCs/>
      <w:smallCaps/>
      <w:szCs w:val="24"/>
    </w:rPr>
  </w:style>
  <w:style w:type="paragraph" w:styleId="Revizija">
    <w:name w:val="Revision"/>
    <w:hidden/>
    <w:uiPriority w:val="99"/>
    <w:semiHidden/>
    <w:rsid w:val="00FB701A"/>
    <w:rPr>
      <w:rFonts w:ascii="Times New Roman" w:eastAsia="Times New Roman" w:hAnsi="Times New Roman"/>
      <w:sz w:val="24"/>
      <w:lang w:eastAsia="en-US"/>
    </w:rPr>
  </w:style>
  <w:style w:type="character" w:styleId="Referencakrajnjebiljeke">
    <w:name w:val="endnote reference"/>
    <w:rsid w:val="00FB701A"/>
    <w:rPr>
      <w:vertAlign w:val="superscript"/>
    </w:rPr>
  </w:style>
  <w:style w:type="paragraph" w:styleId="Odlomakpopisa">
    <w:name w:val="List Paragraph"/>
    <w:basedOn w:val="Normal"/>
    <w:link w:val="OdlomakpopisaChar"/>
    <w:uiPriority w:val="34"/>
    <w:qFormat/>
    <w:rsid w:val="00FB701A"/>
    <w:pPr>
      <w:spacing w:before="0" w:after="240"/>
      <w:ind w:left="720"/>
    </w:pPr>
    <w:rPr>
      <w:rFonts w:eastAsia="Times New Roman"/>
    </w:rPr>
  </w:style>
  <w:style w:type="paragraph" w:customStyle="1" w:styleId="StyleHeading1Hanging085cm">
    <w:name w:val="Style Heading 1 + Hanging:  0.85 cm"/>
    <w:basedOn w:val="Naslov1"/>
    <w:autoRedefine/>
    <w:rsid w:val="00FB701A"/>
    <w:pPr>
      <w:numPr>
        <w:numId w:val="0"/>
      </w:numPr>
      <w:spacing w:after="240"/>
    </w:pPr>
    <w:rPr>
      <w:bCs w:val="0"/>
      <w:szCs w:val="24"/>
    </w:rPr>
  </w:style>
  <w:style w:type="paragraph" w:customStyle="1" w:styleId="StyleHeading1Left0cm">
    <w:name w:val="Style Heading 1 + Left:  0 cm"/>
    <w:basedOn w:val="Naslov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Hiperveza">
    <w:name w:val="Hyperlink"/>
    <w:uiPriority w:val="99"/>
    <w:unhideWhenUsed/>
    <w:rsid w:val="00481558"/>
    <w:rPr>
      <w:color w:val="0000FF"/>
      <w:u w:val="single"/>
    </w:rPr>
  </w:style>
  <w:style w:type="paragraph" w:styleId="Zaglavlje">
    <w:name w:val="header"/>
    <w:basedOn w:val="Normal"/>
    <w:link w:val="ZaglavljeChar"/>
    <w:uiPriority w:val="99"/>
    <w:unhideWhenUsed/>
    <w:rsid w:val="006A4BDD"/>
    <w:pPr>
      <w:tabs>
        <w:tab w:val="center" w:pos="4535"/>
        <w:tab w:val="right" w:pos="9071"/>
      </w:tabs>
      <w:spacing w:before="0"/>
    </w:pPr>
    <w:rPr>
      <w:rFonts w:eastAsiaTheme="minorHAnsi"/>
      <w:szCs w:val="22"/>
      <w:lang w:eastAsia="en-US"/>
    </w:rPr>
  </w:style>
  <w:style w:type="character" w:customStyle="1" w:styleId="ZaglavljeChar">
    <w:name w:val="Zaglavlje Char"/>
    <w:basedOn w:val="Zadanifontodlomka"/>
    <w:link w:val="Zaglavlje"/>
    <w:uiPriority w:val="99"/>
    <w:rsid w:val="006A4BDD"/>
    <w:rPr>
      <w:rFonts w:ascii="Times New Roman" w:eastAsiaTheme="minorHAnsi" w:hAnsi="Times New Roman"/>
      <w:sz w:val="24"/>
      <w:szCs w:val="22"/>
      <w:lang w:eastAsia="en-US"/>
    </w:rPr>
  </w:style>
  <w:style w:type="paragraph" w:styleId="Podnoje">
    <w:name w:val="footer"/>
    <w:basedOn w:val="Normal"/>
    <w:link w:val="PodnojeChar"/>
    <w:uiPriority w:val="99"/>
    <w:unhideWhenUsed/>
    <w:rsid w:val="0075503A"/>
    <w:pPr>
      <w:tabs>
        <w:tab w:val="center" w:pos="4535"/>
        <w:tab w:val="right" w:pos="9071"/>
        <w:tab w:val="right" w:pos="9921"/>
      </w:tabs>
      <w:spacing w:before="360" w:after="0"/>
      <w:ind w:left="-850" w:right="-850"/>
      <w:jc w:val="left"/>
    </w:pPr>
  </w:style>
  <w:style w:type="character" w:customStyle="1" w:styleId="PodnojeChar">
    <w:name w:val="Podnožje Char"/>
    <w:link w:val="Podnoje"/>
    <w:uiPriority w:val="99"/>
    <w:rsid w:val="0075503A"/>
    <w:rPr>
      <w:rFonts w:ascii="Times New Roman" w:hAnsi="Times New Roman" w:cs="Times New Roman"/>
      <w:sz w:val="24"/>
      <w:shd w:val="clear" w:color="auto" w:fill="auto"/>
      <w:lang w:val="en-GB"/>
    </w:rPr>
  </w:style>
  <w:style w:type="paragraph" w:styleId="Tekstfusnote">
    <w:name w:val="footnote text"/>
    <w:basedOn w:val="Normal"/>
    <w:link w:val="TekstfusnoteChar"/>
    <w:uiPriority w:val="99"/>
    <w:semiHidden/>
    <w:unhideWhenUsed/>
    <w:rsid w:val="0075503A"/>
    <w:pPr>
      <w:spacing w:before="0" w:after="0"/>
      <w:ind w:left="720" w:hanging="720"/>
    </w:pPr>
    <w:rPr>
      <w:sz w:val="20"/>
    </w:rPr>
  </w:style>
  <w:style w:type="character" w:customStyle="1" w:styleId="TekstfusnoteChar">
    <w:name w:val="Tekst fusnote Char"/>
    <w:link w:val="Tekstfusnote"/>
    <w:uiPriority w:val="99"/>
    <w:semiHidden/>
    <w:rsid w:val="0075503A"/>
    <w:rPr>
      <w:rFonts w:ascii="Times New Roman" w:hAnsi="Times New Roman" w:cs="Times New Roman"/>
      <w:sz w:val="20"/>
      <w:szCs w:val="20"/>
      <w:shd w:val="clear" w:color="auto" w:fill="auto"/>
      <w:lang w:val="en-GB"/>
    </w:rPr>
  </w:style>
  <w:style w:type="character" w:customStyle="1" w:styleId="Naslov1Char">
    <w:name w:val="Naslov 1 Char"/>
    <w:link w:val="Naslov1"/>
    <w:uiPriority w:val="9"/>
    <w:rsid w:val="0075503A"/>
    <w:rPr>
      <w:rFonts w:ascii="Times New Roman" w:eastAsia="Times New Roman" w:hAnsi="Times New Roman"/>
      <w:b/>
      <w:bCs/>
      <w:smallCaps/>
      <w:sz w:val="24"/>
      <w:szCs w:val="28"/>
    </w:rPr>
  </w:style>
  <w:style w:type="character" w:customStyle="1" w:styleId="Naslov2Char">
    <w:name w:val="Naslov 2 Char"/>
    <w:link w:val="Naslov2"/>
    <w:uiPriority w:val="9"/>
    <w:semiHidden/>
    <w:rsid w:val="0075503A"/>
    <w:rPr>
      <w:rFonts w:ascii="Times New Roman" w:eastAsia="Times New Roman" w:hAnsi="Times New Roman"/>
      <w:b/>
      <w:bCs/>
      <w:sz w:val="24"/>
      <w:szCs w:val="26"/>
    </w:rPr>
  </w:style>
  <w:style w:type="character" w:customStyle="1" w:styleId="Naslov3Char">
    <w:name w:val="Naslov 3 Char"/>
    <w:link w:val="Naslov3"/>
    <w:uiPriority w:val="9"/>
    <w:semiHidden/>
    <w:rsid w:val="0075503A"/>
    <w:rPr>
      <w:rFonts w:ascii="Times New Roman" w:eastAsia="Times New Roman" w:hAnsi="Times New Roman"/>
      <w:bCs/>
      <w:i/>
      <w:sz w:val="24"/>
    </w:rPr>
  </w:style>
  <w:style w:type="character" w:customStyle="1" w:styleId="Naslov4Char">
    <w:name w:val="Naslov 4 Char"/>
    <w:link w:val="Naslov4"/>
    <w:uiPriority w:val="9"/>
    <w:semiHidden/>
    <w:rsid w:val="0075503A"/>
    <w:rPr>
      <w:rFonts w:ascii="Times New Roman" w:eastAsia="Times New Roman" w:hAnsi="Times New Roman"/>
      <w:bCs/>
      <w:iCs/>
      <w:sz w:val="24"/>
    </w:rPr>
  </w:style>
  <w:style w:type="paragraph" w:styleId="TOCNaslov">
    <w:name w:val="TOC Heading"/>
    <w:basedOn w:val="Normal"/>
    <w:next w:val="Normal"/>
    <w:uiPriority w:val="39"/>
    <w:semiHidden/>
    <w:unhideWhenUsed/>
    <w:qFormat/>
    <w:rsid w:val="0075503A"/>
    <w:pPr>
      <w:spacing w:after="240"/>
      <w:jc w:val="center"/>
    </w:pPr>
    <w:rPr>
      <w:b/>
      <w:sz w:val="28"/>
    </w:rPr>
  </w:style>
  <w:style w:type="paragraph" w:styleId="Sadraj1">
    <w:name w:val="toc 1"/>
    <w:basedOn w:val="Normal"/>
    <w:next w:val="Normal"/>
    <w:uiPriority w:val="39"/>
    <w:semiHidden/>
    <w:unhideWhenUsed/>
    <w:rsid w:val="0075503A"/>
    <w:pPr>
      <w:tabs>
        <w:tab w:val="right" w:leader="dot" w:pos="9071"/>
      </w:tabs>
      <w:spacing w:before="60"/>
      <w:ind w:left="850" w:hanging="850"/>
      <w:jc w:val="left"/>
    </w:pPr>
  </w:style>
  <w:style w:type="paragraph" w:styleId="Sadraj2">
    <w:name w:val="toc 2"/>
    <w:basedOn w:val="Normal"/>
    <w:next w:val="Normal"/>
    <w:uiPriority w:val="39"/>
    <w:semiHidden/>
    <w:unhideWhenUsed/>
    <w:rsid w:val="0075503A"/>
    <w:pPr>
      <w:tabs>
        <w:tab w:val="right" w:leader="dot" w:pos="9071"/>
      </w:tabs>
      <w:spacing w:before="60"/>
      <w:ind w:left="850" w:hanging="850"/>
      <w:jc w:val="left"/>
    </w:pPr>
  </w:style>
  <w:style w:type="paragraph" w:styleId="Sadraj3">
    <w:name w:val="toc 3"/>
    <w:basedOn w:val="Normal"/>
    <w:next w:val="Normal"/>
    <w:uiPriority w:val="39"/>
    <w:semiHidden/>
    <w:unhideWhenUsed/>
    <w:rsid w:val="0075503A"/>
    <w:pPr>
      <w:tabs>
        <w:tab w:val="right" w:leader="dot" w:pos="9071"/>
      </w:tabs>
      <w:spacing w:before="60"/>
      <w:ind w:left="850" w:hanging="850"/>
      <w:jc w:val="left"/>
    </w:pPr>
  </w:style>
  <w:style w:type="paragraph" w:styleId="Sadraj4">
    <w:name w:val="toc 4"/>
    <w:basedOn w:val="Normal"/>
    <w:next w:val="Normal"/>
    <w:uiPriority w:val="39"/>
    <w:semiHidden/>
    <w:unhideWhenUsed/>
    <w:rsid w:val="0075503A"/>
    <w:pPr>
      <w:tabs>
        <w:tab w:val="right" w:leader="dot" w:pos="9071"/>
      </w:tabs>
      <w:spacing w:before="60"/>
      <w:ind w:left="850" w:hanging="850"/>
      <w:jc w:val="left"/>
    </w:pPr>
  </w:style>
  <w:style w:type="paragraph" w:styleId="Sadraj5">
    <w:name w:val="toc 5"/>
    <w:basedOn w:val="Normal"/>
    <w:next w:val="Normal"/>
    <w:uiPriority w:val="39"/>
    <w:semiHidden/>
    <w:unhideWhenUsed/>
    <w:rsid w:val="0075503A"/>
    <w:pPr>
      <w:tabs>
        <w:tab w:val="right" w:leader="dot" w:pos="9071"/>
      </w:tabs>
      <w:spacing w:before="300"/>
      <w:jc w:val="left"/>
    </w:pPr>
  </w:style>
  <w:style w:type="paragraph" w:styleId="Sadraj6">
    <w:name w:val="toc 6"/>
    <w:basedOn w:val="Normal"/>
    <w:next w:val="Normal"/>
    <w:uiPriority w:val="39"/>
    <w:semiHidden/>
    <w:unhideWhenUsed/>
    <w:rsid w:val="0075503A"/>
    <w:pPr>
      <w:tabs>
        <w:tab w:val="right" w:leader="dot" w:pos="9071"/>
      </w:tabs>
      <w:spacing w:before="240"/>
      <w:jc w:val="left"/>
    </w:pPr>
  </w:style>
  <w:style w:type="paragraph" w:styleId="Sadraj7">
    <w:name w:val="toc 7"/>
    <w:basedOn w:val="Normal"/>
    <w:next w:val="Normal"/>
    <w:uiPriority w:val="39"/>
    <w:semiHidden/>
    <w:unhideWhenUsed/>
    <w:rsid w:val="0075503A"/>
    <w:pPr>
      <w:tabs>
        <w:tab w:val="right" w:leader="dot" w:pos="9071"/>
      </w:tabs>
      <w:spacing w:before="180"/>
      <w:jc w:val="left"/>
    </w:pPr>
  </w:style>
  <w:style w:type="paragraph" w:styleId="Sadraj8">
    <w:name w:val="toc 8"/>
    <w:basedOn w:val="Normal"/>
    <w:next w:val="Normal"/>
    <w:uiPriority w:val="39"/>
    <w:semiHidden/>
    <w:unhideWhenUsed/>
    <w:rsid w:val="0075503A"/>
    <w:pPr>
      <w:tabs>
        <w:tab w:val="right" w:leader="dot" w:pos="9071"/>
      </w:tabs>
      <w:jc w:val="left"/>
    </w:pPr>
  </w:style>
  <w:style w:type="paragraph" w:styleId="Sadraj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Referencafusnote">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0"/>
      </w:numPr>
    </w:pPr>
  </w:style>
  <w:style w:type="paragraph" w:customStyle="1" w:styleId="Tiret1">
    <w:name w:val="Tiret 1"/>
    <w:basedOn w:val="Point1"/>
    <w:rsid w:val="0075503A"/>
    <w:pPr>
      <w:numPr>
        <w:numId w:val="21"/>
      </w:numPr>
    </w:pPr>
  </w:style>
  <w:style w:type="paragraph" w:customStyle="1" w:styleId="Tiret2">
    <w:name w:val="Tiret 2"/>
    <w:basedOn w:val="Point2"/>
    <w:rsid w:val="0075503A"/>
    <w:pPr>
      <w:numPr>
        <w:numId w:val="22"/>
      </w:numPr>
    </w:pPr>
  </w:style>
  <w:style w:type="paragraph" w:customStyle="1" w:styleId="Tiret3">
    <w:name w:val="Tiret 3"/>
    <w:basedOn w:val="Point3"/>
    <w:rsid w:val="0075503A"/>
    <w:pPr>
      <w:numPr>
        <w:numId w:val="23"/>
      </w:numPr>
    </w:pPr>
  </w:style>
  <w:style w:type="paragraph" w:customStyle="1" w:styleId="Tiret4">
    <w:name w:val="Tiret 4"/>
    <w:basedOn w:val="Point4"/>
    <w:rsid w:val="0075503A"/>
    <w:pPr>
      <w:numPr>
        <w:numId w:val="24"/>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9"/>
      </w:numPr>
    </w:pPr>
  </w:style>
  <w:style w:type="paragraph" w:customStyle="1" w:styleId="NumPar2">
    <w:name w:val="NumPar 2"/>
    <w:basedOn w:val="Normal"/>
    <w:next w:val="Text1"/>
    <w:rsid w:val="0075503A"/>
    <w:pPr>
      <w:numPr>
        <w:ilvl w:val="1"/>
        <w:numId w:val="49"/>
      </w:numPr>
    </w:pPr>
  </w:style>
  <w:style w:type="paragraph" w:customStyle="1" w:styleId="NumPar3">
    <w:name w:val="NumPar 3"/>
    <w:basedOn w:val="Normal"/>
    <w:next w:val="Text1"/>
    <w:rsid w:val="0075503A"/>
    <w:pPr>
      <w:numPr>
        <w:ilvl w:val="2"/>
        <w:numId w:val="49"/>
      </w:numPr>
    </w:pPr>
  </w:style>
  <w:style w:type="paragraph" w:customStyle="1" w:styleId="NumPar4">
    <w:name w:val="NumPar 4"/>
    <w:basedOn w:val="Normal"/>
    <w:next w:val="Text1"/>
    <w:rsid w:val="0075503A"/>
    <w:pPr>
      <w:numPr>
        <w:ilvl w:val="3"/>
        <w:numId w:val="49"/>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Naslov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7"/>
      </w:numPr>
    </w:pPr>
  </w:style>
  <w:style w:type="paragraph" w:customStyle="1" w:styleId="Point1number">
    <w:name w:val="Point 1 (number)"/>
    <w:basedOn w:val="Normal"/>
    <w:rsid w:val="0075503A"/>
    <w:pPr>
      <w:numPr>
        <w:ilvl w:val="2"/>
        <w:numId w:val="27"/>
      </w:numPr>
    </w:pPr>
  </w:style>
  <w:style w:type="paragraph" w:customStyle="1" w:styleId="Point2number">
    <w:name w:val="Point 2 (number)"/>
    <w:basedOn w:val="Normal"/>
    <w:rsid w:val="0075503A"/>
    <w:pPr>
      <w:numPr>
        <w:ilvl w:val="4"/>
        <w:numId w:val="27"/>
      </w:numPr>
    </w:pPr>
  </w:style>
  <w:style w:type="paragraph" w:customStyle="1" w:styleId="Point3number">
    <w:name w:val="Point 3 (number)"/>
    <w:basedOn w:val="Normal"/>
    <w:rsid w:val="0075503A"/>
    <w:pPr>
      <w:numPr>
        <w:ilvl w:val="6"/>
        <w:numId w:val="27"/>
      </w:numPr>
    </w:pPr>
  </w:style>
  <w:style w:type="paragraph" w:customStyle="1" w:styleId="Point0letter">
    <w:name w:val="Point 0 (letter)"/>
    <w:basedOn w:val="Normal"/>
    <w:rsid w:val="0075503A"/>
    <w:pPr>
      <w:numPr>
        <w:ilvl w:val="1"/>
        <w:numId w:val="27"/>
      </w:numPr>
    </w:pPr>
  </w:style>
  <w:style w:type="paragraph" w:customStyle="1" w:styleId="Point1letter">
    <w:name w:val="Point 1 (letter)"/>
    <w:basedOn w:val="Normal"/>
    <w:rsid w:val="0075503A"/>
    <w:pPr>
      <w:numPr>
        <w:ilvl w:val="3"/>
        <w:numId w:val="27"/>
      </w:numPr>
    </w:pPr>
  </w:style>
  <w:style w:type="paragraph" w:customStyle="1" w:styleId="Point2letter">
    <w:name w:val="Point 2 (letter)"/>
    <w:basedOn w:val="Normal"/>
    <w:rsid w:val="0075503A"/>
    <w:pPr>
      <w:numPr>
        <w:ilvl w:val="5"/>
        <w:numId w:val="27"/>
      </w:numPr>
    </w:pPr>
  </w:style>
  <w:style w:type="paragraph" w:customStyle="1" w:styleId="Point3letter">
    <w:name w:val="Point 3 (letter)"/>
    <w:basedOn w:val="Normal"/>
    <w:rsid w:val="0075503A"/>
    <w:pPr>
      <w:numPr>
        <w:ilvl w:val="7"/>
        <w:numId w:val="27"/>
      </w:numPr>
    </w:pPr>
  </w:style>
  <w:style w:type="paragraph" w:customStyle="1" w:styleId="Point4letter">
    <w:name w:val="Point 4 (letter)"/>
    <w:basedOn w:val="Normal"/>
    <w:rsid w:val="0075503A"/>
    <w:pPr>
      <w:numPr>
        <w:ilvl w:val="8"/>
        <w:numId w:val="27"/>
      </w:numPr>
    </w:pPr>
  </w:style>
  <w:style w:type="paragraph" w:customStyle="1" w:styleId="Bullet0">
    <w:name w:val="Bullet 0"/>
    <w:basedOn w:val="Normal"/>
    <w:rsid w:val="0075503A"/>
    <w:pPr>
      <w:numPr>
        <w:numId w:val="28"/>
      </w:numPr>
    </w:pPr>
  </w:style>
  <w:style w:type="paragraph" w:customStyle="1" w:styleId="Bullet1">
    <w:name w:val="Bullet 1"/>
    <w:basedOn w:val="Normal"/>
    <w:rsid w:val="0075503A"/>
    <w:pPr>
      <w:numPr>
        <w:numId w:val="29"/>
      </w:numPr>
    </w:pPr>
  </w:style>
  <w:style w:type="paragraph" w:customStyle="1" w:styleId="Bullet2">
    <w:name w:val="Bullet 2"/>
    <w:basedOn w:val="Normal"/>
    <w:rsid w:val="0075503A"/>
    <w:pPr>
      <w:numPr>
        <w:numId w:val="30"/>
      </w:numPr>
    </w:pPr>
  </w:style>
  <w:style w:type="paragraph" w:customStyle="1" w:styleId="Bullet3">
    <w:name w:val="Bullet 3"/>
    <w:basedOn w:val="Normal"/>
    <w:rsid w:val="0075503A"/>
    <w:pPr>
      <w:numPr>
        <w:numId w:val="31"/>
      </w:numPr>
    </w:pPr>
  </w:style>
  <w:style w:type="paragraph" w:customStyle="1" w:styleId="Bullet4">
    <w:name w:val="Bullet 4"/>
    <w:basedOn w:val="Normal"/>
    <w:rsid w:val="0075503A"/>
    <w:pPr>
      <w:numPr>
        <w:numId w:val="32"/>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3"/>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Bezproreda">
    <w:name w:val="No Spacing"/>
    <w:link w:val="BezproredaChar"/>
    <w:uiPriority w:val="1"/>
    <w:qFormat/>
    <w:rsid w:val="00BA642B"/>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BA642B"/>
    <w:rPr>
      <w:rFonts w:asciiTheme="minorHAnsi" w:eastAsiaTheme="minorEastAsia" w:hAnsiTheme="minorHAnsi" w:cstheme="minorBidi"/>
      <w:sz w:val="22"/>
      <w:szCs w:val="22"/>
      <w:lang w:val="en-US" w:eastAsia="ja-JP"/>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lang w:val="en-US" w:eastAsia="ja-JP"/>
    </w:rPr>
  </w:style>
  <w:style w:type="paragraph" w:customStyle="1" w:styleId="BeschriftungKarte">
    <w:name w:val="Beschriftung_Karte"/>
    <w:basedOn w:val="Opisslike"/>
    <w:qFormat/>
    <w:rsid w:val="00DD0E7E"/>
    <w:pPr>
      <w:keepNext/>
      <w:ind w:left="567" w:hanging="567"/>
      <w:jc w:val="left"/>
    </w:pPr>
    <w:rPr>
      <w:rFonts w:ascii="Arial Narrow" w:hAnsi="Arial Narrow"/>
      <w:b w:val="0"/>
      <w:sz w:val="18"/>
      <w:szCs w:val="16"/>
      <w:lang w:eastAsia="de-DE"/>
    </w:rPr>
  </w:style>
  <w:style w:type="paragraph" w:customStyle="1" w:styleId="Default">
    <w:name w:val="Default"/>
    <w:rsid w:val="00461E7A"/>
    <w:pPr>
      <w:widowControl w:val="0"/>
      <w:autoSpaceDE w:val="0"/>
      <w:autoSpaceDN w:val="0"/>
      <w:adjustRightInd w:val="0"/>
    </w:pPr>
    <w:rPr>
      <w:rFonts w:ascii="Verdana" w:hAnsi="Verdana" w:cs="Verdana"/>
      <w:color w:val="000000"/>
      <w:sz w:val="24"/>
      <w:szCs w:val="24"/>
      <w:lang w:val="en-US"/>
    </w:rPr>
  </w:style>
  <w:style w:type="character" w:customStyle="1" w:styleId="OdlomakpopisaChar">
    <w:name w:val="Odlomak popisa Char"/>
    <w:basedOn w:val="Zadanifontodlomka"/>
    <w:link w:val="Odlomakpopisa"/>
    <w:uiPriority w:val="99"/>
    <w:locked/>
    <w:rsid w:val="00D557FC"/>
    <w:rPr>
      <w:rFonts w:ascii="Times New Roman" w:eastAsia="Times New Roman" w:hAnsi="Times New Roman"/>
      <w:sz w:val="24"/>
    </w:rPr>
  </w:style>
  <w:style w:type="paragraph" w:customStyle="1" w:styleId="Tabelle">
    <w:name w:val="Tabelle"/>
    <w:basedOn w:val="Normal"/>
    <w:qFormat/>
    <w:rsid w:val="00377536"/>
    <w:pPr>
      <w:spacing w:before="40" w:after="40"/>
      <w:jc w:val="left"/>
    </w:pPr>
    <w:rPr>
      <w:rFonts w:ascii="Arial Narrow" w:eastAsia="Times New Roman" w:hAnsi="Arial Narrow" w:cs="Arial"/>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Naslov1">
    <w:name w:val="heading 1"/>
    <w:basedOn w:val="Normal"/>
    <w:next w:val="Text1"/>
    <w:link w:val="Naslov1Char"/>
    <w:uiPriority w:val="9"/>
    <w:qFormat/>
    <w:rsid w:val="0075503A"/>
    <w:pPr>
      <w:keepNext/>
      <w:numPr>
        <w:numId w:val="26"/>
      </w:numPr>
      <w:spacing w:before="360"/>
      <w:outlineLvl w:val="0"/>
    </w:pPr>
    <w:rPr>
      <w:rFonts w:eastAsia="Times New Roman"/>
      <w:b/>
      <w:bCs/>
      <w:smallCaps/>
      <w:szCs w:val="28"/>
    </w:rPr>
  </w:style>
  <w:style w:type="paragraph" w:styleId="Naslov2">
    <w:name w:val="heading 2"/>
    <w:basedOn w:val="Normal"/>
    <w:next w:val="Text1"/>
    <w:link w:val="Naslov2Char"/>
    <w:uiPriority w:val="9"/>
    <w:semiHidden/>
    <w:unhideWhenUsed/>
    <w:qFormat/>
    <w:rsid w:val="0075503A"/>
    <w:pPr>
      <w:keepNext/>
      <w:numPr>
        <w:ilvl w:val="1"/>
        <w:numId w:val="26"/>
      </w:numPr>
      <w:outlineLvl w:val="1"/>
    </w:pPr>
    <w:rPr>
      <w:rFonts w:eastAsia="Times New Roman"/>
      <w:b/>
      <w:bCs/>
      <w:szCs w:val="26"/>
    </w:rPr>
  </w:style>
  <w:style w:type="paragraph" w:styleId="Naslov3">
    <w:name w:val="heading 3"/>
    <w:basedOn w:val="Normal"/>
    <w:next w:val="Text1"/>
    <w:link w:val="Naslov3Char"/>
    <w:uiPriority w:val="9"/>
    <w:semiHidden/>
    <w:unhideWhenUsed/>
    <w:qFormat/>
    <w:rsid w:val="0075503A"/>
    <w:pPr>
      <w:keepNext/>
      <w:numPr>
        <w:ilvl w:val="2"/>
        <w:numId w:val="26"/>
      </w:numPr>
      <w:outlineLvl w:val="2"/>
    </w:pPr>
    <w:rPr>
      <w:rFonts w:eastAsia="Times New Roman"/>
      <w:bCs/>
      <w:i/>
    </w:rPr>
  </w:style>
  <w:style w:type="paragraph" w:styleId="Naslov4">
    <w:name w:val="heading 4"/>
    <w:basedOn w:val="Normal"/>
    <w:next w:val="Text1"/>
    <w:link w:val="Naslov4Char"/>
    <w:uiPriority w:val="9"/>
    <w:semiHidden/>
    <w:unhideWhenUsed/>
    <w:qFormat/>
    <w:rsid w:val="0075503A"/>
    <w:pPr>
      <w:keepNext/>
      <w:numPr>
        <w:ilvl w:val="3"/>
        <w:numId w:val="26"/>
      </w:numPr>
      <w:outlineLvl w:val="3"/>
    </w:pPr>
    <w:rPr>
      <w:rFonts w:eastAsia="Times New Roman"/>
      <w:bCs/>
      <w:iCs/>
    </w:rPr>
  </w:style>
  <w:style w:type="paragraph" w:styleId="Naslov5">
    <w:name w:val="heading 5"/>
    <w:basedOn w:val="Normal"/>
    <w:next w:val="Normal"/>
    <w:link w:val="Naslov5Char"/>
    <w:qFormat/>
    <w:rsid w:val="00FB701A"/>
    <w:pPr>
      <w:spacing w:before="240" w:after="60"/>
      <w:ind w:left="1008" w:hanging="1008"/>
      <w:outlineLvl w:val="4"/>
    </w:pPr>
    <w:rPr>
      <w:rFonts w:ascii="Arial" w:eastAsia="Times New Roman" w:hAnsi="Arial"/>
      <w:sz w:val="22"/>
    </w:rPr>
  </w:style>
  <w:style w:type="paragraph" w:styleId="Naslov6">
    <w:name w:val="heading 6"/>
    <w:basedOn w:val="Normal"/>
    <w:next w:val="Normal"/>
    <w:link w:val="Naslov6Char"/>
    <w:qFormat/>
    <w:rsid w:val="00FB701A"/>
    <w:pPr>
      <w:spacing w:before="240" w:after="60"/>
      <w:ind w:left="1152" w:hanging="1152"/>
      <w:outlineLvl w:val="5"/>
    </w:pPr>
    <w:rPr>
      <w:rFonts w:ascii="Arial" w:eastAsia="Times New Roman" w:hAnsi="Arial"/>
      <w:i/>
      <w:sz w:val="22"/>
    </w:rPr>
  </w:style>
  <w:style w:type="paragraph" w:styleId="Naslov7">
    <w:name w:val="heading 7"/>
    <w:basedOn w:val="Normal"/>
    <w:next w:val="Normal"/>
    <w:link w:val="Naslov7Char"/>
    <w:qFormat/>
    <w:rsid w:val="00FB701A"/>
    <w:pPr>
      <w:spacing w:before="240" w:after="60"/>
      <w:ind w:left="1296" w:hanging="1296"/>
      <w:outlineLvl w:val="6"/>
    </w:pPr>
    <w:rPr>
      <w:rFonts w:ascii="Arial" w:eastAsia="Times New Roman" w:hAnsi="Arial"/>
      <w:sz w:val="20"/>
    </w:rPr>
  </w:style>
  <w:style w:type="paragraph" w:styleId="Naslov8">
    <w:name w:val="heading 8"/>
    <w:basedOn w:val="Normal"/>
    <w:next w:val="Normal"/>
    <w:link w:val="Naslov8Char"/>
    <w:qFormat/>
    <w:rsid w:val="00FB701A"/>
    <w:pPr>
      <w:spacing w:before="240" w:after="60"/>
      <w:ind w:left="1440" w:hanging="1440"/>
      <w:outlineLvl w:val="7"/>
    </w:pPr>
    <w:rPr>
      <w:rFonts w:ascii="Arial" w:eastAsia="Times New Roman" w:hAnsi="Arial"/>
      <w:i/>
      <w:sz w:val="20"/>
    </w:rPr>
  </w:style>
  <w:style w:type="paragraph" w:styleId="Naslov9">
    <w:name w:val="heading 9"/>
    <w:basedOn w:val="Normal"/>
    <w:next w:val="Normal"/>
    <w:link w:val="Naslov9Char"/>
    <w:qFormat/>
    <w:rsid w:val="00FB701A"/>
    <w:pPr>
      <w:spacing w:before="240" w:after="60"/>
      <w:ind w:left="1584" w:hanging="1584"/>
      <w:outlineLvl w:val="8"/>
    </w:pPr>
    <w:rPr>
      <w:rFonts w:ascii="Arial" w:eastAsia="Times New Roman"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nhideWhenUsed/>
    <w:rsid w:val="00796970"/>
    <w:pPr>
      <w:numPr>
        <w:numId w:val="1"/>
      </w:numPr>
      <w:contextualSpacing/>
    </w:pPr>
  </w:style>
  <w:style w:type="paragraph" w:styleId="Grafikeoznake2">
    <w:name w:val="List Bullet 2"/>
    <w:basedOn w:val="Normal"/>
    <w:unhideWhenUsed/>
    <w:rsid w:val="00796970"/>
    <w:pPr>
      <w:numPr>
        <w:numId w:val="2"/>
      </w:numPr>
      <w:contextualSpacing/>
    </w:pPr>
  </w:style>
  <w:style w:type="paragraph" w:styleId="Grafikeoznake3">
    <w:name w:val="List Bullet 3"/>
    <w:basedOn w:val="Normal"/>
    <w:unhideWhenUsed/>
    <w:rsid w:val="00796970"/>
    <w:pPr>
      <w:numPr>
        <w:numId w:val="3"/>
      </w:numPr>
      <w:contextualSpacing/>
    </w:pPr>
  </w:style>
  <w:style w:type="paragraph" w:styleId="Grafikeoznake4">
    <w:name w:val="List Bullet 4"/>
    <w:basedOn w:val="Normal"/>
    <w:unhideWhenUsed/>
    <w:rsid w:val="00796970"/>
    <w:pPr>
      <w:numPr>
        <w:numId w:val="4"/>
      </w:numPr>
      <w:contextualSpacing/>
    </w:pPr>
  </w:style>
  <w:style w:type="character" w:customStyle="1" w:styleId="Naslov5Char">
    <w:name w:val="Naslov 5 Char"/>
    <w:link w:val="Naslov5"/>
    <w:rsid w:val="00FB701A"/>
    <w:rPr>
      <w:rFonts w:ascii="Arial" w:eastAsia="Times New Roman" w:hAnsi="Arial"/>
      <w:sz w:val="22"/>
      <w:lang w:eastAsia="en-US"/>
    </w:rPr>
  </w:style>
  <w:style w:type="character" w:customStyle="1" w:styleId="Naslov6Char">
    <w:name w:val="Naslov 6 Char"/>
    <w:link w:val="Naslov6"/>
    <w:rsid w:val="00FB701A"/>
    <w:rPr>
      <w:rFonts w:ascii="Arial" w:eastAsia="Times New Roman" w:hAnsi="Arial"/>
      <w:i/>
      <w:sz w:val="22"/>
      <w:lang w:eastAsia="en-US"/>
    </w:rPr>
  </w:style>
  <w:style w:type="character" w:customStyle="1" w:styleId="Naslov7Char">
    <w:name w:val="Naslov 7 Char"/>
    <w:link w:val="Naslov7"/>
    <w:rsid w:val="00FB701A"/>
    <w:rPr>
      <w:rFonts w:ascii="Arial" w:eastAsia="Times New Roman" w:hAnsi="Arial"/>
      <w:lang w:eastAsia="en-US"/>
    </w:rPr>
  </w:style>
  <w:style w:type="character" w:customStyle="1" w:styleId="Naslov8Char">
    <w:name w:val="Naslov 8 Char"/>
    <w:link w:val="Naslov8"/>
    <w:rsid w:val="00FB701A"/>
    <w:rPr>
      <w:rFonts w:ascii="Arial" w:eastAsia="Times New Roman" w:hAnsi="Arial"/>
      <w:i/>
      <w:lang w:eastAsia="en-US"/>
    </w:rPr>
  </w:style>
  <w:style w:type="character" w:customStyle="1" w:styleId="Naslov9Char">
    <w:name w:val="Naslov 9 Char"/>
    <w:link w:val="Naslov9"/>
    <w:rsid w:val="00FB701A"/>
    <w:rPr>
      <w:rFonts w:ascii="Arial" w:eastAsia="Times New Roman" w:hAnsi="Arial"/>
      <w:i/>
      <w:sz w:val="18"/>
      <w:lang w:eastAsia="en-US"/>
    </w:rPr>
  </w:style>
  <w:style w:type="numbering" w:customStyle="1" w:styleId="NoList1">
    <w:name w:val="No List1"/>
    <w:next w:val="Bezpopisa"/>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lokteksta">
    <w:name w:val="Block Text"/>
    <w:basedOn w:val="Normal"/>
    <w:rsid w:val="00FB701A"/>
    <w:pPr>
      <w:spacing w:before="0"/>
      <w:ind w:left="1440" w:right="1440"/>
    </w:pPr>
    <w:rPr>
      <w:rFonts w:eastAsia="Times New Roman"/>
    </w:rPr>
  </w:style>
  <w:style w:type="paragraph" w:styleId="Tijeloteksta">
    <w:name w:val="Body Text"/>
    <w:basedOn w:val="Normal"/>
    <w:link w:val="TijelotekstaChar"/>
    <w:rsid w:val="00FB701A"/>
    <w:pPr>
      <w:spacing w:before="0"/>
    </w:pPr>
    <w:rPr>
      <w:rFonts w:eastAsia="Times New Roman"/>
    </w:rPr>
  </w:style>
  <w:style w:type="character" w:customStyle="1" w:styleId="TijelotekstaChar">
    <w:name w:val="Tijelo teksta Char"/>
    <w:link w:val="Tijeloteksta"/>
    <w:rsid w:val="00FB701A"/>
    <w:rPr>
      <w:rFonts w:ascii="Times New Roman" w:eastAsia="Times New Roman" w:hAnsi="Times New Roman"/>
      <w:sz w:val="24"/>
      <w:lang w:eastAsia="en-US"/>
    </w:rPr>
  </w:style>
  <w:style w:type="paragraph" w:styleId="Tijeloteksta2">
    <w:name w:val="Body Text 2"/>
    <w:basedOn w:val="Normal"/>
    <w:link w:val="Tijeloteksta2Char"/>
    <w:rsid w:val="00FB701A"/>
    <w:pPr>
      <w:spacing w:before="0" w:line="480" w:lineRule="auto"/>
    </w:pPr>
    <w:rPr>
      <w:rFonts w:eastAsia="Times New Roman"/>
    </w:rPr>
  </w:style>
  <w:style w:type="character" w:customStyle="1" w:styleId="Tijeloteksta2Char">
    <w:name w:val="Tijelo teksta 2 Char"/>
    <w:link w:val="Tijeloteksta2"/>
    <w:rsid w:val="00FB701A"/>
    <w:rPr>
      <w:rFonts w:ascii="Times New Roman" w:eastAsia="Times New Roman" w:hAnsi="Times New Roman"/>
      <w:sz w:val="24"/>
      <w:lang w:eastAsia="en-US"/>
    </w:rPr>
  </w:style>
  <w:style w:type="paragraph" w:styleId="Tijeloteksta3">
    <w:name w:val="Body Text 3"/>
    <w:basedOn w:val="Normal"/>
    <w:link w:val="Tijeloteksta3Char"/>
    <w:rsid w:val="00FB701A"/>
    <w:pPr>
      <w:spacing w:before="0"/>
    </w:pPr>
    <w:rPr>
      <w:rFonts w:eastAsia="Times New Roman"/>
      <w:sz w:val="16"/>
    </w:rPr>
  </w:style>
  <w:style w:type="character" w:customStyle="1" w:styleId="Tijeloteksta3Char">
    <w:name w:val="Tijelo teksta 3 Char"/>
    <w:link w:val="Tijeloteksta3"/>
    <w:rsid w:val="00FB701A"/>
    <w:rPr>
      <w:rFonts w:ascii="Times New Roman" w:eastAsia="Times New Roman" w:hAnsi="Times New Roman"/>
      <w:sz w:val="16"/>
      <w:lang w:eastAsia="en-US"/>
    </w:rPr>
  </w:style>
  <w:style w:type="paragraph" w:styleId="Tijeloteksta-prvauvlaka">
    <w:name w:val="Body Text First Indent"/>
    <w:basedOn w:val="Tijeloteksta"/>
    <w:link w:val="Tijeloteksta-prvauvlakaChar"/>
    <w:rsid w:val="00FB701A"/>
    <w:pPr>
      <w:ind w:firstLine="210"/>
    </w:pPr>
  </w:style>
  <w:style w:type="character" w:customStyle="1" w:styleId="Tijeloteksta-prvauvlakaChar">
    <w:name w:val="Tijelo teksta - prva uvlaka Char"/>
    <w:link w:val="Tijeloteksta-prvauvlaka"/>
    <w:rsid w:val="00FB701A"/>
    <w:rPr>
      <w:rFonts w:ascii="Times New Roman" w:eastAsia="Times New Roman" w:hAnsi="Times New Roman"/>
      <w:sz w:val="24"/>
      <w:lang w:eastAsia="en-US"/>
    </w:rPr>
  </w:style>
  <w:style w:type="paragraph" w:styleId="Uvuenotijeloteksta">
    <w:name w:val="Body Text Indent"/>
    <w:basedOn w:val="Normal"/>
    <w:link w:val="UvuenotijelotekstaChar"/>
    <w:rsid w:val="00FB701A"/>
    <w:pPr>
      <w:spacing w:before="0"/>
      <w:ind w:left="283"/>
    </w:pPr>
    <w:rPr>
      <w:rFonts w:eastAsia="Times New Roman"/>
    </w:rPr>
  </w:style>
  <w:style w:type="character" w:customStyle="1" w:styleId="UvuenotijelotekstaChar">
    <w:name w:val="Uvučeno tijelo teksta Char"/>
    <w:link w:val="Uvuenotijeloteksta"/>
    <w:rsid w:val="00FB701A"/>
    <w:rPr>
      <w:rFonts w:ascii="Times New Roman" w:eastAsia="Times New Roman" w:hAnsi="Times New Roman"/>
      <w:sz w:val="24"/>
      <w:lang w:eastAsia="en-US"/>
    </w:rPr>
  </w:style>
  <w:style w:type="paragraph" w:styleId="Tijeloteksta-prvauvlaka2">
    <w:name w:val="Body Text First Indent 2"/>
    <w:basedOn w:val="Uvuenotijeloteksta"/>
    <w:link w:val="Tijeloteksta-prvauvlaka2Char"/>
    <w:rsid w:val="00FB701A"/>
    <w:pPr>
      <w:ind w:firstLine="210"/>
    </w:pPr>
  </w:style>
  <w:style w:type="character" w:customStyle="1" w:styleId="Tijeloteksta-prvauvlaka2Char">
    <w:name w:val="Tijelo teksta - prva uvlaka 2 Char"/>
    <w:link w:val="Tijeloteksta-prvauvlaka2"/>
    <w:rsid w:val="00FB701A"/>
    <w:rPr>
      <w:rFonts w:ascii="Times New Roman" w:eastAsia="Times New Roman" w:hAnsi="Times New Roman"/>
      <w:sz w:val="24"/>
      <w:lang w:eastAsia="en-US"/>
    </w:rPr>
  </w:style>
  <w:style w:type="paragraph" w:styleId="Tijeloteksta-uvlaka2">
    <w:name w:val="Body Text Indent 2"/>
    <w:basedOn w:val="Normal"/>
    <w:link w:val="Tijeloteksta-uvlaka2Char"/>
    <w:rsid w:val="00FB701A"/>
    <w:pPr>
      <w:spacing w:before="0" w:line="480" w:lineRule="auto"/>
      <w:ind w:left="283"/>
    </w:pPr>
    <w:rPr>
      <w:rFonts w:eastAsia="Times New Roman"/>
    </w:rPr>
  </w:style>
  <w:style w:type="character" w:customStyle="1" w:styleId="Tijeloteksta-uvlaka2Char">
    <w:name w:val="Tijelo teksta - uvlaka 2 Char"/>
    <w:link w:val="Tijeloteksta-uvlaka2"/>
    <w:rsid w:val="00FB701A"/>
    <w:rPr>
      <w:rFonts w:ascii="Times New Roman" w:eastAsia="Times New Roman" w:hAnsi="Times New Roman"/>
      <w:sz w:val="24"/>
      <w:lang w:eastAsia="en-US"/>
    </w:rPr>
  </w:style>
  <w:style w:type="paragraph" w:styleId="Tijeloteksta-uvlaka3">
    <w:name w:val="Body Text Indent 3"/>
    <w:basedOn w:val="Normal"/>
    <w:link w:val="Tijeloteksta-uvlaka3Char"/>
    <w:rsid w:val="00FB701A"/>
    <w:pPr>
      <w:spacing w:before="0"/>
      <w:ind w:left="283"/>
    </w:pPr>
    <w:rPr>
      <w:rFonts w:eastAsia="Times New Roman"/>
      <w:sz w:val="16"/>
    </w:rPr>
  </w:style>
  <w:style w:type="character" w:customStyle="1" w:styleId="Tijeloteksta-uvlaka3Char">
    <w:name w:val="Tijelo teksta - uvlaka 3 Char"/>
    <w:link w:val="Tijeloteksta-uvlaka3"/>
    <w:rsid w:val="00FB701A"/>
    <w:rPr>
      <w:rFonts w:ascii="Times New Roman" w:eastAsia="Times New Roman" w:hAnsi="Times New Roman"/>
      <w:sz w:val="16"/>
      <w:lang w:eastAsia="en-US"/>
    </w:rPr>
  </w:style>
  <w:style w:type="paragraph" w:styleId="Opisslike">
    <w:name w:val="caption"/>
    <w:basedOn w:val="Normal"/>
    <w:next w:val="Normal"/>
    <w:qFormat/>
    <w:rsid w:val="00FB701A"/>
    <w:rPr>
      <w:rFonts w:eastAsia="Times New Roman"/>
      <w:b/>
    </w:rPr>
  </w:style>
  <w:style w:type="paragraph" w:styleId="Zavretak">
    <w:name w:val="Closing"/>
    <w:basedOn w:val="Normal"/>
    <w:next w:val="Potpis"/>
    <w:link w:val="ZavretakChar"/>
    <w:rsid w:val="00FB701A"/>
    <w:pPr>
      <w:tabs>
        <w:tab w:val="left" w:pos="5103"/>
      </w:tabs>
      <w:spacing w:before="240" w:after="240"/>
      <w:ind w:left="5103"/>
      <w:jc w:val="left"/>
    </w:pPr>
    <w:rPr>
      <w:rFonts w:eastAsia="Times New Roman"/>
    </w:rPr>
  </w:style>
  <w:style w:type="character" w:customStyle="1" w:styleId="ZavretakChar">
    <w:name w:val="Završetak Char"/>
    <w:link w:val="Zavretak"/>
    <w:rsid w:val="00FB701A"/>
    <w:rPr>
      <w:rFonts w:ascii="Times New Roman" w:eastAsia="Times New Roman" w:hAnsi="Times New Roman"/>
      <w:sz w:val="24"/>
      <w:lang w:eastAsia="en-US"/>
    </w:rPr>
  </w:style>
  <w:style w:type="paragraph" w:styleId="Potpis">
    <w:name w:val="Signature"/>
    <w:basedOn w:val="Normal"/>
    <w:next w:val="Contact"/>
    <w:link w:val="PotpisChar"/>
    <w:uiPriority w:val="99"/>
    <w:rsid w:val="00FB701A"/>
    <w:pPr>
      <w:tabs>
        <w:tab w:val="left" w:pos="5103"/>
      </w:tabs>
      <w:spacing w:before="1200" w:after="0"/>
      <w:ind w:left="5103"/>
      <w:jc w:val="center"/>
    </w:pPr>
    <w:rPr>
      <w:rFonts w:eastAsia="Times New Roman"/>
    </w:rPr>
  </w:style>
  <w:style w:type="character" w:customStyle="1" w:styleId="PotpisChar">
    <w:name w:val="Potpis Char"/>
    <w:link w:val="Potpis"/>
    <w:uiPriority w:val="99"/>
    <w:rsid w:val="00FB701A"/>
    <w:rPr>
      <w:rFonts w:ascii="Times New Roman" w:eastAsia="Times New Roman" w:hAnsi="Times New Roman"/>
      <w:sz w:val="24"/>
      <w:lang w:eastAsia="en-US"/>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Tekstkomentara">
    <w:name w:val="annotation text"/>
    <w:basedOn w:val="Normal"/>
    <w:link w:val="TekstkomentaraChar"/>
    <w:uiPriority w:val="99"/>
    <w:rsid w:val="00FB701A"/>
    <w:pPr>
      <w:spacing w:before="0" w:after="240"/>
    </w:pPr>
    <w:rPr>
      <w:rFonts w:eastAsia="Times New Roman"/>
      <w:sz w:val="20"/>
    </w:rPr>
  </w:style>
  <w:style w:type="character" w:customStyle="1" w:styleId="TekstkomentaraChar">
    <w:name w:val="Tekst komentara Char"/>
    <w:link w:val="Tekstkomentara"/>
    <w:uiPriority w:val="99"/>
    <w:rsid w:val="00FB701A"/>
    <w:rPr>
      <w:rFonts w:ascii="Times New Roman" w:eastAsia="Times New Roman" w:hAnsi="Times New Roman"/>
      <w:lang w:eastAsia="en-US"/>
    </w:rPr>
  </w:style>
  <w:style w:type="paragraph" w:styleId="Datum">
    <w:name w:val="Date"/>
    <w:basedOn w:val="Normal"/>
    <w:next w:val="References"/>
    <w:link w:val="DatumChar"/>
    <w:rsid w:val="00FB701A"/>
    <w:pPr>
      <w:spacing w:before="0" w:after="0"/>
      <w:ind w:left="5103" w:right="-567"/>
      <w:jc w:val="left"/>
    </w:pPr>
    <w:rPr>
      <w:rFonts w:eastAsia="Times New Roman"/>
    </w:rPr>
  </w:style>
  <w:style w:type="character" w:customStyle="1" w:styleId="DatumChar">
    <w:name w:val="Datum Char"/>
    <w:link w:val="Datum"/>
    <w:rsid w:val="00FB701A"/>
    <w:rPr>
      <w:rFonts w:ascii="Times New Roman" w:eastAsia="Times New Roman" w:hAnsi="Times New Roman"/>
      <w:sz w:val="24"/>
      <w:lang w:eastAsia="en-US"/>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Kartadokumenta">
    <w:name w:val="Document Map"/>
    <w:basedOn w:val="Normal"/>
    <w:link w:val="KartadokumentaChar"/>
    <w:semiHidden/>
    <w:rsid w:val="00FB701A"/>
    <w:pPr>
      <w:shd w:val="clear" w:color="auto" w:fill="000080"/>
      <w:spacing w:before="0" w:after="240"/>
    </w:pPr>
    <w:rPr>
      <w:rFonts w:ascii="Tahoma" w:eastAsia="Times New Roman" w:hAnsi="Tahoma"/>
    </w:rPr>
  </w:style>
  <w:style w:type="character" w:customStyle="1" w:styleId="KartadokumentaChar">
    <w:name w:val="Karta dokumenta Char"/>
    <w:link w:val="Kartadokumenta"/>
    <w:semiHidden/>
    <w:rsid w:val="00FB701A"/>
    <w:rPr>
      <w:rFonts w:ascii="Tahoma" w:eastAsia="Times New Roman" w:hAnsi="Tahoma"/>
      <w:sz w:val="24"/>
      <w:shd w:val="clear" w:color="auto" w:fill="000080"/>
      <w:lang w:eastAsia="en-US"/>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Tekstkrajnjebiljeke">
    <w:name w:val="endnote text"/>
    <w:basedOn w:val="Normal"/>
    <w:link w:val="TekstkrajnjebiljekeChar"/>
    <w:semiHidden/>
    <w:rsid w:val="00FB701A"/>
    <w:pPr>
      <w:spacing w:before="0" w:after="240"/>
    </w:pPr>
    <w:rPr>
      <w:rFonts w:eastAsia="Times New Roman"/>
      <w:sz w:val="20"/>
    </w:rPr>
  </w:style>
  <w:style w:type="character" w:customStyle="1" w:styleId="TekstkrajnjebiljekeChar">
    <w:name w:val="Tekst krajnje bilješke Char"/>
    <w:link w:val="Tekstkrajnjebiljeke"/>
    <w:semiHidden/>
    <w:rsid w:val="00FB701A"/>
    <w:rPr>
      <w:rFonts w:ascii="Times New Roman" w:eastAsia="Times New Roman" w:hAnsi="Times New Roman"/>
      <w:lang w:eastAsia="en-US"/>
    </w:rPr>
  </w:style>
  <w:style w:type="paragraph" w:styleId="Adresaomotnice">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Povratnaomotnica">
    <w:name w:val="envelope return"/>
    <w:basedOn w:val="Normal"/>
    <w:rsid w:val="00FB701A"/>
    <w:pPr>
      <w:spacing w:before="0" w:after="0"/>
    </w:pPr>
    <w:rPr>
      <w:rFonts w:eastAsia="Times New Roman"/>
      <w:sz w:val="20"/>
    </w:rPr>
  </w:style>
  <w:style w:type="paragraph" w:styleId="Indeks1">
    <w:name w:val="index 1"/>
    <w:basedOn w:val="Normal"/>
    <w:next w:val="Normal"/>
    <w:autoRedefine/>
    <w:semiHidden/>
    <w:rsid w:val="00FB701A"/>
    <w:pPr>
      <w:spacing w:before="0" w:after="240"/>
      <w:ind w:left="240" w:hanging="240"/>
    </w:pPr>
    <w:rPr>
      <w:rFonts w:eastAsia="Times New Roman"/>
    </w:rPr>
  </w:style>
  <w:style w:type="paragraph" w:styleId="Indeks2">
    <w:name w:val="index 2"/>
    <w:basedOn w:val="Normal"/>
    <w:next w:val="Normal"/>
    <w:autoRedefine/>
    <w:semiHidden/>
    <w:rsid w:val="00FB701A"/>
    <w:pPr>
      <w:spacing w:before="0" w:after="240"/>
      <w:ind w:left="480" w:hanging="240"/>
    </w:pPr>
    <w:rPr>
      <w:rFonts w:eastAsia="Times New Roman"/>
    </w:rPr>
  </w:style>
  <w:style w:type="paragraph" w:styleId="Indeks3">
    <w:name w:val="index 3"/>
    <w:basedOn w:val="Normal"/>
    <w:next w:val="Normal"/>
    <w:autoRedefine/>
    <w:semiHidden/>
    <w:rsid w:val="00FB701A"/>
    <w:pPr>
      <w:spacing w:before="0" w:after="240"/>
      <w:ind w:left="720" w:hanging="240"/>
    </w:pPr>
    <w:rPr>
      <w:rFonts w:eastAsia="Times New Roman"/>
    </w:rPr>
  </w:style>
  <w:style w:type="paragraph" w:styleId="Indeks4">
    <w:name w:val="index 4"/>
    <w:basedOn w:val="Normal"/>
    <w:next w:val="Normal"/>
    <w:autoRedefine/>
    <w:semiHidden/>
    <w:rsid w:val="00FB701A"/>
    <w:pPr>
      <w:spacing w:before="0" w:after="240"/>
      <w:ind w:left="960" w:hanging="240"/>
    </w:pPr>
    <w:rPr>
      <w:rFonts w:eastAsia="Times New Roman"/>
    </w:rPr>
  </w:style>
  <w:style w:type="paragraph" w:styleId="Indeks5">
    <w:name w:val="index 5"/>
    <w:basedOn w:val="Normal"/>
    <w:next w:val="Normal"/>
    <w:autoRedefine/>
    <w:semiHidden/>
    <w:rsid w:val="00FB701A"/>
    <w:pPr>
      <w:spacing w:before="0" w:after="240"/>
      <w:ind w:left="1200" w:hanging="240"/>
    </w:pPr>
    <w:rPr>
      <w:rFonts w:eastAsia="Times New Roman"/>
    </w:rPr>
  </w:style>
  <w:style w:type="paragraph" w:styleId="Indeks6">
    <w:name w:val="index 6"/>
    <w:basedOn w:val="Normal"/>
    <w:next w:val="Normal"/>
    <w:autoRedefine/>
    <w:semiHidden/>
    <w:rsid w:val="00FB701A"/>
    <w:pPr>
      <w:spacing w:before="0" w:after="240"/>
      <w:ind w:left="1440" w:hanging="240"/>
    </w:pPr>
    <w:rPr>
      <w:rFonts w:eastAsia="Times New Roman"/>
    </w:rPr>
  </w:style>
  <w:style w:type="paragraph" w:styleId="Indeks7">
    <w:name w:val="index 7"/>
    <w:basedOn w:val="Normal"/>
    <w:next w:val="Normal"/>
    <w:autoRedefine/>
    <w:semiHidden/>
    <w:rsid w:val="00FB701A"/>
    <w:pPr>
      <w:spacing w:before="0" w:after="240"/>
      <w:ind w:left="1680" w:hanging="240"/>
    </w:pPr>
    <w:rPr>
      <w:rFonts w:eastAsia="Times New Roman"/>
    </w:rPr>
  </w:style>
  <w:style w:type="paragraph" w:styleId="Indeks8">
    <w:name w:val="index 8"/>
    <w:basedOn w:val="Normal"/>
    <w:next w:val="Normal"/>
    <w:autoRedefine/>
    <w:semiHidden/>
    <w:rsid w:val="00FB701A"/>
    <w:pPr>
      <w:spacing w:before="0" w:after="240"/>
      <w:ind w:left="1920" w:hanging="240"/>
    </w:pPr>
    <w:rPr>
      <w:rFonts w:eastAsia="Times New Roman"/>
    </w:rPr>
  </w:style>
  <w:style w:type="paragraph" w:styleId="Indeks9">
    <w:name w:val="index 9"/>
    <w:basedOn w:val="Normal"/>
    <w:next w:val="Normal"/>
    <w:autoRedefine/>
    <w:semiHidden/>
    <w:rsid w:val="00FB701A"/>
    <w:pPr>
      <w:spacing w:before="0" w:after="240"/>
      <w:ind w:left="2160" w:hanging="240"/>
    </w:pPr>
    <w:rPr>
      <w:rFonts w:eastAsia="Times New Roman"/>
    </w:rPr>
  </w:style>
  <w:style w:type="paragraph" w:styleId="Naslovindeksa">
    <w:name w:val="index heading"/>
    <w:basedOn w:val="Normal"/>
    <w:next w:val="Indeks1"/>
    <w:semiHidden/>
    <w:rsid w:val="00FB701A"/>
    <w:pPr>
      <w:spacing w:before="0" w:after="240"/>
    </w:pPr>
    <w:rPr>
      <w:rFonts w:ascii="Arial" w:eastAsia="Times New Roman" w:hAnsi="Arial"/>
      <w:b/>
    </w:rPr>
  </w:style>
  <w:style w:type="paragraph" w:styleId="Popis">
    <w:name w:val="List"/>
    <w:basedOn w:val="Normal"/>
    <w:rsid w:val="00FB701A"/>
    <w:pPr>
      <w:spacing w:before="0" w:after="240"/>
      <w:ind w:left="283" w:hanging="283"/>
    </w:pPr>
    <w:rPr>
      <w:rFonts w:eastAsia="Times New Roman"/>
    </w:rPr>
  </w:style>
  <w:style w:type="paragraph" w:styleId="Popis2">
    <w:name w:val="List 2"/>
    <w:basedOn w:val="Normal"/>
    <w:rsid w:val="00FB701A"/>
    <w:pPr>
      <w:spacing w:before="0" w:after="240"/>
      <w:ind w:left="566" w:hanging="283"/>
    </w:pPr>
    <w:rPr>
      <w:rFonts w:eastAsia="Times New Roman"/>
    </w:rPr>
  </w:style>
  <w:style w:type="paragraph" w:styleId="Popis3">
    <w:name w:val="List 3"/>
    <w:basedOn w:val="Normal"/>
    <w:rsid w:val="00FB701A"/>
    <w:pPr>
      <w:spacing w:before="0" w:after="240"/>
      <w:ind w:left="849" w:hanging="283"/>
    </w:pPr>
    <w:rPr>
      <w:rFonts w:eastAsia="Times New Roman"/>
    </w:rPr>
  </w:style>
  <w:style w:type="paragraph" w:styleId="Popis4">
    <w:name w:val="List 4"/>
    <w:basedOn w:val="Normal"/>
    <w:rsid w:val="00FB701A"/>
    <w:pPr>
      <w:spacing w:before="0" w:after="240"/>
      <w:ind w:left="1132" w:hanging="283"/>
    </w:pPr>
    <w:rPr>
      <w:rFonts w:eastAsia="Times New Roman"/>
    </w:rPr>
  </w:style>
  <w:style w:type="paragraph" w:styleId="Popis5">
    <w:name w:val="List 5"/>
    <w:basedOn w:val="Normal"/>
    <w:rsid w:val="00FB701A"/>
    <w:pPr>
      <w:spacing w:before="0" w:after="240"/>
      <w:ind w:left="1415" w:hanging="283"/>
    </w:pPr>
    <w:rPr>
      <w:rFonts w:eastAsia="Times New Roman"/>
    </w:rPr>
  </w:style>
  <w:style w:type="paragraph" w:styleId="Grafikeoznake5">
    <w:name w:val="List Bullet 5"/>
    <w:basedOn w:val="Normal"/>
    <w:autoRedefine/>
    <w:rsid w:val="00FB701A"/>
    <w:pPr>
      <w:numPr>
        <w:numId w:val="5"/>
      </w:numPr>
      <w:spacing w:before="0" w:after="240"/>
    </w:pPr>
    <w:rPr>
      <w:rFonts w:eastAsia="Times New Roman"/>
    </w:rPr>
  </w:style>
  <w:style w:type="paragraph" w:styleId="Nastavakpopisa">
    <w:name w:val="List Continue"/>
    <w:basedOn w:val="Normal"/>
    <w:rsid w:val="00FB701A"/>
    <w:pPr>
      <w:spacing w:before="0"/>
      <w:ind w:left="283"/>
    </w:pPr>
    <w:rPr>
      <w:rFonts w:eastAsia="Times New Roman"/>
    </w:rPr>
  </w:style>
  <w:style w:type="paragraph" w:styleId="Nastavakpopisa2">
    <w:name w:val="List Continue 2"/>
    <w:basedOn w:val="Normal"/>
    <w:rsid w:val="00FB701A"/>
    <w:pPr>
      <w:spacing w:before="0"/>
      <w:ind w:left="566"/>
    </w:pPr>
    <w:rPr>
      <w:rFonts w:eastAsia="Times New Roman"/>
    </w:rPr>
  </w:style>
  <w:style w:type="paragraph" w:styleId="Nastavakpopisa3">
    <w:name w:val="List Continue 3"/>
    <w:basedOn w:val="Normal"/>
    <w:rsid w:val="00FB701A"/>
    <w:pPr>
      <w:spacing w:before="0"/>
      <w:ind w:left="849"/>
    </w:pPr>
    <w:rPr>
      <w:rFonts w:eastAsia="Times New Roman"/>
    </w:rPr>
  </w:style>
  <w:style w:type="paragraph" w:styleId="Nastavakpopisa4">
    <w:name w:val="List Continue 4"/>
    <w:basedOn w:val="Normal"/>
    <w:rsid w:val="00FB701A"/>
    <w:pPr>
      <w:spacing w:before="0"/>
      <w:ind w:left="1132"/>
    </w:pPr>
    <w:rPr>
      <w:rFonts w:eastAsia="Times New Roman"/>
    </w:rPr>
  </w:style>
  <w:style w:type="paragraph" w:styleId="Nastavakpopisa5">
    <w:name w:val="List Continue 5"/>
    <w:basedOn w:val="Normal"/>
    <w:rsid w:val="00FB701A"/>
    <w:pPr>
      <w:spacing w:before="0"/>
      <w:ind w:left="1415"/>
    </w:pPr>
    <w:rPr>
      <w:rFonts w:eastAsia="Times New Roman"/>
    </w:rPr>
  </w:style>
  <w:style w:type="paragraph" w:styleId="Brojevi">
    <w:name w:val="List Number"/>
    <w:basedOn w:val="Normal"/>
    <w:rsid w:val="00FB701A"/>
    <w:pPr>
      <w:numPr>
        <w:numId w:val="12"/>
      </w:numPr>
      <w:spacing w:before="0" w:after="240"/>
    </w:pPr>
    <w:rPr>
      <w:rFonts w:eastAsia="Times New Roman"/>
    </w:rPr>
  </w:style>
  <w:style w:type="paragraph" w:styleId="Brojevi2">
    <w:name w:val="List Number 2"/>
    <w:basedOn w:val="Text2"/>
    <w:rsid w:val="00FB701A"/>
    <w:pPr>
      <w:numPr>
        <w:numId w:val="14"/>
      </w:numPr>
      <w:spacing w:before="0" w:after="240"/>
    </w:pPr>
    <w:rPr>
      <w:rFonts w:eastAsia="Times New Roman"/>
    </w:rPr>
  </w:style>
  <w:style w:type="paragraph" w:styleId="Brojevi3">
    <w:name w:val="List Number 3"/>
    <w:basedOn w:val="Text3"/>
    <w:rsid w:val="00FB701A"/>
    <w:pPr>
      <w:numPr>
        <w:numId w:val="15"/>
      </w:numPr>
      <w:spacing w:before="0" w:after="240"/>
    </w:pPr>
    <w:rPr>
      <w:rFonts w:eastAsia="Times New Roman"/>
    </w:rPr>
  </w:style>
  <w:style w:type="paragraph" w:styleId="Brojevi4">
    <w:name w:val="List Number 4"/>
    <w:basedOn w:val="Text4"/>
    <w:rsid w:val="00FB701A"/>
    <w:pPr>
      <w:numPr>
        <w:numId w:val="16"/>
      </w:numPr>
      <w:spacing w:before="0" w:after="240"/>
    </w:pPr>
    <w:rPr>
      <w:rFonts w:eastAsia="Times New Roman"/>
    </w:rPr>
  </w:style>
  <w:style w:type="paragraph" w:styleId="Brojevi5">
    <w:name w:val="List Number 5"/>
    <w:basedOn w:val="Normal"/>
    <w:rsid w:val="00FB701A"/>
    <w:pPr>
      <w:numPr>
        <w:numId w:val="6"/>
      </w:numPr>
      <w:spacing w:before="0" w:after="240"/>
    </w:pPr>
    <w:rPr>
      <w:rFonts w:eastAsia="Times New Roman"/>
    </w:rPr>
  </w:style>
  <w:style w:type="paragraph" w:styleId="Tekstmakronaredbe">
    <w:name w:val="macro"/>
    <w:link w:val="Tekstmakronaredbe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TekstmakronaredbeChar">
    <w:name w:val="Tekst makronaredbe Char"/>
    <w:link w:val="Tekstmakronaredbe"/>
    <w:semiHidden/>
    <w:rsid w:val="00FB701A"/>
    <w:rPr>
      <w:rFonts w:ascii="Courier New" w:eastAsia="Times New Roman" w:hAnsi="Courier New"/>
      <w:lang w:eastAsia="en-US"/>
    </w:rPr>
  </w:style>
  <w:style w:type="paragraph" w:styleId="Zaglavljeporuke">
    <w:name w:val="Message Header"/>
    <w:basedOn w:val="Normal"/>
    <w:link w:val="Zaglavljeporuke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ZaglavljeporukeChar">
    <w:name w:val="Zaglavlje poruke Char"/>
    <w:link w:val="Zaglavljeporuke"/>
    <w:rsid w:val="00FB701A"/>
    <w:rPr>
      <w:rFonts w:ascii="Arial" w:eastAsia="Times New Roman" w:hAnsi="Arial"/>
      <w:sz w:val="24"/>
      <w:shd w:val="pct20" w:color="auto" w:fill="auto"/>
      <w:lang w:eastAsia="en-US"/>
    </w:rPr>
  </w:style>
  <w:style w:type="paragraph" w:styleId="Obinouvueno">
    <w:name w:val="Normal Indent"/>
    <w:basedOn w:val="Normal"/>
    <w:rsid w:val="00FB701A"/>
    <w:pPr>
      <w:spacing w:before="0" w:after="240"/>
      <w:ind w:left="720"/>
    </w:pPr>
    <w:rPr>
      <w:rFonts w:eastAsia="Times New Roman"/>
    </w:rPr>
  </w:style>
  <w:style w:type="paragraph" w:styleId="Naslovbiljeke">
    <w:name w:val="Note Heading"/>
    <w:basedOn w:val="Normal"/>
    <w:next w:val="Normal"/>
    <w:link w:val="NaslovbiljekeChar"/>
    <w:rsid w:val="00FB701A"/>
    <w:pPr>
      <w:spacing w:before="0" w:after="240"/>
    </w:pPr>
    <w:rPr>
      <w:rFonts w:eastAsia="Times New Roman"/>
    </w:rPr>
  </w:style>
  <w:style w:type="character" w:customStyle="1" w:styleId="NaslovbiljekeChar">
    <w:name w:val="Naslov bilješke Char"/>
    <w:link w:val="Naslovbiljeke"/>
    <w:rsid w:val="00FB701A"/>
    <w:rPr>
      <w:rFonts w:ascii="Times New Roman" w:eastAsia="Times New Roman" w:hAnsi="Times New Roman"/>
      <w:sz w:val="24"/>
      <w:lang w:eastAsia="en-US"/>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Obinitekst">
    <w:name w:val="Plain Text"/>
    <w:basedOn w:val="Normal"/>
    <w:link w:val="ObinitekstChar"/>
    <w:rsid w:val="00FB701A"/>
    <w:pPr>
      <w:spacing w:before="0" w:after="240"/>
    </w:pPr>
    <w:rPr>
      <w:rFonts w:ascii="Courier New" w:eastAsia="Times New Roman" w:hAnsi="Courier New"/>
      <w:sz w:val="20"/>
    </w:rPr>
  </w:style>
  <w:style w:type="character" w:customStyle="1" w:styleId="ObinitekstChar">
    <w:name w:val="Obični tekst Char"/>
    <w:link w:val="Obinitekst"/>
    <w:rsid w:val="00FB701A"/>
    <w:rPr>
      <w:rFonts w:ascii="Courier New" w:eastAsia="Times New Roman" w:hAnsi="Courier New"/>
      <w:lang w:eastAsia="en-US"/>
    </w:rPr>
  </w:style>
  <w:style w:type="paragraph" w:styleId="Pozdrav">
    <w:name w:val="Salutation"/>
    <w:basedOn w:val="Normal"/>
    <w:next w:val="Normal"/>
    <w:link w:val="PozdravChar"/>
    <w:rsid w:val="00FB701A"/>
    <w:pPr>
      <w:spacing w:before="0" w:after="240"/>
    </w:pPr>
    <w:rPr>
      <w:rFonts w:eastAsia="Times New Roman"/>
    </w:rPr>
  </w:style>
  <w:style w:type="character" w:customStyle="1" w:styleId="PozdravChar">
    <w:name w:val="Pozdrav Char"/>
    <w:link w:val="Pozdrav"/>
    <w:rsid w:val="00FB701A"/>
    <w:rPr>
      <w:rFonts w:ascii="Times New Roman" w:eastAsia="Times New Roman" w:hAnsi="Times New Roman"/>
      <w:sz w:val="24"/>
      <w:lang w:eastAsia="en-US"/>
    </w:rPr>
  </w:style>
  <w:style w:type="paragraph" w:styleId="Podnaslov">
    <w:name w:val="Subtitle"/>
    <w:basedOn w:val="Normal"/>
    <w:link w:val="PodnaslovChar"/>
    <w:qFormat/>
    <w:rsid w:val="00FB701A"/>
    <w:pPr>
      <w:spacing w:before="0" w:after="60"/>
      <w:jc w:val="center"/>
      <w:outlineLvl w:val="1"/>
    </w:pPr>
    <w:rPr>
      <w:rFonts w:ascii="Arial" w:eastAsia="Times New Roman" w:hAnsi="Arial"/>
    </w:rPr>
  </w:style>
  <w:style w:type="character" w:customStyle="1" w:styleId="PodnaslovChar">
    <w:name w:val="Podnaslov Char"/>
    <w:link w:val="Podnaslov"/>
    <w:rsid w:val="00FB701A"/>
    <w:rPr>
      <w:rFonts w:ascii="Arial" w:eastAsia="Times New Roman" w:hAnsi="Arial"/>
      <w:sz w:val="24"/>
      <w:lang w:eastAsia="en-US"/>
    </w:rPr>
  </w:style>
  <w:style w:type="paragraph" w:styleId="Tablicaizvora">
    <w:name w:val="table of authorities"/>
    <w:basedOn w:val="Normal"/>
    <w:next w:val="Normal"/>
    <w:semiHidden/>
    <w:rsid w:val="00FB701A"/>
    <w:pPr>
      <w:spacing w:before="0" w:after="240"/>
      <w:ind w:left="240" w:hanging="240"/>
    </w:pPr>
    <w:rPr>
      <w:rFonts w:eastAsia="Times New Roman"/>
    </w:rPr>
  </w:style>
  <w:style w:type="paragraph" w:styleId="Tablicaslika">
    <w:name w:val="table of figures"/>
    <w:basedOn w:val="Normal"/>
    <w:next w:val="Normal"/>
    <w:semiHidden/>
    <w:rsid w:val="00FB701A"/>
    <w:pPr>
      <w:spacing w:before="0" w:after="240"/>
      <w:ind w:left="480" w:hanging="480"/>
    </w:pPr>
    <w:rPr>
      <w:rFonts w:eastAsia="Times New Roman"/>
    </w:rPr>
  </w:style>
  <w:style w:type="paragraph" w:styleId="Naslov">
    <w:name w:val="Title"/>
    <w:basedOn w:val="Normal"/>
    <w:link w:val="NaslovChar"/>
    <w:qFormat/>
    <w:rsid w:val="00FB701A"/>
    <w:pPr>
      <w:spacing w:before="240" w:after="60"/>
      <w:jc w:val="center"/>
      <w:outlineLvl w:val="0"/>
    </w:pPr>
    <w:rPr>
      <w:rFonts w:ascii="Arial" w:eastAsia="Times New Roman" w:hAnsi="Arial"/>
      <w:b/>
      <w:kern w:val="28"/>
      <w:sz w:val="32"/>
    </w:rPr>
  </w:style>
  <w:style w:type="character" w:customStyle="1" w:styleId="NaslovChar">
    <w:name w:val="Naslov Char"/>
    <w:link w:val="Naslov"/>
    <w:rsid w:val="00FB701A"/>
    <w:rPr>
      <w:rFonts w:ascii="Arial" w:eastAsia="Times New Roman" w:hAnsi="Arial"/>
      <w:b/>
      <w:kern w:val="28"/>
      <w:sz w:val="32"/>
      <w:lang w:eastAsia="en-US"/>
    </w:rPr>
  </w:style>
  <w:style w:type="paragraph" w:styleId="Naslovtabliceizvora">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SlijeenaHiperveza">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Standard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locked/>
    <w:rsid w:val="00FB701A"/>
    <w:rPr>
      <w:rFonts w:ascii="Times New Roman" w:hAnsi="Times New Roman"/>
      <w:sz w:val="24"/>
      <w:szCs w:val="22"/>
      <w:lang w:eastAsia="en-US"/>
    </w:rPr>
  </w:style>
  <w:style w:type="table" w:styleId="Reetkatablice">
    <w:name w:val="Table Grid"/>
    <w:basedOn w:val="Obinatablica"/>
    <w:rsid w:val="00FB70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FB701A"/>
    <w:rPr>
      <w:rFonts w:ascii="Times New Roman" w:hAnsi="Times New Roman"/>
      <w:sz w:val="24"/>
      <w:szCs w:val="22"/>
      <w:lang w:eastAsia="en-US"/>
    </w:rPr>
  </w:style>
  <w:style w:type="character" w:styleId="Brojstranice">
    <w:name w:val="page number"/>
    <w:rsid w:val="00FB701A"/>
  </w:style>
  <w:style w:type="paragraph" w:styleId="Tekstbalonia">
    <w:name w:val="Balloon Text"/>
    <w:basedOn w:val="Normal"/>
    <w:link w:val="TekstbaloniaChar"/>
    <w:semiHidden/>
    <w:rsid w:val="00FB701A"/>
    <w:pPr>
      <w:spacing w:before="0" w:after="240"/>
    </w:pPr>
    <w:rPr>
      <w:rFonts w:ascii="Tahoma" w:eastAsia="Times New Roman" w:hAnsi="Tahoma" w:cs="Tahoma"/>
      <w:sz w:val="16"/>
      <w:szCs w:val="16"/>
    </w:rPr>
  </w:style>
  <w:style w:type="character" w:customStyle="1" w:styleId="TekstbaloniaChar">
    <w:name w:val="Tekst balončića Char"/>
    <w:link w:val="Tekstbalonia"/>
    <w:semiHidden/>
    <w:rsid w:val="00FB701A"/>
    <w:rPr>
      <w:rFonts w:ascii="Tahoma" w:eastAsia="Times New Roman" w:hAnsi="Tahoma" w:cs="Tahoma"/>
      <w:sz w:val="16"/>
      <w:szCs w:val="16"/>
      <w:lang w:eastAsia="en-US"/>
    </w:rPr>
  </w:style>
  <w:style w:type="paragraph" w:customStyle="1" w:styleId="StyleHeading3BoldNotItalic">
    <w:name w:val="Style Heading 3 + Bold Not Italic"/>
    <w:basedOn w:val="Naslov3"/>
    <w:autoRedefine/>
    <w:rsid w:val="00FB701A"/>
    <w:pPr>
      <w:spacing w:before="0" w:after="240"/>
      <w:ind w:left="720" w:hanging="720"/>
    </w:pPr>
    <w:rPr>
      <w:rFonts w:ascii="Times New Roman Bold" w:hAnsi="Times New Roman Bold"/>
    </w:rPr>
  </w:style>
  <w:style w:type="character" w:styleId="Referencakomentara">
    <w:name w:val="annotation reference"/>
    <w:uiPriority w:val="99"/>
    <w:semiHidden/>
    <w:rsid w:val="00FB701A"/>
    <w:rPr>
      <w:sz w:val="16"/>
      <w:szCs w:val="16"/>
    </w:rPr>
  </w:style>
  <w:style w:type="paragraph" w:styleId="Predmetkomentara">
    <w:name w:val="annotation subject"/>
    <w:basedOn w:val="Tekstkomentara"/>
    <w:next w:val="Tekstkomentara"/>
    <w:link w:val="PredmetkomentaraChar"/>
    <w:semiHidden/>
    <w:rsid w:val="00FB701A"/>
    <w:rPr>
      <w:b/>
      <w:bCs/>
    </w:rPr>
  </w:style>
  <w:style w:type="character" w:customStyle="1" w:styleId="PredmetkomentaraChar">
    <w:name w:val="Predmet komentara Char"/>
    <w:link w:val="Predmetkomentara"/>
    <w:semiHidden/>
    <w:rsid w:val="00FB701A"/>
    <w:rPr>
      <w:rFonts w:ascii="Times New Roman" w:eastAsia="Times New Roman" w:hAnsi="Times New Roman"/>
      <w:b/>
      <w:bCs/>
      <w:lang w:eastAsia="en-US"/>
    </w:rPr>
  </w:style>
  <w:style w:type="paragraph" w:customStyle="1" w:styleId="Annextitle">
    <w:name w:val="Annex title"/>
    <w:basedOn w:val="Normal"/>
    <w:autoRedefine/>
    <w:rsid w:val="00FB701A"/>
    <w:pPr>
      <w:spacing w:after="240"/>
      <w:jc w:val="left"/>
    </w:pPr>
    <w:rPr>
      <w:rFonts w:ascii="Times New Roman Bold" w:eastAsia="Times New Roman" w:hAnsi="Times New Roman Bold"/>
      <w:iCs/>
      <w:smallCaps/>
      <w:szCs w:val="24"/>
    </w:rPr>
  </w:style>
  <w:style w:type="paragraph" w:styleId="Revizija">
    <w:name w:val="Revision"/>
    <w:hidden/>
    <w:uiPriority w:val="99"/>
    <w:semiHidden/>
    <w:rsid w:val="00FB701A"/>
    <w:rPr>
      <w:rFonts w:ascii="Times New Roman" w:eastAsia="Times New Roman" w:hAnsi="Times New Roman"/>
      <w:sz w:val="24"/>
      <w:lang w:eastAsia="en-US"/>
    </w:rPr>
  </w:style>
  <w:style w:type="character" w:styleId="Referencakrajnjebiljeke">
    <w:name w:val="endnote reference"/>
    <w:rsid w:val="00FB701A"/>
    <w:rPr>
      <w:vertAlign w:val="superscript"/>
    </w:rPr>
  </w:style>
  <w:style w:type="paragraph" w:styleId="Odlomakpopisa">
    <w:name w:val="List Paragraph"/>
    <w:basedOn w:val="Normal"/>
    <w:link w:val="OdlomakpopisaChar"/>
    <w:uiPriority w:val="34"/>
    <w:qFormat/>
    <w:rsid w:val="00FB701A"/>
    <w:pPr>
      <w:spacing w:before="0" w:after="240"/>
      <w:ind w:left="720"/>
    </w:pPr>
    <w:rPr>
      <w:rFonts w:eastAsia="Times New Roman"/>
    </w:rPr>
  </w:style>
  <w:style w:type="paragraph" w:customStyle="1" w:styleId="StyleHeading1Hanging085cm">
    <w:name w:val="Style Heading 1 + Hanging:  0.85 cm"/>
    <w:basedOn w:val="Naslov1"/>
    <w:autoRedefine/>
    <w:rsid w:val="00FB701A"/>
    <w:pPr>
      <w:numPr>
        <w:numId w:val="0"/>
      </w:numPr>
      <w:spacing w:after="240"/>
    </w:pPr>
    <w:rPr>
      <w:bCs w:val="0"/>
      <w:szCs w:val="24"/>
    </w:rPr>
  </w:style>
  <w:style w:type="paragraph" w:customStyle="1" w:styleId="StyleHeading1Left0cm">
    <w:name w:val="Style Heading 1 + Left:  0 cm"/>
    <w:basedOn w:val="Naslov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Hiperveza">
    <w:name w:val="Hyperlink"/>
    <w:uiPriority w:val="99"/>
    <w:unhideWhenUsed/>
    <w:rsid w:val="00481558"/>
    <w:rPr>
      <w:color w:val="0000FF"/>
      <w:u w:val="single"/>
    </w:rPr>
  </w:style>
  <w:style w:type="paragraph" w:styleId="Zaglavlje">
    <w:name w:val="header"/>
    <w:basedOn w:val="Normal"/>
    <w:link w:val="ZaglavljeChar"/>
    <w:uiPriority w:val="99"/>
    <w:unhideWhenUsed/>
    <w:rsid w:val="006A4BDD"/>
    <w:pPr>
      <w:tabs>
        <w:tab w:val="center" w:pos="4535"/>
        <w:tab w:val="right" w:pos="9071"/>
      </w:tabs>
      <w:spacing w:before="0"/>
    </w:pPr>
    <w:rPr>
      <w:rFonts w:eastAsiaTheme="minorHAnsi"/>
      <w:szCs w:val="22"/>
      <w:lang w:eastAsia="en-US"/>
    </w:rPr>
  </w:style>
  <w:style w:type="character" w:customStyle="1" w:styleId="ZaglavljeChar">
    <w:name w:val="Zaglavlje Char"/>
    <w:basedOn w:val="Zadanifontodlomka"/>
    <w:link w:val="Zaglavlje"/>
    <w:uiPriority w:val="99"/>
    <w:rsid w:val="006A4BDD"/>
    <w:rPr>
      <w:rFonts w:ascii="Times New Roman" w:eastAsiaTheme="minorHAnsi" w:hAnsi="Times New Roman"/>
      <w:sz w:val="24"/>
      <w:szCs w:val="22"/>
      <w:lang w:eastAsia="en-US"/>
    </w:rPr>
  </w:style>
  <w:style w:type="paragraph" w:styleId="Podnoje">
    <w:name w:val="footer"/>
    <w:basedOn w:val="Normal"/>
    <w:link w:val="PodnojeChar"/>
    <w:uiPriority w:val="99"/>
    <w:unhideWhenUsed/>
    <w:rsid w:val="0075503A"/>
    <w:pPr>
      <w:tabs>
        <w:tab w:val="center" w:pos="4535"/>
        <w:tab w:val="right" w:pos="9071"/>
        <w:tab w:val="right" w:pos="9921"/>
      </w:tabs>
      <w:spacing w:before="360" w:after="0"/>
      <w:ind w:left="-850" w:right="-850"/>
      <w:jc w:val="left"/>
    </w:pPr>
  </w:style>
  <w:style w:type="character" w:customStyle="1" w:styleId="PodnojeChar">
    <w:name w:val="Podnožje Char"/>
    <w:link w:val="Podnoje"/>
    <w:uiPriority w:val="99"/>
    <w:rsid w:val="0075503A"/>
    <w:rPr>
      <w:rFonts w:ascii="Times New Roman" w:hAnsi="Times New Roman" w:cs="Times New Roman"/>
      <w:sz w:val="24"/>
      <w:shd w:val="clear" w:color="auto" w:fill="auto"/>
      <w:lang w:val="en-GB"/>
    </w:rPr>
  </w:style>
  <w:style w:type="paragraph" w:styleId="Tekstfusnote">
    <w:name w:val="footnote text"/>
    <w:basedOn w:val="Normal"/>
    <w:link w:val="TekstfusnoteChar"/>
    <w:uiPriority w:val="99"/>
    <w:semiHidden/>
    <w:unhideWhenUsed/>
    <w:rsid w:val="0075503A"/>
    <w:pPr>
      <w:spacing w:before="0" w:after="0"/>
      <w:ind w:left="720" w:hanging="720"/>
    </w:pPr>
    <w:rPr>
      <w:sz w:val="20"/>
    </w:rPr>
  </w:style>
  <w:style w:type="character" w:customStyle="1" w:styleId="TekstfusnoteChar">
    <w:name w:val="Tekst fusnote Char"/>
    <w:link w:val="Tekstfusnote"/>
    <w:uiPriority w:val="99"/>
    <w:semiHidden/>
    <w:rsid w:val="0075503A"/>
    <w:rPr>
      <w:rFonts w:ascii="Times New Roman" w:hAnsi="Times New Roman" w:cs="Times New Roman"/>
      <w:sz w:val="20"/>
      <w:szCs w:val="20"/>
      <w:shd w:val="clear" w:color="auto" w:fill="auto"/>
      <w:lang w:val="en-GB"/>
    </w:rPr>
  </w:style>
  <w:style w:type="character" w:customStyle="1" w:styleId="Naslov1Char">
    <w:name w:val="Naslov 1 Char"/>
    <w:link w:val="Naslov1"/>
    <w:uiPriority w:val="9"/>
    <w:rsid w:val="0075503A"/>
    <w:rPr>
      <w:rFonts w:ascii="Times New Roman" w:eastAsia="Times New Roman" w:hAnsi="Times New Roman"/>
      <w:b/>
      <w:bCs/>
      <w:smallCaps/>
      <w:sz w:val="24"/>
      <w:szCs w:val="28"/>
    </w:rPr>
  </w:style>
  <w:style w:type="character" w:customStyle="1" w:styleId="Naslov2Char">
    <w:name w:val="Naslov 2 Char"/>
    <w:link w:val="Naslov2"/>
    <w:uiPriority w:val="9"/>
    <w:semiHidden/>
    <w:rsid w:val="0075503A"/>
    <w:rPr>
      <w:rFonts w:ascii="Times New Roman" w:eastAsia="Times New Roman" w:hAnsi="Times New Roman"/>
      <w:b/>
      <w:bCs/>
      <w:sz w:val="24"/>
      <w:szCs w:val="26"/>
    </w:rPr>
  </w:style>
  <w:style w:type="character" w:customStyle="1" w:styleId="Naslov3Char">
    <w:name w:val="Naslov 3 Char"/>
    <w:link w:val="Naslov3"/>
    <w:uiPriority w:val="9"/>
    <w:semiHidden/>
    <w:rsid w:val="0075503A"/>
    <w:rPr>
      <w:rFonts w:ascii="Times New Roman" w:eastAsia="Times New Roman" w:hAnsi="Times New Roman"/>
      <w:bCs/>
      <w:i/>
      <w:sz w:val="24"/>
    </w:rPr>
  </w:style>
  <w:style w:type="character" w:customStyle="1" w:styleId="Naslov4Char">
    <w:name w:val="Naslov 4 Char"/>
    <w:link w:val="Naslov4"/>
    <w:uiPriority w:val="9"/>
    <w:semiHidden/>
    <w:rsid w:val="0075503A"/>
    <w:rPr>
      <w:rFonts w:ascii="Times New Roman" w:eastAsia="Times New Roman" w:hAnsi="Times New Roman"/>
      <w:bCs/>
      <w:iCs/>
      <w:sz w:val="24"/>
    </w:rPr>
  </w:style>
  <w:style w:type="paragraph" w:styleId="TOCNaslov">
    <w:name w:val="TOC Heading"/>
    <w:basedOn w:val="Normal"/>
    <w:next w:val="Normal"/>
    <w:uiPriority w:val="39"/>
    <w:semiHidden/>
    <w:unhideWhenUsed/>
    <w:qFormat/>
    <w:rsid w:val="0075503A"/>
    <w:pPr>
      <w:spacing w:after="240"/>
      <w:jc w:val="center"/>
    </w:pPr>
    <w:rPr>
      <w:b/>
      <w:sz w:val="28"/>
    </w:rPr>
  </w:style>
  <w:style w:type="paragraph" w:styleId="Sadraj1">
    <w:name w:val="toc 1"/>
    <w:basedOn w:val="Normal"/>
    <w:next w:val="Normal"/>
    <w:uiPriority w:val="39"/>
    <w:semiHidden/>
    <w:unhideWhenUsed/>
    <w:rsid w:val="0075503A"/>
    <w:pPr>
      <w:tabs>
        <w:tab w:val="right" w:leader="dot" w:pos="9071"/>
      </w:tabs>
      <w:spacing w:before="60"/>
      <w:ind w:left="850" w:hanging="850"/>
      <w:jc w:val="left"/>
    </w:pPr>
  </w:style>
  <w:style w:type="paragraph" w:styleId="Sadraj2">
    <w:name w:val="toc 2"/>
    <w:basedOn w:val="Normal"/>
    <w:next w:val="Normal"/>
    <w:uiPriority w:val="39"/>
    <w:semiHidden/>
    <w:unhideWhenUsed/>
    <w:rsid w:val="0075503A"/>
    <w:pPr>
      <w:tabs>
        <w:tab w:val="right" w:leader="dot" w:pos="9071"/>
      </w:tabs>
      <w:spacing w:before="60"/>
      <w:ind w:left="850" w:hanging="850"/>
      <w:jc w:val="left"/>
    </w:pPr>
  </w:style>
  <w:style w:type="paragraph" w:styleId="Sadraj3">
    <w:name w:val="toc 3"/>
    <w:basedOn w:val="Normal"/>
    <w:next w:val="Normal"/>
    <w:uiPriority w:val="39"/>
    <w:semiHidden/>
    <w:unhideWhenUsed/>
    <w:rsid w:val="0075503A"/>
    <w:pPr>
      <w:tabs>
        <w:tab w:val="right" w:leader="dot" w:pos="9071"/>
      </w:tabs>
      <w:spacing w:before="60"/>
      <w:ind w:left="850" w:hanging="850"/>
      <w:jc w:val="left"/>
    </w:pPr>
  </w:style>
  <w:style w:type="paragraph" w:styleId="Sadraj4">
    <w:name w:val="toc 4"/>
    <w:basedOn w:val="Normal"/>
    <w:next w:val="Normal"/>
    <w:uiPriority w:val="39"/>
    <w:semiHidden/>
    <w:unhideWhenUsed/>
    <w:rsid w:val="0075503A"/>
    <w:pPr>
      <w:tabs>
        <w:tab w:val="right" w:leader="dot" w:pos="9071"/>
      </w:tabs>
      <w:spacing w:before="60"/>
      <w:ind w:left="850" w:hanging="850"/>
      <w:jc w:val="left"/>
    </w:pPr>
  </w:style>
  <w:style w:type="paragraph" w:styleId="Sadraj5">
    <w:name w:val="toc 5"/>
    <w:basedOn w:val="Normal"/>
    <w:next w:val="Normal"/>
    <w:uiPriority w:val="39"/>
    <w:semiHidden/>
    <w:unhideWhenUsed/>
    <w:rsid w:val="0075503A"/>
    <w:pPr>
      <w:tabs>
        <w:tab w:val="right" w:leader="dot" w:pos="9071"/>
      </w:tabs>
      <w:spacing w:before="300"/>
      <w:jc w:val="left"/>
    </w:pPr>
  </w:style>
  <w:style w:type="paragraph" w:styleId="Sadraj6">
    <w:name w:val="toc 6"/>
    <w:basedOn w:val="Normal"/>
    <w:next w:val="Normal"/>
    <w:uiPriority w:val="39"/>
    <w:semiHidden/>
    <w:unhideWhenUsed/>
    <w:rsid w:val="0075503A"/>
    <w:pPr>
      <w:tabs>
        <w:tab w:val="right" w:leader="dot" w:pos="9071"/>
      </w:tabs>
      <w:spacing w:before="240"/>
      <w:jc w:val="left"/>
    </w:pPr>
  </w:style>
  <w:style w:type="paragraph" w:styleId="Sadraj7">
    <w:name w:val="toc 7"/>
    <w:basedOn w:val="Normal"/>
    <w:next w:val="Normal"/>
    <w:uiPriority w:val="39"/>
    <w:semiHidden/>
    <w:unhideWhenUsed/>
    <w:rsid w:val="0075503A"/>
    <w:pPr>
      <w:tabs>
        <w:tab w:val="right" w:leader="dot" w:pos="9071"/>
      </w:tabs>
      <w:spacing w:before="180"/>
      <w:jc w:val="left"/>
    </w:pPr>
  </w:style>
  <w:style w:type="paragraph" w:styleId="Sadraj8">
    <w:name w:val="toc 8"/>
    <w:basedOn w:val="Normal"/>
    <w:next w:val="Normal"/>
    <w:uiPriority w:val="39"/>
    <w:semiHidden/>
    <w:unhideWhenUsed/>
    <w:rsid w:val="0075503A"/>
    <w:pPr>
      <w:tabs>
        <w:tab w:val="right" w:leader="dot" w:pos="9071"/>
      </w:tabs>
      <w:jc w:val="left"/>
    </w:pPr>
  </w:style>
  <w:style w:type="paragraph" w:styleId="Sadraj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Referencafusnote">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0"/>
      </w:numPr>
    </w:pPr>
  </w:style>
  <w:style w:type="paragraph" w:customStyle="1" w:styleId="Tiret1">
    <w:name w:val="Tiret 1"/>
    <w:basedOn w:val="Point1"/>
    <w:rsid w:val="0075503A"/>
    <w:pPr>
      <w:numPr>
        <w:numId w:val="21"/>
      </w:numPr>
    </w:pPr>
  </w:style>
  <w:style w:type="paragraph" w:customStyle="1" w:styleId="Tiret2">
    <w:name w:val="Tiret 2"/>
    <w:basedOn w:val="Point2"/>
    <w:rsid w:val="0075503A"/>
    <w:pPr>
      <w:numPr>
        <w:numId w:val="22"/>
      </w:numPr>
    </w:pPr>
  </w:style>
  <w:style w:type="paragraph" w:customStyle="1" w:styleId="Tiret3">
    <w:name w:val="Tiret 3"/>
    <w:basedOn w:val="Point3"/>
    <w:rsid w:val="0075503A"/>
    <w:pPr>
      <w:numPr>
        <w:numId w:val="23"/>
      </w:numPr>
    </w:pPr>
  </w:style>
  <w:style w:type="paragraph" w:customStyle="1" w:styleId="Tiret4">
    <w:name w:val="Tiret 4"/>
    <w:basedOn w:val="Point4"/>
    <w:rsid w:val="0075503A"/>
    <w:pPr>
      <w:numPr>
        <w:numId w:val="24"/>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9"/>
      </w:numPr>
    </w:pPr>
  </w:style>
  <w:style w:type="paragraph" w:customStyle="1" w:styleId="NumPar2">
    <w:name w:val="NumPar 2"/>
    <w:basedOn w:val="Normal"/>
    <w:next w:val="Text1"/>
    <w:rsid w:val="0075503A"/>
    <w:pPr>
      <w:numPr>
        <w:ilvl w:val="1"/>
        <w:numId w:val="49"/>
      </w:numPr>
    </w:pPr>
  </w:style>
  <w:style w:type="paragraph" w:customStyle="1" w:styleId="NumPar3">
    <w:name w:val="NumPar 3"/>
    <w:basedOn w:val="Normal"/>
    <w:next w:val="Text1"/>
    <w:rsid w:val="0075503A"/>
    <w:pPr>
      <w:numPr>
        <w:ilvl w:val="2"/>
        <w:numId w:val="49"/>
      </w:numPr>
    </w:pPr>
  </w:style>
  <w:style w:type="paragraph" w:customStyle="1" w:styleId="NumPar4">
    <w:name w:val="NumPar 4"/>
    <w:basedOn w:val="Normal"/>
    <w:next w:val="Text1"/>
    <w:rsid w:val="0075503A"/>
    <w:pPr>
      <w:numPr>
        <w:ilvl w:val="3"/>
        <w:numId w:val="49"/>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Naslov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7"/>
      </w:numPr>
    </w:pPr>
  </w:style>
  <w:style w:type="paragraph" w:customStyle="1" w:styleId="Point1number">
    <w:name w:val="Point 1 (number)"/>
    <w:basedOn w:val="Normal"/>
    <w:rsid w:val="0075503A"/>
    <w:pPr>
      <w:numPr>
        <w:ilvl w:val="2"/>
        <w:numId w:val="27"/>
      </w:numPr>
    </w:pPr>
  </w:style>
  <w:style w:type="paragraph" w:customStyle="1" w:styleId="Point2number">
    <w:name w:val="Point 2 (number)"/>
    <w:basedOn w:val="Normal"/>
    <w:rsid w:val="0075503A"/>
    <w:pPr>
      <w:numPr>
        <w:ilvl w:val="4"/>
        <w:numId w:val="27"/>
      </w:numPr>
    </w:pPr>
  </w:style>
  <w:style w:type="paragraph" w:customStyle="1" w:styleId="Point3number">
    <w:name w:val="Point 3 (number)"/>
    <w:basedOn w:val="Normal"/>
    <w:rsid w:val="0075503A"/>
    <w:pPr>
      <w:numPr>
        <w:ilvl w:val="6"/>
        <w:numId w:val="27"/>
      </w:numPr>
    </w:pPr>
  </w:style>
  <w:style w:type="paragraph" w:customStyle="1" w:styleId="Point0letter">
    <w:name w:val="Point 0 (letter)"/>
    <w:basedOn w:val="Normal"/>
    <w:rsid w:val="0075503A"/>
    <w:pPr>
      <w:numPr>
        <w:ilvl w:val="1"/>
        <w:numId w:val="27"/>
      </w:numPr>
    </w:pPr>
  </w:style>
  <w:style w:type="paragraph" w:customStyle="1" w:styleId="Point1letter">
    <w:name w:val="Point 1 (letter)"/>
    <w:basedOn w:val="Normal"/>
    <w:rsid w:val="0075503A"/>
    <w:pPr>
      <w:numPr>
        <w:ilvl w:val="3"/>
        <w:numId w:val="27"/>
      </w:numPr>
    </w:pPr>
  </w:style>
  <w:style w:type="paragraph" w:customStyle="1" w:styleId="Point2letter">
    <w:name w:val="Point 2 (letter)"/>
    <w:basedOn w:val="Normal"/>
    <w:rsid w:val="0075503A"/>
    <w:pPr>
      <w:numPr>
        <w:ilvl w:val="5"/>
        <w:numId w:val="27"/>
      </w:numPr>
    </w:pPr>
  </w:style>
  <w:style w:type="paragraph" w:customStyle="1" w:styleId="Point3letter">
    <w:name w:val="Point 3 (letter)"/>
    <w:basedOn w:val="Normal"/>
    <w:rsid w:val="0075503A"/>
    <w:pPr>
      <w:numPr>
        <w:ilvl w:val="7"/>
        <w:numId w:val="27"/>
      </w:numPr>
    </w:pPr>
  </w:style>
  <w:style w:type="paragraph" w:customStyle="1" w:styleId="Point4letter">
    <w:name w:val="Point 4 (letter)"/>
    <w:basedOn w:val="Normal"/>
    <w:rsid w:val="0075503A"/>
    <w:pPr>
      <w:numPr>
        <w:ilvl w:val="8"/>
        <w:numId w:val="27"/>
      </w:numPr>
    </w:pPr>
  </w:style>
  <w:style w:type="paragraph" w:customStyle="1" w:styleId="Bullet0">
    <w:name w:val="Bullet 0"/>
    <w:basedOn w:val="Normal"/>
    <w:rsid w:val="0075503A"/>
    <w:pPr>
      <w:numPr>
        <w:numId w:val="28"/>
      </w:numPr>
    </w:pPr>
  </w:style>
  <w:style w:type="paragraph" w:customStyle="1" w:styleId="Bullet1">
    <w:name w:val="Bullet 1"/>
    <w:basedOn w:val="Normal"/>
    <w:rsid w:val="0075503A"/>
    <w:pPr>
      <w:numPr>
        <w:numId w:val="29"/>
      </w:numPr>
    </w:pPr>
  </w:style>
  <w:style w:type="paragraph" w:customStyle="1" w:styleId="Bullet2">
    <w:name w:val="Bullet 2"/>
    <w:basedOn w:val="Normal"/>
    <w:rsid w:val="0075503A"/>
    <w:pPr>
      <w:numPr>
        <w:numId w:val="30"/>
      </w:numPr>
    </w:pPr>
  </w:style>
  <w:style w:type="paragraph" w:customStyle="1" w:styleId="Bullet3">
    <w:name w:val="Bullet 3"/>
    <w:basedOn w:val="Normal"/>
    <w:rsid w:val="0075503A"/>
    <w:pPr>
      <w:numPr>
        <w:numId w:val="31"/>
      </w:numPr>
    </w:pPr>
  </w:style>
  <w:style w:type="paragraph" w:customStyle="1" w:styleId="Bullet4">
    <w:name w:val="Bullet 4"/>
    <w:basedOn w:val="Normal"/>
    <w:rsid w:val="0075503A"/>
    <w:pPr>
      <w:numPr>
        <w:numId w:val="32"/>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3"/>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Bezproreda">
    <w:name w:val="No Spacing"/>
    <w:link w:val="BezproredaChar"/>
    <w:uiPriority w:val="1"/>
    <w:qFormat/>
    <w:rsid w:val="00BA642B"/>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BA642B"/>
    <w:rPr>
      <w:rFonts w:asciiTheme="minorHAnsi" w:eastAsiaTheme="minorEastAsia" w:hAnsiTheme="minorHAnsi" w:cstheme="minorBidi"/>
      <w:sz w:val="22"/>
      <w:szCs w:val="22"/>
      <w:lang w:val="en-US" w:eastAsia="ja-JP"/>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lang w:val="en-US" w:eastAsia="ja-JP"/>
    </w:rPr>
  </w:style>
  <w:style w:type="paragraph" w:customStyle="1" w:styleId="BeschriftungKarte">
    <w:name w:val="Beschriftung_Karte"/>
    <w:basedOn w:val="Opisslike"/>
    <w:qFormat/>
    <w:rsid w:val="00DD0E7E"/>
    <w:pPr>
      <w:keepNext/>
      <w:ind w:left="567" w:hanging="567"/>
      <w:jc w:val="left"/>
    </w:pPr>
    <w:rPr>
      <w:rFonts w:ascii="Arial Narrow" w:hAnsi="Arial Narrow"/>
      <w:b w:val="0"/>
      <w:sz w:val="18"/>
      <w:szCs w:val="16"/>
      <w:lang w:eastAsia="de-DE"/>
    </w:rPr>
  </w:style>
  <w:style w:type="paragraph" w:customStyle="1" w:styleId="Default">
    <w:name w:val="Default"/>
    <w:rsid w:val="00461E7A"/>
    <w:pPr>
      <w:widowControl w:val="0"/>
      <w:autoSpaceDE w:val="0"/>
      <w:autoSpaceDN w:val="0"/>
      <w:adjustRightInd w:val="0"/>
    </w:pPr>
    <w:rPr>
      <w:rFonts w:ascii="Verdana" w:hAnsi="Verdana" w:cs="Verdana"/>
      <w:color w:val="000000"/>
      <w:sz w:val="24"/>
      <w:szCs w:val="24"/>
      <w:lang w:val="en-US"/>
    </w:rPr>
  </w:style>
  <w:style w:type="character" w:customStyle="1" w:styleId="OdlomakpopisaChar">
    <w:name w:val="Odlomak popisa Char"/>
    <w:basedOn w:val="Zadanifontodlomka"/>
    <w:link w:val="Odlomakpopisa"/>
    <w:uiPriority w:val="99"/>
    <w:locked/>
    <w:rsid w:val="00D557FC"/>
    <w:rPr>
      <w:rFonts w:ascii="Times New Roman" w:eastAsia="Times New Roman" w:hAnsi="Times New Roman"/>
      <w:sz w:val="24"/>
    </w:rPr>
  </w:style>
  <w:style w:type="paragraph" w:customStyle="1" w:styleId="Tabelle">
    <w:name w:val="Tabelle"/>
    <w:basedOn w:val="Normal"/>
    <w:qFormat/>
    <w:rsid w:val="00377536"/>
    <w:pPr>
      <w:spacing w:before="40" w:after="40"/>
      <w:jc w:val="left"/>
    </w:pPr>
    <w:rPr>
      <w:rFonts w:ascii="Arial Narrow" w:eastAsia="Times New Roman" w:hAnsi="Arial Narrow" w:cs="Arial"/>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615">
      <w:bodyDiv w:val="1"/>
      <w:marLeft w:val="0"/>
      <w:marRight w:val="0"/>
      <w:marTop w:val="0"/>
      <w:marBottom w:val="0"/>
      <w:divBdr>
        <w:top w:val="none" w:sz="0" w:space="0" w:color="auto"/>
        <w:left w:val="none" w:sz="0" w:space="0" w:color="auto"/>
        <w:bottom w:val="none" w:sz="0" w:space="0" w:color="auto"/>
        <w:right w:val="none" w:sz="0" w:space="0" w:color="auto"/>
      </w:divBdr>
    </w:div>
    <w:div w:id="34161534">
      <w:bodyDiv w:val="1"/>
      <w:marLeft w:val="0"/>
      <w:marRight w:val="0"/>
      <w:marTop w:val="0"/>
      <w:marBottom w:val="0"/>
      <w:divBdr>
        <w:top w:val="none" w:sz="0" w:space="0" w:color="auto"/>
        <w:left w:val="none" w:sz="0" w:space="0" w:color="auto"/>
        <w:bottom w:val="none" w:sz="0" w:space="0" w:color="auto"/>
        <w:right w:val="none" w:sz="0" w:space="0" w:color="auto"/>
      </w:divBdr>
    </w:div>
    <w:div w:id="114640774">
      <w:bodyDiv w:val="1"/>
      <w:marLeft w:val="0"/>
      <w:marRight w:val="0"/>
      <w:marTop w:val="0"/>
      <w:marBottom w:val="0"/>
      <w:divBdr>
        <w:top w:val="none" w:sz="0" w:space="0" w:color="auto"/>
        <w:left w:val="none" w:sz="0" w:space="0" w:color="auto"/>
        <w:bottom w:val="none" w:sz="0" w:space="0" w:color="auto"/>
        <w:right w:val="none" w:sz="0" w:space="0" w:color="auto"/>
      </w:divBdr>
    </w:div>
    <w:div w:id="121459692">
      <w:bodyDiv w:val="1"/>
      <w:marLeft w:val="0"/>
      <w:marRight w:val="0"/>
      <w:marTop w:val="0"/>
      <w:marBottom w:val="0"/>
      <w:divBdr>
        <w:top w:val="none" w:sz="0" w:space="0" w:color="auto"/>
        <w:left w:val="none" w:sz="0" w:space="0" w:color="auto"/>
        <w:bottom w:val="none" w:sz="0" w:space="0" w:color="auto"/>
        <w:right w:val="none" w:sz="0" w:space="0" w:color="auto"/>
      </w:divBdr>
    </w:div>
    <w:div w:id="125903587">
      <w:bodyDiv w:val="1"/>
      <w:marLeft w:val="0"/>
      <w:marRight w:val="0"/>
      <w:marTop w:val="0"/>
      <w:marBottom w:val="0"/>
      <w:divBdr>
        <w:top w:val="none" w:sz="0" w:space="0" w:color="auto"/>
        <w:left w:val="none" w:sz="0" w:space="0" w:color="auto"/>
        <w:bottom w:val="none" w:sz="0" w:space="0" w:color="auto"/>
        <w:right w:val="none" w:sz="0" w:space="0" w:color="auto"/>
      </w:divBdr>
    </w:div>
    <w:div w:id="129203946">
      <w:bodyDiv w:val="1"/>
      <w:marLeft w:val="0"/>
      <w:marRight w:val="0"/>
      <w:marTop w:val="0"/>
      <w:marBottom w:val="0"/>
      <w:divBdr>
        <w:top w:val="none" w:sz="0" w:space="0" w:color="auto"/>
        <w:left w:val="none" w:sz="0" w:space="0" w:color="auto"/>
        <w:bottom w:val="none" w:sz="0" w:space="0" w:color="auto"/>
        <w:right w:val="none" w:sz="0" w:space="0" w:color="auto"/>
      </w:divBdr>
    </w:div>
    <w:div w:id="181021298">
      <w:bodyDiv w:val="1"/>
      <w:marLeft w:val="0"/>
      <w:marRight w:val="0"/>
      <w:marTop w:val="0"/>
      <w:marBottom w:val="0"/>
      <w:divBdr>
        <w:top w:val="none" w:sz="0" w:space="0" w:color="auto"/>
        <w:left w:val="none" w:sz="0" w:space="0" w:color="auto"/>
        <w:bottom w:val="none" w:sz="0" w:space="0" w:color="auto"/>
        <w:right w:val="none" w:sz="0" w:space="0" w:color="auto"/>
      </w:divBdr>
    </w:div>
    <w:div w:id="188375660">
      <w:bodyDiv w:val="1"/>
      <w:marLeft w:val="0"/>
      <w:marRight w:val="0"/>
      <w:marTop w:val="0"/>
      <w:marBottom w:val="0"/>
      <w:divBdr>
        <w:top w:val="none" w:sz="0" w:space="0" w:color="auto"/>
        <w:left w:val="none" w:sz="0" w:space="0" w:color="auto"/>
        <w:bottom w:val="none" w:sz="0" w:space="0" w:color="auto"/>
        <w:right w:val="none" w:sz="0" w:space="0" w:color="auto"/>
      </w:divBdr>
    </w:div>
    <w:div w:id="235435263">
      <w:bodyDiv w:val="1"/>
      <w:marLeft w:val="0"/>
      <w:marRight w:val="0"/>
      <w:marTop w:val="0"/>
      <w:marBottom w:val="0"/>
      <w:divBdr>
        <w:top w:val="none" w:sz="0" w:space="0" w:color="auto"/>
        <w:left w:val="none" w:sz="0" w:space="0" w:color="auto"/>
        <w:bottom w:val="none" w:sz="0" w:space="0" w:color="auto"/>
        <w:right w:val="none" w:sz="0" w:space="0" w:color="auto"/>
      </w:divBdr>
    </w:div>
    <w:div w:id="266500256">
      <w:bodyDiv w:val="1"/>
      <w:marLeft w:val="0"/>
      <w:marRight w:val="0"/>
      <w:marTop w:val="0"/>
      <w:marBottom w:val="0"/>
      <w:divBdr>
        <w:top w:val="none" w:sz="0" w:space="0" w:color="auto"/>
        <w:left w:val="none" w:sz="0" w:space="0" w:color="auto"/>
        <w:bottom w:val="none" w:sz="0" w:space="0" w:color="auto"/>
        <w:right w:val="none" w:sz="0" w:space="0" w:color="auto"/>
      </w:divBdr>
    </w:div>
    <w:div w:id="284432409">
      <w:bodyDiv w:val="1"/>
      <w:marLeft w:val="0"/>
      <w:marRight w:val="0"/>
      <w:marTop w:val="0"/>
      <w:marBottom w:val="0"/>
      <w:divBdr>
        <w:top w:val="none" w:sz="0" w:space="0" w:color="auto"/>
        <w:left w:val="none" w:sz="0" w:space="0" w:color="auto"/>
        <w:bottom w:val="none" w:sz="0" w:space="0" w:color="auto"/>
        <w:right w:val="none" w:sz="0" w:space="0" w:color="auto"/>
      </w:divBdr>
    </w:div>
    <w:div w:id="368529499">
      <w:bodyDiv w:val="1"/>
      <w:marLeft w:val="0"/>
      <w:marRight w:val="0"/>
      <w:marTop w:val="0"/>
      <w:marBottom w:val="0"/>
      <w:divBdr>
        <w:top w:val="none" w:sz="0" w:space="0" w:color="auto"/>
        <w:left w:val="none" w:sz="0" w:space="0" w:color="auto"/>
        <w:bottom w:val="none" w:sz="0" w:space="0" w:color="auto"/>
        <w:right w:val="none" w:sz="0" w:space="0" w:color="auto"/>
      </w:divBdr>
    </w:div>
    <w:div w:id="426274624">
      <w:bodyDiv w:val="1"/>
      <w:marLeft w:val="0"/>
      <w:marRight w:val="0"/>
      <w:marTop w:val="0"/>
      <w:marBottom w:val="0"/>
      <w:divBdr>
        <w:top w:val="none" w:sz="0" w:space="0" w:color="auto"/>
        <w:left w:val="none" w:sz="0" w:space="0" w:color="auto"/>
        <w:bottom w:val="none" w:sz="0" w:space="0" w:color="auto"/>
        <w:right w:val="none" w:sz="0" w:space="0" w:color="auto"/>
      </w:divBdr>
    </w:div>
    <w:div w:id="438718073">
      <w:bodyDiv w:val="1"/>
      <w:marLeft w:val="0"/>
      <w:marRight w:val="0"/>
      <w:marTop w:val="0"/>
      <w:marBottom w:val="0"/>
      <w:divBdr>
        <w:top w:val="none" w:sz="0" w:space="0" w:color="auto"/>
        <w:left w:val="none" w:sz="0" w:space="0" w:color="auto"/>
        <w:bottom w:val="none" w:sz="0" w:space="0" w:color="auto"/>
        <w:right w:val="none" w:sz="0" w:space="0" w:color="auto"/>
      </w:divBdr>
    </w:div>
    <w:div w:id="465664763">
      <w:bodyDiv w:val="1"/>
      <w:marLeft w:val="0"/>
      <w:marRight w:val="0"/>
      <w:marTop w:val="0"/>
      <w:marBottom w:val="0"/>
      <w:divBdr>
        <w:top w:val="none" w:sz="0" w:space="0" w:color="auto"/>
        <w:left w:val="none" w:sz="0" w:space="0" w:color="auto"/>
        <w:bottom w:val="none" w:sz="0" w:space="0" w:color="auto"/>
        <w:right w:val="none" w:sz="0" w:space="0" w:color="auto"/>
      </w:divBdr>
    </w:div>
    <w:div w:id="606691479">
      <w:bodyDiv w:val="1"/>
      <w:marLeft w:val="0"/>
      <w:marRight w:val="0"/>
      <w:marTop w:val="0"/>
      <w:marBottom w:val="0"/>
      <w:divBdr>
        <w:top w:val="none" w:sz="0" w:space="0" w:color="auto"/>
        <w:left w:val="none" w:sz="0" w:space="0" w:color="auto"/>
        <w:bottom w:val="none" w:sz="0" w:space="0" w:color="auto"/>
        <w:right w:val="none" w:sz="0" w:space="0" w:color="auto"/>
      </w:divBdr>
    </w:div>
    <w:div w:id="620645369">
      <w:bodyDiv w:val="1"/>
      <w:marLeft w:val="0"/>
      <w:marRight w:val="0"/>
      <w:marTop w:val="0"/>
      <w:marBottom w:val="0"/>
      <w:divBdr>
        <w:top w:val="none" w:sz="0" w:space="0" w:color="auto"/>
        <w:left w:val="none" w:sz="0" w:space="0" w:color="auto"/>
        <w:bottom w:val="none" w:sz="0" w:space="0" w:color="auto"/>
        <w:right w:val="none" w:sz="0" w:space="0" w:color="auto"/>
      </w:divBdr>
    </w:div>
    <w:div w:id="622006735">
      <w:bodyDiv w:val="1"/>
      <w:marLeft w:val="0"/>
      <w:marRight w:val="0"/>
      <w:marTop w:val="0"/>
      <w:marBottom w:val="0"/>
      <w:divBdr>
        <w:top w:val="none" w:sz="0" w:space="0" w:color="auto"/>
        <w:left w:val="none" w:sz="0" w:space="0" w:color="auto"/>
        <w:bottom w:val="none" w:sz="0" w:space="0" w:color="auto"/>
        <w:right w:val="none" w:sz="0" w:space="0" w:color="auto"/>
      </w:divBdr>
    </w:div>
    <w:div w:id="724063294">
      <w:bodyDiv w:val="1"/>
      <w:marLeft w:val="0"/>
      <w:marRight w:val="0"/>
      <w:marTop w:val="0"/>
      <w:marBottom w:val="0"/>
      <w:divBdr>
        <w:top w:val="none" w:sz="0" w:space="0" w:color="auto"/>
        <w:left w:val="none" w:sz="0" w:space="0" w:color="auto"/>
        <w:bottom w:val="none" w:sz="0" w:space="0" w:color="auto"/>
        <w:right w:val="none" w:sz="0" w:space="0" w:color="auto"/>
      </w:divBdr>
    </w:div>
    <w:div w:id="792023831">
      <w:bodyDiv w:val="1"/>
      <w:marLeft w:val="0"/>
      <w:marRight w:val="0"/>
      <w:marTop w:val="0"/>
      <w:marBottom w:val="0"/>
      <w:divBdr>
        <w:top w:val="none" w:sz="0" w:space="0" w:color="auto"/>
        <w:left w:val="none" w:sz="0" w:space="0" w:color="auto"/>
        <w:bottom w:val="none" w:sz="0" w:space="0" w:color="auto"/>
        <w:right w:val="none" w:sz="0" w:space="0" w:color="auto"/>
      </w:divBdr>
    </w:div>
    <w:div w:id="792484087">
      <w:bodyDiv w:val="1"/>
      <w:marLeft w:val="0"/>
      <w:marRight w:val="0"/>
      <w:marTop w:val="0"/>
      <w:marBottom w:val="0"/>
      <w:divBdr>
        <w:top w:val="none" w:sz="0" w:space="0" w:color="auto"/>
        <w:left w:val="none" w:sz="0" w:space="0" w:color="auto"/>
        <w:bottom w:val="none" w:sz="0" w:space="0" w:color="auto"/>
        <w:right w:val="none" w:sz="0" w:space="0" w:color="auto"/>
      </w:divBdr>
    </w:div>
    <w:div w:id="845367383">
      <w:bodyDiv w:val="1"/>
      <w:marLeft w:val="0"/>
      <w:marRight w:val="0"/>
      <w:marTop w:val="0"/>
      <w:marBottom w:val="0"/>
      <w:divBdr>
        <w:top w:val="none" w:sz="0" w:space="0" w:color="auto"/>
        <w:left w:val="none" w:sz="0" w:space="0" w:color="auto"/>
        <w:bottom w:val="none" w:sz="0" w:space="0" w:color="auto"/>
        <w:right w:val="none" w:sz="0" w:space="0" w:color="auto"/>
      </w:divBdr>
    </w:div>
    <w:div w:id="869100166">
      <w:bodyDiv w:val="1"/>
      <w:marLeft w:val="0"/>
      <w:marRight w:val="0"/>
      <w:marTop w:val="0"/>
      <w:marBottom w:val="0"/>
      <w:divBdr>
        <w:top w:val="none" w:sz="0" w:space="0" w:color="auto"/>
        <w:left w:val="none" w:sz="0" w:space="0" w:color="auto"/>
        <w:bottom w:val="none" w:sz="0" w:space="0" w:color="auto"/>
        <w:right w:val="none" w:sz="0" w:space="0" w:color="auto"/>
      </w:divBdr>
    </w:div>
    <w:div w:id="1026294482">
      <w:bodyDiv w:val="1"/>
      <w:marLeft w:val="0"/>
      <w:marRight w:val="0"/>
      <w:marTop w:val="0"/>
      <w:marBottom w:val="0"/>
      <w:divBdr>
        <w:top w:val="none" w:sz="0" w:space="0" w:color="auto"/>
        <w:left w:val="none" w:sz="0" w:space="0" w:color="auto"/>
        <w:bottom w:val="none" w:sz="0" w:space="0" w:color="auto"/>
        <w:right w:val="none" w:sz="0" w:space="0" w:color="auto"/>
      </w:divBdr>
    </w:div>
    <w:div w:id="1036731639">
      <w:bodyDiv w:val="1"/>
      <w:marLeft w:val="0"/>
      <w:marRight w:val="0"/>
      <w:marTop w:val="0"/>
      <w:marBottom w:val="0"/>
      <w:divBdr>
        <w:top w:val="none" w:sz="0" w:space="0" w:color="auto"/>
        <w:left w:val="none" w:sz="0" w:space="0" w:color="auto"/>
        <w:bottom w:val="none" w:sz="0" w:space="0" w:color="auto"/>
        <w:right w:val="none" w:sz="0" w:space="0" w:color="auto"/>
      </w:divBdr>
    </w:div>
    <w:div w:id="1221746595">
      <w:bodyDiv w:val="1"/>
      <w:marLeft w:val="0"/>
      <w:marRight w:val="0"/>
      <w:marTop w:val="0"/>
      <w:marBottom w:val="0"/>
      <w:divBdr>
        <w:top w:val="none" w:sz="0" w:space="0" w:color="auto"/>
        <w:left w:val="none" w:sz="0" w:space="0" w:color="auto"/>
        <w:bottom w:val="none" w:sz="0" w:space="0" w:color="auto"/>
        <w:right w:val="none" w:sz="0" w:space="0" w:color="auto"/>
      </w:divBdr>
    </w:div>
    <w:div w:id="1318001034">
      <w:bodyDiv w:val="1"/>
      <w:marLeft w:val="0"/>
      <w:marRight w:val="0"/>
      <w:marTop w:val="0"/>
      <w:marBottom w:val="0"/>
      <w:divBdr>
        <w:top w:val="none" w:sz="0" w:space="0" w:color="auto"/>
        <w:left w:val="none" w:sz="0" w:space="0" w:color="auto"/>
        <w:bottom w:val="none" w:sz="0" w:space="0" w:color="auto"/>
        <w:right w:val="none" w:sz="0" w:space="0" w:color="auto"/>
      </w:divBdr>
    </w:div>
    <w:div w:id="1423722396">
      <w:bodyDiv w:val="1"/>
      <w:marLeft w:val="0"/>
      <w:marRight w:val="0"/>
      <w:marTop w:val="0"/>
      <w:marBottom w:val="0"/>
      <w:divBdr>
        <w:top w:val="none" w:sz="0" w:space="0" w:color="auto"/>
        <w:left w:val="none" w:sz="0" w:space="0" w:color="auto"/>
        <w:bottom w:val="none" w:sz="0" w:space="0" w:color="auto"/>
        <w:right w:val="none" w:sz="0" w:space="0" w:color="auto"/>
      </w:divBdr>
    </w:div>
    <w:div w:id="1541281362">
      <w:bodyDiv w:val="1"/>
      <w:marLeft w:val="0"/>
      <w:marRight w:val="0"/>
      <w:marTop w:val="0"/>
      <w:marBottom w:val="0"/>
      <w:divBdr>
        <w:top w:val="none" w:sz="0" w:space="0" w:color="auto"/>
        <w:left w:val="none" w:sz="0" w:space="0" w:color="auto"/>
        <w:bottom w:val="none" w:sz="0" w:space="0" w:color="auto"/>
        <w:right w:val="none" w:sz="0" w:space="0" w:color="auto"/>
      </w:divBdr>
    </w:div>
    <w:div w:id="1568347059">
      <w:bodyDiv w:val="1"/>
      <w:marLeft w:val="0"/>
      <w:marRight w:val="0"/>
      <w:marTop w:val="0"/>
      <w:marBottom w:val="0"/>
      <w:divBdr>
        <w:top w:val="none" w:sz="0" w:space="0" w:color="auto"/>
        <w:left w:val="none" w:sz="0" w:space="0" w:color="auto"/>
        <w:bottom w:val="none" w:sz="0" w:space="0" w:color="auto"/>
        <w:right w:val="none" w:sz="0" w:space="0" w:color="auto"/>
      </w:divBdr>
    </w:div>
    <w:div w:id="1570461360">
      <w:bodyDiv w:val="1"/>
      <w:marLeft w:val="0"/>
      <w:marRight w:val="0"/>
      <w:marTop w:val="0"/>
      <w:marBottom w:val="0"/>
      <w:divBdr>
        <w:top w:val="none" w:sz="0" w:space="0" w:color="auto"/>
        <w:left w:val="none" w:sz="0" w:space="0" w:color="auto"/>
        <w:bottom w:val="none" w:sz="0" w:space="0" w:color="auto"/>
        <w:right w:val="none" w:sz="0" w:space="0" w:color="auto"/>
      </w:divBdr>
    </w:div>
    <w:div w:id="1603412871">
      <w:bodyDiv w:val="1"/>
      <w:marLeft w:val="0"/>
      <w:marRight w:val="0"/>
      <w:marTop w:val="0"/>
      <w:marBottom w:val="0"/>
      <w:divBdr>
        <w:top w:val="none" w:sz="0" w:space="0" w:color="auto"/>
        <w:left w:val="none" w:sz="0" w:space="0" w:color="auto"/>
        <w:bottom w:val="none" w:sz="0" w:space="0" w:color="auto"/>
        <w:right w:val="none" w:sz="0" w:space="0" w:color="auto"/>
      </w:divBdr>
    </w:div>
    <w:div w:id="1899973756">
      <w:bodyDiv w:val="1"/>
      <w:marLeft w:val="0"/>
      <w:marRight w:val="0"/>
      <w:marTop w:val="0"/>
      <w:marBottom w:val="0"/>
      <w:divBdr>
        <w:top w:val="none" w:sz="0" w:space="0" w:color="auto"/>
        <w:left w:val="none" w:sz="0" w:space="0" w:color="auto"/>
        <w:bottom w:val="none" w:sz="0" w:space="0" w:color="auto"/>
        <w:right w:val="none" w:sz="0" w:space="0" w:color="auto"/>
      </w:divBdr>
    </w:div>
    <w:div w:id="1974015347">
      <w:bodyDiv w:val="1"/>
      <w:marLeft w:val="0"/>
      <w:marRight w:val="0"/>
      <w:marTop w:val="0"/>
      <w:marBottom w:val="0"/>
      <w:divBdr>
        <w:top w:val="none" w:sz="0" w:space="0" w:color="auto"/>
        <w:left w:val="none" w:sz="0" w:space="0" w:color="auto"/>
        <w:bottom w:val="none" w:sz="0" w:space="0" w:color="auto"/>
        <w:right w:val="none" w:sz="0" w:space="0" w:color="auto"/>
      </w:divBdr>
    </w:div>
    <w:div w:id="2000495231">
      <w:bodyDiv w:val="1"/>
      <w:marLeft w:val="0"/>
      <w:marRight w:val="0"/>
      <w:marTop w:val="0"/>
      <w:marBottom w:val="0"/>
      <w:divBdr>
        <w:top w:val="none" w:sz="0" w:space="0" w:color="auto"/>
        <w:left w:val="none" w:sz="0" w:space="0" w:color="auto"/>
        <w:bottom w:val="none" w:sz="0" w:space="0" w:color="auto"/>
        <w:right w:val="none" w:sz="0" w:space="0" w:color="auto"/>
      </w:divBdr>
    </w:div>
    <w:div w:id="20885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yperlink" Target="http://eur-lex.europa.eu/LexUriServ/LexUriServ.do?uri=CONSLEG:2006R1828:20091013:EN: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3C86-642B-4F26-8917-56529B59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101</Pages>
  <Words>30208</Words>
  <Characters>172189</Characters>
  <Application>Microsoft Office Word</Application>
  <DocSecurity>0</DocSecurity>
  <Lines>1434</Lines>
  <Paragraphs>403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201994</CharactersWithSpaces>
  <SharedDoc>false</SharedDoc>
  <HLinks>
    <vt:vector size="6" baseType="variant">
      <vt:variant>
        <vt:i4>3145831</vt:i4>
      </vt:variant>
      <vt:variant>
        <vt:i4>9</vt:i4>
      </vt:variant>
      <vt:variant>
        <vt:i4>0</vt:i4>
      </vt:variant>
      <vt:variant>
        <vt:i4>5</vt:i4>
      </vt:variant>
      <vt:variant>
        <vt:lpwstr>http://eur-lex.europa.eu/LexUriServ/LexUriServ.do?uri=CONSLEG:2006R1828:20091013:EN:HTML</vt:lpwstr>
      </vt:variant>
      <vt:variant>
        <vt:lpwstr>E0079#E0079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Esempca</dc:creator>
  <cp:lastModifiedBy>Jelena Spajić</cp:lastModifiedBy>
  <cp:revision>2</cp:revision>
  <cp:lastPrinted>2014-07-30T15:17:00Z</cp:lastPrinted>
  <dcterms:created xsi:type="dcterms:W3CDTF">2014-08-01T13:20:00Z</dcterms:created>
  <dcterms:modified xsi:type="dcterms:W3CDTF">2014-08-01T13:20:00Z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